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640" w:rsidRPr="007F4762" w:rsidRDefault="007D3640" w:rsidP="007D3640">
      <w:pPr>
        <w:pStyle w:val="a3"/>
        <w:rPr>
          <w:rFonts w:ascii="Times New Roman" w:hAnsi="Times New Roman"/>
          <w:b/>
          <w:lang w:val="uk-UA"/>
        </w:rPr>
      </w:pPr>
      <w:r w:rsidRPr="007F4762">
        <w:rPr>
          <w:rFonts w:ascii="Times New Roman" w:hAnsi="Times New Roman"/>
          <w:b/>
          <w:lang w:val="uk-UA"/>
        </w:rPr>
        <w:t>ПРОЕКТ TWINNING</w:t>
      </w:r>
    </w:p>
    <w:p w:rsidR="007D3640" w:rsidRPr="007F4762" w:rsidRDefault="007D3640" w:rsidP="007D3640">
      <w:pPr>
        <w:pStyle w:val="a3"/>
        <w:rPr>
          <w:rFonts w:ascii="Times New Roman" w:hAnsi="Times New Roman"/>
          <w:b/>
          <w:lang w:val="uk-UA"/>
        </w:rPr>
      </w:pPr>
    </w:p>
    <w:p w:rsidR="007D3640" w:rsidRPr="007F4762" w:rsidRDefault="007D3640" w:rsidP="007D3640">
      <w:pPr>
        <w:jc w:val="center"/>
        <w:rPr>
          <w:b/>
          <w:spacing w:val="10"/>
          <w:sz w:val="40"/>
          <w:szCs w:val="40"/>
          <w:lang w:val="uk-UA"/>
        </w:rPr>
      </w:pPr>
      <w:r w:rsidRPr="007F4762">
        <w:rPr>
          <w:b/>
          <w:spacing w:val="10"/>
          <w:sz w:val="40"/>
          <w:szCs w:val="40"/>
          <w:lang w:val="uk-UA"/>
        </w:rPr>
        <w:t>Сприяння процесам удосконалення Державної служби статистики України з метою покращення її потенціалу та продукції</w:t>
      </w:r>
    </w:p>
    <w:p w:rsidR="007D3640" w:rsidRPr="007F4762" w:rsidRDefault="007D3640" w:rsidP="007D3640">
      <w:pPr>
        <w:jc w:val="center"/>
        <w:rPr>
          <w:b/>
          <w:snapToGrid w:val="0"/>
          <w:sz w:val="40"/>
          <w:szCs w:val="20"/>
          <w:lang w:val="uk-UA" w:eastAsia="en-GB"/>
        </w:rPr>
      </w:pPr>
    </w:p>
    <w:p w:rsidR="007D3640" w:rsidRPr="007F4762" w:rsidRDefault="007D3640" w:rsidP="007D3640">
      <w:pPr>
        <w:jc w:val="center"/>
        <w:rPr>
          <w:b/>
          <w:snapToGrid w:val="0"/>
          <w:sz w:val="40"/>
          <w:szCs w:val="20"/>
          <w:lang w:val="uk-UA" w:eastAsia="en-GB"/>
        </w:rPr>
      </w:pPr>
      <w:r w:rsidRPr="007F4762">
        <w:rPr>
          <w:b/>
          <w:snapToGrid w:val="0"/>
          <w:sz w:val="40"/>
          <w:szCs w:val="20"/>
          <w:lang w:val="uk-UA" w:eastAsia="en-GB"/>
        </w:rPr>
        <w:t>Україна</w:t>
      </w:r>
    </w:p>
    <w:p w:rsidR="007D3640" w:rsidRPr="007F4762" w:rsidRDefault="007D3640" w:rsidP="007D3640">
      <w:pPr>
        <w:tabs>
          <w:tab w:val="left" w:pos="8412"/>
        </w:tabs>
        <w:jc w:val="center"/>
        <w:rPr>
          <w:rFonts w:ascii="Verdana" w:hAnsi="Verdana"/>
          <w:b/>
          <w:sz w:val="28"/>
          <w:szCs w:val="28"/>
          <w:lang w:val="uk-UA"/>
        </w:rPr>
      </w:pPr>
    </w:p>
    <w:p w:rsidR="007D3640" w:rsidRPr="007F4762" w:rsidRDefault="007D3640" w:rsidP="007D3640">
      <w:pPr>
        <w:jc w:val="both"/>
        <w:rPr>
          <w:b/>
          <w:sz w:val="16"/>
          <w:lang w:val="uk-UA"/>
        </w:rPr>
      </w:pPr>
    </w:p>
    <w:p w:rsidR="007D3640" w:rsidRPr="007F4762" w:rsidRDefault="007D3640" w:rsidP="007D3640">
      <w:pPr>
        <w:jc w:val="both"/>
        <w:rPr>
          <w:b/>
          <w:sz w:val="16"/>
          <w:lang w:val="uk-UA"/>
        </w:rPr>
      </w:pPr>
    </w:p>
    <w:p w:rsidR="007D3640" w:rsidRPr="007F4762" w:rsidRDefault="007D3640" w:rsidP="007D3640">
      <w:pPr>
        <w:jc w:val="both"/>
        <w:rPr>
          <w:b/>
          <w:sz w:val="16"/>
          <w:lang w:val="uk-UA"/>
        </w:rPr>
      </w:pPr>
    </w:p>
    <w:p w:rsidR="007D3640" w:rsidRPr="007F4762" w:rsidRDefault="007D3640" w:rsidP="007D3640">
      <w:pPr>
        <w:jc w:val="both"/>
        <w:rPr>
          <w:sz w:val="28"/>
          <w:lang w:val="uk-UA"/>
        </w:rPr>
      </w:pPr>
    </w:p>
    <w:p w:rsidR="007D3640" w:rsidRPr="007F4762" w:rsidRDefault="007D3640" w:rsidP="007D3640">
      <w:pPr>
        <w:jc w:val="both"/>
        <w:rPr>
          <w:sz w:val="28"/>
          <w:lang w:val="uk-UA"/>
        </w:rPr>
      </w:pPr>
    </w:p>
    <w:p w:rsidR="007D3640" w:rsidRPr="007F4762" w:rsidRDefault="007D3640" w:rsidP="007D3640">
      <w:pPr>
        <w:jc w:val="both"/>
        <w:rPr>
          <w:sz w:val="28"/>
          <w:lang w:val="uk-UA"/>
        </w:rPr>
      </w:pPr>
      <w:r w:rsidRPr="007F4762">
        <w:rPr>
          <w:noProof/>
          <w:lang w:val="uk-UA" w:eastAsia="uk-UA"/>
        </w:rPr>
        <w:drawing>
          <wp:anchor distT="0" distB="0" distL="114300" distR="114300" simplePos="0" relativeHeight="251659264" behindDoc="0" locked="1" layoutInCell="0" allowOverlap="1" wp14:anchorId="653EE525" wp14:editId="38E9B8E6">
            <wp:simplePos x="0" y="0"/>
            <wp:positionH relativeFrom="column">
              <wp:posOffset>2237740</wp:posOffset>
            </wp:positionH>
            <wp:positionV relativeFrom="paragraph">
              <wp:posOffset>-125730</wp:posOffset>
            </wp:positionV>
            <wp:extent cx="1463040" cy="948690"/>
            <wp:effectExtent l="19050" t="0" r="3810" b="0"/>
            <wp:wrapNone/>
            <wp:docPr id="3" name="Рисунок 2" descr="emblè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èm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3640" w:rsidRPr="007F4762" w:rsidRDefault="007D3640" w:rsidP="007D3640">
      <w:pPr>
        <w:jc w:val="both"/>
        <w:rPr>
          <w:sz w:val="28"/>
          <w:lang w:val="uk-UA"/>
        </w:rPr>
      </w:pPr>
    </w:p>
    <w:p w:rsidR="007D3640" w:rsidRPr="007F4762" w:rsidRDefault="007D3640" w:rsidP="007D3640">
      <w:pPr>
        <w:jc w:val="both"/>
        <w:rPr>
          <w:lang w:val="uk-UA"/>
        </w:rPr>
      </w:pPr>
    </w:p>
    <w:p w:rsidR="007D3640" w:rsidRPr="007F4762" w:rsidRDefault="007D3640" w:rsidP="007D3640">
      <w:pPr>
        <w:jc w:val="both"/>
        <w:rPr>
          <w:lang w:val="uk-UA"/>
        </w:rPr>
      </w:pPr>
    </w:p>
    <w:p w:rsidR="007D3640" w:rsidRPr="007F4762" w:rsidRDefault="007D3640" w:rsidP="007D3640">
      <w:pPr>
        <w:jc w:val="both"/>
        <w:rPr>
          <w:lang w:val="uk-UA"/>
        </w:rPr>
      </w:pPr>
    </w:p>
    <w:p w:rsidR="007D3640" w:rsidRPr="007F4762" w:rsidRDefault="007D3640" w:rsidP="007D3640">
      <w:pPr>
        <w:jc w:val="both"/>
        <w:rPr>
          <w:lang w:val="uk-UA"/>
        </w:rPr>
      </w:pPr>
    </w:p>
    <w:p w:rsidR="007D3640" w:rsidRPr="007F4762" w:rsidRDefault="007D3640" w:rsidP="007D3640">
      <w:pPr>
        <w:jc w:val="both"/>
        <w:rPr>
          <w:lang w:val="uk-UA"/>
        </w:rPr>
      </w:pPr>
    </w:p>
    <w:p w:rsidR="007D3640" w:rsidRPr="007F4762" w:rsidRDefault="007D3640" w:rsidP="007D3640">
      <w:pPr>
        <w:jc w:val="center"/>
        <w:rPr>
          <w:sz w:val="40"/>
          <w:lang w:val="uk-UA"/>
        </w:rPr>
      </w:pPr>
    </w:p>
    <w:p w:rsidR="007D3640" w:rsidRPr="007F4762" w:rsidRDefault="007D3640" w:rsidP="007D3640">
      <w:pPr>
        <w:jc w:val="center"/>
        <w:outlineLvl w:val="0"/>
        <w:rPr>
          <w:b/>
          <w:sz w:val="40"/>
          <w:lang w:val="uk-UA"/>
        </w:rPr>
      </w:pPr>
      <w:r w:rsidRPr="007F4762">
        <w:rPr>
          <w:b/>
          <w:sz w:val="40"/>
          <w:lang w:val="uk-UA"/>
        </w:rPr>
        <w:t>ЗВІТ ПРО РОБОТУ МІСІЇ</w:t>
      </w:r>
    </w:p>
    <w:p w:rsidR="007D3640" w:rsidRPr="007F4762" w:rsidRDefault="007D3640" w:rsidP="007D3640">
      <w:pPr>
        <w:jc w:val="center"/>
        <w:rPr>
          <w:b/>
          <w:sz w:val="28"/>
          <w:lang w:val="uk-UA"/>
        </w:rPr>
      </w:pPr>
    </w:p>
    <w:p w:rsidR="007D3640" w:rsidRPr="007F4762" w:rsidRDefault="007D3640" w:rsidP="007D3640">
      <w:pPr>
        <w:jc w:val="center"/>
        <w:rPr>
          <w:b/>
          <w:sz w:val="28"/>
          <w:lang w:val="uk-UA"/>
        </w:rPr>
      </w:pPr>
      <w:r w:rsidRPr="007F4762">
        <w:rPr>
          <w:b/>
          <w:sz w:val="28"/>
          <w:lang w:val="uk-UA"/>
        </w:rPr>
        <w:t>на тему</w:t>
      </w:r>
    </w:p>
    <w:p w:rsidR="007D3640" w:rsidRPr="007F4762" w:rsidRDefault="007D3640" w:rsidP="007D3640">
      <w:pPr>
        <w:jc w:val="center"/>
        <w:rPr>
          <w:b/>
          <w:sz w:val="28"/>
          <w:lang w:val="uk-UA"/>
        </w:rPr>
      </w:pPr>
    </w:p>
    <w:p w:rsidR="007D3640" w:rsidRPr="007F4762" w:rsidRDefault="007D3640" w:rsidP="007D3640">
      <w:pPr>
        <w:jc w:val="center"/>
        <w:rPr>
          <w:b/>
          <w:sz w:val="28"/>
          <w:lang w:val="uk-UA"/>
        </w:rPr>
      </w:pPr>
      <w:r w:rsidRPr="007F4762">
        <w:rPr>
          <w:b/>
          <w:sz w:val="28"/>
          <w:lang w:val="uk-UA"/>
        </w:rPr>
        <w:t>Компонент 11</w:t>
      </w:r>
      <w:r w:rsidR="002A54FB" w:rsidRPr="007F4762">
        <w:rPr>
          <w:b/>
          <w:sz w:val="28"/>
          <w:lang w:val="uk-UA"/>
        </w:rPr>
        <w:t>:</w:t>
      </w:r>
      <w:r w:rsidRPr="007F4762">
        <w:rPr>
          <w:b/>
          <w:sz w:val="28"/>
          <w:lang w:val="uk-UA"/>
        </w:rPr>
        <w:t xml:space="preserve"> </w:t>
      </w:r>
      <w:r w:rsidRPr="007F4762">
        <w:rPr>
          <w:b/>
          <w:bCs/>
          <w:color w:val="000000"/>
          <w:sz w:val="27"/>
          <w:szCs w:val="27"/>
          <w:lang w:val="uk-UA"/>
        </w:rPr>
        <w:t>Обстеження капітальних та прямих інвестицій</w:t>
      </w:r>
    </w:p>
    <w:p w:rsidR="007D3640" w:rsidRPr="007F4762" w:rsidRDefault="007D3640" w:rsidP="007D3640">
      <w:pPr>
        <w:jc w:val="center"/>
        <w:rPr>
          <w:b/>
          <w:sz w:val="28"/>
          <w:lang w:val="uk-UA"/>
        </w:rPr>
      </w:pPr>
    </w:p>
    <w:p w:rsidR="00FA3206" w:rsidRPr="007F4762" w:rsidRDefault="00FA3206" w:rsidP="00FA3206">
      <w:pPr>
        <w:jc w:val="center"/>
        <w:rPr>
          <w:i/>
          <w:iCs/>
          <w:sz w:val="32"/>
          <w:szCs w:val="32"/>
          <w:lang w:val="uk-UA"/>
        </w:rPr>
      </w:pPr>
    </w:p>
    <w:p w:rsidR="00FA3206" w:rsidRPr="007F4762" w:rsidRDefault="007D3640" w:rsidP="00FA3206">
      <w:pPr>
        <w:jc w:val="center"/>
        <w:rPr>
          <w:b/>
          <w:bCs/>
          <w:lang w:val="uk-UA"/>
        </w:rPr>
      </w:pPr>
      <w:r w:rsidRPr="007F4762">
        <w:rPr>
          <w:b/>
          <w:bCs/>
          <w:lang w:val="uk-UA" w:eastAsia="de-DE"/>
        </w:rPr>
        <w:t>Захід</w:t>
      </w:r>
      <w:r w:rsidR="0067789D" w:rsidRPr="007F4762">
        <w:rPr>
          <w:b/>
          <w:bCs/>
          <w:lang w:val="uk-UA" w:eastAsia="de-DE"/>
        </w:rPr>
        <w:t xml:space="preserve"> 11</w:t>
      </w:r>
      <w:r w:rsidR="00A75A4D" w:rsidRPr="007F4762">
        <w:rPr>
          <w:b/>
          <w:bCs/>
          <w:lang w:val="uk-UA" w:eastAsia="de-DE"/>
        </w:rPr>
        <w:t>.4</w:t>
      </w:r>
      <w:r w:rsidR="00FA3206" w:rsidRPr="007F4762">
        <w:rPr>
          <w:b/>
          <w:bCs/>
          <w:lang w:val="uk-UA" w:eastAsia="de-DE"/>
        </w:rPr>
        <w:t xml:space="preserve">: </w:t>
      </w:r>
      <w:r w:rsidRPr="007F4762">
        <w:rPr>
          <w:b/>
          <w:bCs/>
          <w:lang w:val="uk-UA"/>
        </w:rPr>
        <w:t>Завершальна місія</w:t>
      </w:r>
    </w:p>
    <w:p w:rsidR="00FA3206" w:rsidRPr="007F4762" w:rsidRDefault="00FA3206" w:rsidP="00FA3206">
      <w:pPr>
        <w:spacing w:line="288" w:lineRule="auto"/>
        <w:jc w:val="both"/>
        <w:outlineLvl w:val="0"/>
        <w:rPr>
          <w:sz w:val="22"/>
          <w:szCs w:val="22"/>
          <w:lang w:val="uk-UA"/>
        </w:rPr>
      </w:pPr>
      <w:r w:rsidRPr="007F4762">
        <w:rPr>
          <w:sz w:val="22"/>
          <w:szCs w:val="22"/>
          <w:lang w:val="uk-UA"/>
        </w:rPr>
        <w:tab/>
      </w:r>
      <w:r w:rsidRPr="007F4762">
        <w:rPr>
          <w:sz w:val="22"/>
          <w:szCs w:val="22"/>
          <w:lang w:val="uk-UA"/>
        </w:rPr>
        <w:tab/>
      </w:r>
    </w:p>
    <w:p w:rsidR="004E1B1F" w:rsidRPr="007F4762" w:rsidRDefault="004E1B1F" w:rsidP="004E1B1F">
      <w:pPr>
        <w:pStyle w:val="7"/>
        <w:rPr>
          <w:rFonts w:ascii="Times New Roman" w:hAnsi="Times New Roman"/>
          <w:lang w:val="uk-UA"/>
        </w:rPr>
      </w:pPr>
    </w:p>
    <w:p w:rsidR="004E1B1F" w:rsidRPr="007F4762" w:rsidRDefault="004E1B1F" w:rsidP="004E1B1F">
      <w:pPr>
        <w:jc w:val="center"/>
        <w:rPr>
          <w:b/>
          <w:lang w:val="uk-UA"/>
        </w:rPr>
      </w:pPr>
    </w:p>
    <w:p w:rsidR="004E1B1F" w:rsidRPr="007F4762" w:rsidRDefault="004E1B1F" w:rsidP="004E1B1F">
      <w:pPr>
        <w:jc w:val="center"/>
        <w:rPr>
          <w:b/>
          <w:lang w:val="uk-UA"/>
        </w:rPr>
      </w:pPr>
    </w:p>
    <w:p w:rsidR="00FA3206" w:rsidRPr="007F4762" w:rsidRDefault="002A54FB" w:rsidP="007D3640">
      <w:pPr>
        <w:tabs>
          <w:tab w:val="left" w:pos="1134"/>
        </w:tabs>
        <w:spacing w:line="288" w:lineRule="auto"/>
        <w:jc w:val="center"/>
        <w:outlineLvl w:val="0"/>
        <w:rPr>
          <w:sz w:val="22"/>
          <w:szCs w:val="22"/>
          <w:lang w:val="uk-UA"/>
        </w:rPr>
      </w:pPr>
      <w:r w:rsidRPr="007F4762">
        <w:rPr>
          <w:sz w:val="22"/>
          <w:lang w:val="uk-UA"/>
        </w:rPr>
        <w:t xml:space="preserve">Місія проводилася за участі </w:t>
      </w:r>
      <w:proofErr w:type="spellStart"/>
      <w:r w:rsidRPr="007F4762">
        <w:rPr>
          <w:sz w:val="22"/>
          <w:lang w:val="uk-UA"/>
        </w:rPr>
        <w:t>Андріуса</w:t>
      </w:r>
      <w:proofErr w:type="spellEnd"/>
      <w:r w:rsidRPr="007F4762">
        <w:rPr>
          <w:sz w:val="22"/>
          <w:lang w:val="uk-UA"/>
        </w:rPr>
        <w:t xml:space="preserve"> </w:t>
      </w:r>
      <w:proofErr w:type="spellStart"/>
      <w:r w:rsidRPr="007F4762">
        <w:rPr>
          <w:sz w:val="22"/>
          <w:lang w:val="uk-UA"/>
        </w:rPr>
        <w:t>Сігінас</w:t>
      </w:r>
      <w:r w:rsidR="007F4762" w:rsidRPr="007F4762">
        <w:rPr>
          <w:sz w:val="22"/>
          <w:lang w:val="uk-UA"/>
        </w:rPr>
        <w:t>а</w:t>
      </w:r>
      <w:proofErr w:type="spellEnd"/>
      <w:r w:rsidRPr="007F4762">
        <w:rPr>
          <w:sz w:val="22"/>
          <w:lang w:val="uk-UA"/>
        </w:rPr>
        <w:t xml:space="preserve"> і Томаса </w:t>
      </w:r>
      <w:proofErr w:type="spellStart"/>
      <w:r w:rsidRPr="007F4762">
        <w:rPr>
          <w:sz w:val="22"/>
          <w:lang w:val="uk-UA"/>
        </w:rPr>
        <w:t>Рудиса</w:t>
      </w:r>
      <w:proofErr w:type="spellEnd"/>
      <w:r w:rsidRPr="007F4762">
        <w:rPr>
          <w:sz w:val="22"/>
          <w:lang w:val="uk-UA"/>
        </w:rPr>
        <w:t>, Служба статистики Литви</w:t>
      </w:r>
    </w:p>
    <w:p w:rsidR="00FA3206" w:rsidRPr="007F4762" w:rsidRDefault="00302ED8" w:rsidP="00302ED8">
      <w:pPr>
        <w:spacing w:line="288" w:lineRule="auto"/>
        <w:ind w:left="2832" w:firstLine="708"/>
        <w:outlineLvl w:val="0"/>
        <w:rPr>
          <w:sz w:val="22"/>
          <w:szCs w:val="22"/>
          <w:lang w:val="uk-UA"/>
        </w:rPr>
      </w:pPr>
      <w:r w:rsidRPr="007F4762">
        <w:rPr>
          <w:sz w:val="22"/>
          <w:szCs w:val="22"/>
          <w:lang w:val="uk-UA"/>
        </w:rPr>
        <w:t xml:space="preserve"> </w:t>
      </w:r>
      <w:r w:rsidR="00A75A4D" w:rsidRPr="007F4762">
        <w:rPr>
          <w:sz w:val="22"/>
          <w:szCs w:val="22"/>
          <w:lang w:val="uk-UA"/>
        </w:rPr>
        <w:t>13</w:t>
      </w:r>
      <w:r w:rsidRPr="007F4762">
        <w:rPr>
          <w:sz w:val="22"/>
          <w:szCs w:val="22"/>
          <w:lang w:val="uk-UA"/>
        </w:rPr>
        <w:t xml:space="preserve"> - </w:t>
      </w:r>
      <w:r w:rsidR="00A75A4D" w:rsidRPr="007F4762">
        <w:rPr>
          <w:sz w:val="22"/>
          <w:szCs w:val="22"/>
          <w:lang w:val="uk-UA"/>
        </w:rPr>
        <w:t>16</w:t>
      </w:r>
      <w:r w:rsidR="00FA3206" w:rsidRPr="007F4762">
        <w:rPr>
          <w:sz w:val="22"/>
          <w:szCs w:val="22"/>
          <w:lang w:val="uk-UA"/>
        </w:rPr>
        <w:t xml:space="preserve"> </w:t>
      </w:r>
      <w:r w:rsidR="002A54FB" w:rsidRPr="007F4762">
        <w:rPr>
          <w:sz w:val="22"/>
          <w:szCs w:val="22"/>
          <w:lang w:val="uk-UA"/>
        </w:rPr>
        <w:t>жовтня</w:t>
      </w:r>
      <w:r w:rsidR="00FA3206" w:rsidRPr="007F4762">
        <w:rPr>
          <w:sz w:val="22"/>
          <w:szCs w:val="22"/>
          <w:lang w:val="uk-UA"/>
        </w:rPr>
        <w:t xml:space="preserve"> 201</w:t>
      </w:r>
      <w:r w:rsidR="009052F7" w:rsidRPr="007F4762">
        <w:rPr>
          <w:sz w:val="22"/>
          <w:szCs w:val="22"/>
          <w:lang w:val="uk-UA"/>
        </w:rPr>
        <w:t>5</w:t>
      </w:r>
    </w:p>
    <w:p w:rsidR="004E1B1F" w:rsidRPr="007F4762" w:rsidRDefault="004E1B1F" w:rsidP="004E1B1F">
      <w:pPr>
        <w:jc w:val="both"/>
        <w:rPr>
          <w:sz w:val="22"/>
          <w:lang w:val="uk-UA"/>
        </w:rPr>
      </w:pPr>
    </w:p>
    <w:p w:rsidR="00EC5432" w:rsidRPr="007F4762" w:rsidRDefault="002A54FB" w:rsidP="00EC5432">
      <w:pPr>
        <w:jc w:val="center"/>
        <w:rPr>
          <w:sz w:val="22"/>
          <w:lang w:val="uk-UA"/>
        </w:rPr>
      </w:pPr>
      <w:r w:rsidRPr="007F4762">
        <w:rPr>
          <w:sz w:val="22"/>
          <w:lang w:val="uk-UA"/>
        </w:rPr>
        <w:t>Версія</w:t>
      </w:r>
      <w:r w:rsidR="00EC5432" w:rsidRPr="007F4762">
        <w:rPr>
          <w:sz w:val="22"/>
          <w:lang w:val="uk-UA"/>
        </w:rPr>
        <w:t xml:space="preserve">: </w:t>
      </w:r>
      <w:r w:rsidRPr="007F4762">
        <w:rPr>
          <w:sz w:val="22"/>
          <w:lang w:val="uk-UA"/>
        </w:rPr>
        <w:t>проект</w:t>
      </w:r>
    </w:p>
    <w:p w:rsidR="004E1B1F" w:rsidRPr="007F4762" w:rsidRDefault="004E1B1F" w:rsidP="004E1B1F">
      <w:pPr>
        <w:jc w:val="both"/>
        <w:rPr>
          <w:sz w:val="22"/>
          <w:lang w:val="uk-UA"/>
        </w:rPr>
      </w:pPr>
    </w:p>
    <w:p w:rsidR="004E1B1F" w:rsidRPr="007F4762" w:rsidRDefault="004E1B1F" w:rsidP="004E1B1F">
      <w:pPr>
        <w:jc w:val="center"/>
        <w:rPr>
          <w:sz w:val="22"/>
          <w:lang w:val="uk-UA"/>
        </w:rPr>
      </w:pPr>
    </w:p>
    <w:p w:rsidR="004E1B1F" w:rsidRPr="007F4762" w:rsidRDefault="004E1B1F" w:rsidP="004E1B1F">
      <w:pPr>
        <w:jc w:val="center"/>
        <w:rPr>
          <w:sz w:val="22"/>
          <w:lang w:val="uk-UA"/>
        </w:rPr>
      </w:pPr>
    </w:p>
    <w:p w:rsidR="004E1B1F" w:rsidRPr="007F4762" w:rsidRDefault="004E1B1F" w:rsidP="004E1B1F">
      <w:pPr>
        <w:jc w:val="center"/>
        <w:rPr>
          <w:sz w:val="22"/>
          <w:lang w:val="uk-UA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67"/>
        <w:gridCol w:w="2234"/>
        <w:gridCol w:w="3687"/>
      </w:tblGrid>
      <w:tr w:rsidR="004E1B1F" w:rsidRPr="007F4762" w:rsidTr="006918EA">
        <w:trPr>
          <w:trHeight w:val="546"/>
        </w:trPr>
        <w:tc>
          <w:tcPr>
            <w:tcW w:w="3367" w:type="dxa"/>
            <w:shd w:val="clear" w:color="auto" w:fill="FFFFFF"/>
          </w:tcPr>
          <w:p w:rsidR="004E1B1F" w:rsidRPr="007F4762" w:rsidRDefault="00DB5682" w:rsidP="004E1B1F">
            <w:pPr>
              <w:jc w:val="center"/>
              <w:rPr>
                <w:sz w:val="22"/>
                <w:lang w:val="uk-UA"/>
              </w:rPr>
            </w:pPr>
            <w:r w:rsidRPr="007F4762">
              <w:rPr>
                <w:noProof/>
                <w:sz w:val="22"/>
                <w:lang w:val="uk-UA" w:eastAsia="uk-UA"/>
              </w:rPr>
              <w:drawing>
                <wp:inline distT="0" distB="0" distL="0" distR="0" wp14:anchorId="79671E14" wp14:editId="03F9CCE5">
                  <wp:extent cx="1066800" cy="542925"/>
                  <wp:effectExtent l="19050" t="0" r="0" b="0"/>
                  <wp:docPr id="1" name="Billede 9" descr="Q:\PPT\SAMLING\JV\Logo2013\LogoUkPri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9" descr="Q:\PPT\SAMLING\JV\Logo2013\LogoUkPri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shd w:val="clear" w:color="auto" w:fill="FFFFFF"/>
          </w:tcPr>
          <w:p w:rsidR="004E1B1F" w:rsidRPr="007F4762" w:rsidRDefault="004E1B1F" w:rsidP="004E1B1F">
            <w:pPr>
              <w:pStyle w:val="a3"/>
              <w:rPr>
                <w:rFonts w:ascii="Times New Roman" w:hAnsi="Times New Roman"/>
                <w:sz w:val="22"/>
                <w:lang w:val="uk-UA"/>
              </w:rPr>
            </w:pPr>
          </w:p>
        </w:tc>
        <w:tc>
          <w:tcPr>
            <w:tcW w:w="3687" w:type="dxa"/>
            <w:shd w:val="clear" w:color="auto" w:fill="FFFFFF"/>
          </w:tcPr>
          <w:p w:rsidR="004E1B1F" w:rsidRPr="007F4762" w:rsidRDefault="00DB5682" w:rsidP="006918EA">
            <w:pPr>
              <w:pStyle w:val="a3"/>
              <w:rPr>
                <w:rFonts w:ascii="Times New Roman" w:hAnsi="Times New Roman"/>
                <w:sz w:val="22"/>
                <w:lang w:val="uk-UA"/>
              </w:rPr>
            </w:pPr>
            <w:r w:rsidRPr="007F4762">
              <w:rPr>
                <w:noProof/>
                <w:sz w:val="22"/>
                <w:lang w:val="uk-UA" w:eastAsia="uk-UA"/>
              </w:rPr>
              <w:drawing>
                <wp:inline distT="0" distB="0" distL="0" distR="0" wp14:anchorId="213628C3" wp14:editId="35C683D4">
                  <wp:extent cx="2381250" cy="485775"/>
                  <wp:effectExtent l="19050" t="0" r="0" b="0"/>
                  <wp:docPr id="2" name="Picture 2" descr="logo_ins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ins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B1F" w:rsidRPr="007F4762" w:rsidTr="006918EA">
        <w:trPr>
          <w:trHeight w:val="555"/>
        </w:trPr>
        <w:tc>
          <w:tcPr>
            <w:tcW w:w="3367" w:type="dxa"/>
            <w:shd w:val="clear" w:color="auto" w:fill="FFFFFF"/>
          </w:tcPr>
          <w:p w:rsidR="004E1B1F" w:rsidRPr="007F4762" w:rsidRDefault="004E1B1F" w:rsidP="004E1B1F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2234" w:type="dxa"/>
            <w:shd w:val="clear" w:color="auto" w:fill="FFFFFF"/>
          </w:tcPr>
          <w:p w:rsidR="004E1B1F" w:rsidRPr="007F4762" w:rsidRDefault="004E1B1F" w:rsidP="004E1B1F">
            <w:pPr>
              <w:pStyle w:val="a3"/>
              <w:rPr>
                <w:rFonts w:ascii="Times New Roman" w:hAnsi="Times New Roman"/>
                <w:sz w:val="22"/>
                <w:lang w:val="uk-UA"/>
              </w:rPr>
            </w:pPr>
          </w:p>
        </w:tc>
        <w:tc>
          <w:tcPr>
            <w:tcW w:w="3687" w:type="dxa"/>
            <w:shd w:val="clear" w:color="auto" w:fill="FFFFFF"/>
          </w:tcPr>
          <w:p w:rsidR="004E1B1F" w:rsidRPr="007F4762" w:rsidRDefault="004E1B1F" w:rsidP="00884A8C">
            <w:pPr>
              <w:pStyle w:val="a3"/>
              <w:rPr>
                <w:rFonts w:ascii="Times New Roman" w:hAnsi="Times New Roman"/>
                <w:sz w:val="22"/>
                <w:lang w:val="uk-UA"/>
              </w:rPr>
            </w:pPr>
          </w:p>
        </w:tc>
      </w:tr>
    </w:tbl>
    <w:p w:rsidR="004E1B1F" w:rsidRPr="007F4762" w:rsidRDefault="004E1B1F" w:rsidP="004E1B1F">
      <w:pPr>
        <w:jc w:val="center"/>
        <w:rPr>
          <w:i/>
          <w:sz w:val="22"/>
          <w:lang w:val="uk-UA"/>
        </w:rPr>
      </w:pPr>
    </w:p>
    <w:p w:rsidR="004E1B1F" w:rsidRPr="007F4762" w:rsidRDefault="00884A8C" w:rsidP="004E1B1F">
      <w:pPr>
        <w:jc w:val="center"/>
        <w:rPr>
          <w:i/>
          <w:sz w:val="22"/>
          <w:lang w:val="uk-UA"/>
        </w:rPr>
      </w:pPr>
      <w:r w:rsidRPr="007F4762">
        <w:rPr>
          <w:b/>
          <w:i/>
          <w:lang w:val="uk-UA"/>
        </w:rPr>
        <w:t>IPA 200</w:t>
      </w:r>
      <w:r w:rsidR="006918EA" w:rsidRPr="007F4762">
        <w:rPr>
          <w:b/>
          <w:i/>
          <w:lang w:val="uk-UA"/>
        </w:rPr>
        <w:t>9</w:t>
      </w:r>
    </w:p>
    <w:p w:rsidR="001B7AC1" w:rsidRPr="007F4762" w:rsidRDefault="001B7AC1">
      <w:pPr>
        <w:rPr>
          <w:lang w:val="uk-UA"/>
        </w:rPr>
      </w:pPr>
    </w:p>
    <w:p w:rsidR="002A54FB" w:rsidRPr="007F4762" w:rsidRDefault="002A54FB" w:rsidP="002A54FB">
      <w:pPr>
        <w:jc w:val="both"/>
        <w:outlineLvl w:val="0"/>
        <w:rPr>
          <w:i/>
          <w:sz w:val="22"/>
          <w:szCs w:val="22"/>
          <w:lang w:val="uk-UA"/>
        </w:rPr>
      </w:pPr>
      <w:r w:rsidRPr="007F4762">
        <w:rPr>
          <w:i/>
          <w:sz w:val="22"/>
          <w:szCs w:val="22"/>
          <w:lang w:val="uk-UA"/>
        </w:rPr>
        <w:t>Прізвище автора, адреса, електронна адреса (зберегти важливу інформацію))</w:t>
      </w:r>
    </w:p>
    <w:p w:rsidR="002A54FB" w:rsidRPr="007F4762" w:rsidRDefault="002A54FB" w:rsidP="002A54FB">
      <w:pPr>
        <w:jc w:val="both"/>
        <w:outlineLvl w:val="0"/>
        <w:rPr>
          <w:b/>
          <w:i/>
          <w:sz w:val="22"/>
          <w:szCs w:val="22"/>
          <w:lang w:val="uk-UA"/>
        </w:rPr>
      </w:pPr>
    </w:p>
    <w:p w:rsidR="002A54FB" w:rsidRPr="007F4762" w:rsidRDefault="002A54FB" w:rsidP="002A54FB">
      <w:pPr>
        <w:jc w:val="both"/>
        <w:rPr>
          <w:i/>
          <w:sz w:val="22"/>
          <w:szCs w:val="22"/>
          <w:lang w:val="uk-UA"/>
        </w:rPr>
      </w:pPr>
      <w:proofErr w:type="spellStart"/>
      <w:r w:rsidRPr="007F4762">
        <w:rPr>
          <w:i/>
          <w:sz w:val="22"/>
          <w:szCs w:val="22"/>
          <w:lang w:val="uk-UA"/>
        </w:rPr>
        <w:t>Андріус</w:t>
      </w:r>
      <w:proofErr w:type="spellEnd"/>
      <w:r w:rsidRPr="007F4762">
        <w:rPr>
          <w:i/>
          <w:sz w:val="22"/>
          <w:szCs w:val="22"/>
          <w:lang w:val="uk-UA"/>
        </w:rPr>
        <w:t xml:space="preserve"> </w:t>
      </w:r>
      <w:proofErr w:type="spellStart"/>
      <w:r w:rsidRPr="007F4762">
        <w:rPr>
          <w:i/>
          <w:sz w:val="22"/>
          <w:szCs w:val="22"/>
          <w:lang w:val="uk-UA"/>
        </w:rPr>
        <w:t>Сігінас</w:t>
      </w:r>
      <w:proofErr w:type="spellEnd"/>
      <w:r w:rsidRPr="007F4762">
        <w:rPr>
          <w:i/>
          <w:sz w:val="22"/>
          <w:szCs w:val="22"/>
          <w:lang w:val="uk-UA"/>
        </w:rPr>
        <w:t xml:space="preserve"> </w:t>
      </w:r>
    </w:p>
    <w:p w:rsidR="002A54FB" w:rsidRPr="007F4762" w:rsidRDefault="002A54FB" w:rsidP="002A54FB">
      <w:pPr>
        <w:jc w:val="both"/>
        <w:rPr>
          <w:i/>
          <w:sz w:val="22"/>
          <w:szCs w:val="22"/>
          <w:lang w:val="uk-UA"/>
        </w:rPr>
      </w:pPr>
      <w:r w:rsidRPr="007F4762">
        <w:rPr>
          <w:i/>
          <w:sz w:val="22"/>
          <w:szCs w:val="22"/>
          <w:lang w:val="uk-UA"/>
        </w:rPr>
        <w:t>Статистика Литви</w:t>
      </w:r>
    </w:p>
    <w:p w:rsidR="002A54FB" w:rsidRPr="007F4762" w:rsidRDefault="002A54FB" w:rsidP="002A54FB">
      <w:pPr>
        <w:jc w:val="both"/>
        <w:rPr>
          <w:i/>
          <w:sz w:val="22"/>
          <w:szCs w:val="22"/>
          <w:lang w:val="uk-UA"/>
        </w:rPr>
      </w:pPr>
      <w:r w:rsidRPr="007F4762">
        <w:rPr>
          <w:i/>
          <w:sz w:val="22"/>
          <w:szCs w:val="22"/>
          <w:lang w:val="uk-UA"/>
        </w:rPr>
        <w:t xml:space="preserve">Проспект </w:t>
      </w:r>
      <w:proofErr w:type="spellStart"/>
      <w:r w:rsidRPr="007F4762">
        <w:rPr>
          <w:i/>
          <w:sz w:val="22"/>
          <w:szCs w:val="22"/>
          <w:lang w:val="uk-UA"/>
        </w:rPr>
        <w:t>Гедіміно</w:t>
      </w:r>
      <w:proofErr w:type="spellEnd"/>
      <w:r w:rsidRPr="007F4762">
        <w:rPr>
          <w:i/>
          <w:sz w:val="22"/>
          <w:szCs w:val="22"/>
          <w:lang w:val="uk-UA"/>
        </w:rPr>
        <w:t xml:space="preserve">,29 </w:t>
      </w:r>
    </w:p>
    <w:p w:rsidR="002A54FB" w:rsidRPr="007F4762" w:rsidRDefault="002A54FB" w:rsidP="002A54FB">
      <w:pPr>
        <w:jc w:val="both"/>
        <w:rPr>
          <w:i/>
          <w:sz w:val="22"/>
          <w:szCs w:val="22"/>
          <w:lang w:val="uk-UA"/>
        </w:rPr>
      </w:pPr>
      <w:r w:rsidRPr="007F4762">
        <w:rPr>
          <w:i/>
          <w:sz w:val="22"/>
          <w:szCs w:val="22"/>
          <w:lang w:val="uk-UA"/>
        </w:rPr>
        <w:t>LT-01500, Вільнюс</w:t>
      </w:r>
    </w:p>
    <w:p w:rsidR="002A54FB" w:rsidRPr="007F4762" w:rsidRDefault="002A54FB" w:rsidP="002A54FB">
      <w:pPr>
        <w:jc w:val="both"/>
        <w:rPr>
          <w:i/>
          <w:sz w:val="22"/>
          <w:szCs w:val="22"/>
          <w:lang w:val="uk-UA"/>
        </w:rPr>
      </w:pPr>
      <w:r w:rsidRPr="007F4762">
        <w:rPr>
          <w:i/>
          <w:sz w:val="22"/>
          <w:szCs w:val="22"/>
          <w:lang w:val="uk-UA"/>
        </w:rPr>
        <w:t>Литва</w:t>
      </w:r>
    </w:p>
    <w:p w:rsidR="002A54FB" w:rsidRPr="007F4762" w:rsidRDefault="002A54FB" w:rsidP="002A54FB">
      <w:pPr>
        <w:jc w:val="both"/>
        <w:rPr>
          <w:i/>
          <w:sz w:val="22"/>
          <w:szCs w:val="22"/>
          <w:lang w:val="uk-UA"/>
        </w:rPr>
      </w:pPr>
      <w:r w:rsidRPr="007F4762">
        <w:rPr>
          <w:i/>
          <w:sz w:val="22"/>
          <w:szCs w:val="22"/>
          <w:lang w:val="uk-UA"/>
        </w:rPr>
        <w:t>Тел.: (8 5) 236 4800</w:t>
      </w:r>
    </w:p>
    <w:p w:rsidR="002A54FB" w:rsidRPr="007F4762" w:rsidRDefault="002A54FB" w:rsidP="002A54FB">
      <w:pPr>
        <w:jc w:val="both"/>
        <w:rPr>
          <w:i/>
          <w:sz w:val="22"/>
          <w:szCs w:val="22"/>
          <w:lang w:val="uk-UA"/>
        </w:rPr>
      </w:pPr>
      <w:r w:rsidRPr="007F4762">
        <w:rPr>
          <w:i/>
          <w:sz w:val="22"/>
          <w:szCs w:val="22"/>
          <w:lang w:val="uk-UA"/>
        </w:rPr>
        <w:t>Електронна адреса:</w:t>
      </w:r>
      <w:r w:rsidRPr="007F4762">
        <w:rPr>
          <w:lang w:val="uk-UA"/>
        </w:rPr>
        <w:t xml:space="preserve"> </w:t>
      </w:r>
      <w:hyperlink r:id="rId12" w:history="1">
        <w:r w:rsidRPr="007F4762">
          <w:rPr>
            <w:rStyle w:val="a5"/>
            <w:i/>
            <w:sz w:val="22"/>
            <w:szCs w:val="22"/>
            <w:lang w:val="uk-UA"/>
          </w:rPr>
          <w:t>Andrius.Ciginas@stat.gov.lt</w:t>
        </w:r>
      </w:hyperlink>
      <w:r w:rsidRPr="007F4762">
        <w:rPr>
          <w:lang w:val="uk-UA"/>
        </w:rPr>
        <w:t xml:space="preserve">; </w:t>
      </w:r>
      <w:hyperlink r:id="rId13" w:history="1">
        <w:r w:rsidRPr="007F4762">
          <w:rPr>
            <w:rStyle w:val="a5"/>
            <w:i/>
            <w:sz w:val="22"/>
            <w:szCs w:val="22"/>
            <w:lang w:val="uk-UA"/>
          </w:rPr>
          <w:t>Tomas.Rudys@stat.gov.lt</w:t>
        </w:r>
      </w:hyperlink>
    </w:p>
    <w:p w:rsidR="00DD1079" w:rsidRPr="007F4762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7F4762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7F4762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7F4762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7F4762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7F4762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7F4762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7F4762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7F4762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7F4762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7F4762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7F4762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7F4762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7F4762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7F4762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7F4762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7F4762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7F4762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7F4762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7F4762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7F4762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7F4762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7F4762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7F4762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7F4762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7F4762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7F4762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7F4762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7F4762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7F4762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DD1079" w:rsidRPr="007F4762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4421DC" w:rsidRPr="007F4762" w:rsidRDefault="004421DC" w:rsidP="00212C92">
      <w:pPr>
        <w:jc w:val="both"/>
        <w:rPr>
          <w:i/>
          <w:sz w:val="22"/>
          <w:szCs w:val="22"/>
          <w:lang w:val="uk-UA"/>
        </w:rPr>
      </w:pPr>
    </w:p>
    <w:p w:rsidR="004421DC" w:rsidRPr="007F4762" w:rsidRDefault="004421DC" w:rsidP="00212C92">
      <w:pPr>
        <w:jc w:val="both"/>
        <w:rPr>
          <w:i/>
          <w:sz w:val="22"/>
          <w:szCs w:val="22"/>
          <w:lang w:val="uk-UA"/>
        </w:rPr>
      </w:pPr>
    </w:p>
    <w:p w:rsidR="00DD1079" w:rsidRPr="007F4762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302ED8" w:rsidRPr="007F4762" w:rsidRDefault="00302ED8" w:rsidP="00212C92">
      <w:pPr>
        <w:jc w:val="both"/>
        <w:rPr>
          <w:i/>
          <w:sz w:val="22"/>
          <w:szCs w:val="22"/>
          <w:lang w:val="uk-UA"/>
        </w:rPr>
      </w:pPr>
    </w:p>
    <w:p w:rsidR="00DD1079" w:rsidRPr="007F4762" w:rsidRDefault="00DD1079" w:rsidP="00212C92">
      <w:pPr>
        <w:jc w:val="both"/>
        <w:rPr>
          <w:i/>
          <w:sz w:val="22"/>
          <w:szCs w:val="22"/>
          <w:lang w:val="uk-UA"/>
        </w:rPr>
      </w:pPr>
    </w:p>
    <w:p w:rsidR="003C343A" w:rsidRPr="007F4762" w:rsidRDefault="003C343A" w:rsidP="00212C92">
      <w:pPr>
        <w:jc w:val="both"/>
        <w:rPr>
          <w:i/>
          <w:sz w:val="22"/>
          <w:szCs w:val="22"/>
          <w:lang w:val="uk-UA"/>
        </w:rPr>
      </w:pPr>
    </w:p>
    <w:p w:rsidR="003C343A" w:rsidRPr="007F4762" w:rsidRDefault="003C343A" w:rsidP="00212C92">
      <w:pPr>
        <w:jc w:val="both"/>
        <w:rPr>
          <w:i/>
          <w:sz w:val="22"/>
          <w:szCs w:val="22"/>
          <w:lang w:val="uk-UA"/>
        </w:rPr>
      </w:pPr>
    </w:p>
    <w:p w:rsidR="003C343A" w:rsidRPr="007F4762" w:rsidRDefault="003C343A" w:rsidP="00212C92">
      <w:pPr>
        <w:jc w:val="both"/>
        <w:rPr>
          <w:i/>
          <w:sz w:val="22"/>
          <w:szCs w:val="22"/>
          <w:lang w:val="uk-UA"/>
        </w:rPr>
      </w:pPr>
    </w:p>
    <w:p w:rsidR="002A54FB" w:rsidRPr="007F4762" w:rsidRDefault="002A54FB" w:rsidP="00FF7FC0">
      <w:pPr>
        <w:jc w:val="both"/>
        <w:outlineLvl w:val="0"/>
        <w:rPr>
          <w:b/>
          <w:sz w:val="28"/>
          <w:lang w:val="uk-UA"/>
        </w:rPr>
      </w:pPr>
    </w:p>
    <w:p w:rsidR="002A54FB" w:rsidRPr="007F4762" w:rsidRDefault="002A54FB" w:rsidP="00FF7FC0">
      <w:pPr>
        <w:jc w:val="both"/>
        <w:outlineLvl w:val="0"/>
        <w:rPr>
          <w:b/>
          <w:sz w:val="28"/>
          <w:lang w:val="uk-UA"/>
        </w:rPr>
      </w:pPr>
    </w:p>
    <w:p w:rsidR="00FF7FC0" w:rsidRPr="007F4762" w:rsidRDefault="002A54FB" w:rsidP="00FF7FC0">
      <w:pPr>
        <w:jc w:val="both"/>
        <w:outlineLvl w:val="0"/>
        <w:rPr>
          <w:sz w:val="28"/>
          <w:lang w:val="uk-UA"/>
        </w:rPr>
      </w:pPr>
      <w:r w:rsidRPr="007F4762">
        <w:rPr>
          <w:b/>
          <w:sz w:val="28"/>
          <w:lang w:val="uk-UA"/>
        </w:rPr>
        <w:t>Зміст</w:t>
      </w:r>
    </w:p>
    <w:p w:rsidR="00FF7FC0" w:rsidRPr="007F4762" w:rsidRDefault="00FF7FC0" w:rsidP="00FF7FC0">
      <w:pPr>
        <w:jc w:val="both"/>
        <w:rPr>
          <w:sz w:val="22"/>
          <w:lang w:val="uk-UA"/>
        </w:rPr>
      </w:pPr>
    </w:p>
    <w:p w:rsidR="002A54FB" w:rsidRPr="007F4762" w:rsidRDefault="002A54FB" w:rsidP="00B62889">
      <w:pPr>
        <w:pStyle w:val="11"/>
        <w:rPr>
          <w:lang w:val="uk-UA"/>
        </w:rPr>
      </w:pPr>
    </w:p>
    <w:p w:rsidR="002A54FB" w:rsidRPr="007F4762" w:rsidRDefault="002A54FB" w:rsidP="00B62889">
      <w:pPr>
        <w:pStyle w:val="11"/>
        <w:rPr>
          <w:lang w:val="uk-UA"/>
        </w:rPr>
      </w:pPr>
    </w:p>
    <w:p w:rsidR="002A54FB" w:rsidRPr="007F4762" w:rsidRDefault="002A54FB" w:rsidP="00B62889">
      <w:pPr>
        <w:pStyle w:val="11"/>
        <w:rPr>
          <w:lang w:val="uk-UA"/>
        </w:rPr>
      </w:pPr>
    </w:p>
    <w:p w:rsidR="003C343A" w:rsidRPr="007F4762" w:rsidRDefault="00D45998" w:rsidP="00B62889">
      <w:pPr>
        <w:pStyle w:val="11"/>
        <w:rPr>
          <w:rFonts w:eastAsiaTheme="minorEastAsia"/>
          <w:noProof/>
          <w:sz w:val="22"/>
          <w:szCs w:val="22"/>
          <w:lang w:val="uk-UA" w:eastAsia="lt-LT"/>
        </w:rPr>
      </w:pPr>
      <w:r w:rsidRPr="007F4762">
        <w:rPr>
          <w:lang w:val="uk-UA"/>
        </w:rPr>
        <w:fldChar w:fldCharType="begin"/>
      </w:r>
      <w:r w:rsidR="00FF7FC0" w:rsidRPr="007F4762">
        <w:rPr>
          <w:lang w:val="uk-UA"/>
        </w:rPr>
        <w:instrText xml:space="preserve"> TOC \o "1-3" \h \z </w:instrText>
      </w:r>
      <w:r w:rsidRPr="007F4762">
        <w:rPr>
          <w:lang w:val="uk-UA"/>
        </w:rPr>
        <w:fldChar w:fldCharType="separate"/>
      </w:r>
      <w:hyperlink w:anchor="_Toc434498877" w:history="1">
        <w:r w:rsidR="002A54FB" w:rsidRPr="007F4762">
          <w:rPr>
            <w:rStyle w:val="a5"/>
            <w:noProof/>
            <w:sz w:val="22"/>
            <w:szCs w:val="22"/>
            <w:lang w:val="uk-UA"/>
          </w:rPr>
          <w:t>Стислий опис</w:t>
        </w:r>
        <w:r w:rsidR="003C343A" w:rsidRPr="007F4762">
          <w:rPr>
            <w:noProof/>
            <w:webHidden/>
            <w:sz w:val="22"/>
            <w:szCs w:val="22"/>
            <w:lang w:val="uk-UA"/>
          </w:rPr>
          <w:tab/>
        </w:r>
        <w:r w:rsidRPr="007F4762">
          <w:rPr>
            <w:noProof/>
            <w:webHidden/>
            <w:sz w:val="22"/>
            <w:szCs w:val="22"/>
            <w:lang w:val="uk-UA"/>
          </w:rPr>
          <w:fldChar w:fldCharType="begin"/>
        </w:r>
        <w:r w:rsidR="003C343A" w:rsidRPr="007F4762">
          <w:rPr>
            <w:noProof/>
            <w:webHidden/>
            <w:sz w:val="22"/>
            <w:szCs w:val="22"/>
            <w:lang w:val="uk-UA"/>
          </w:rPr>
          <w:instrText xml:space="preserve"> PAGEREF _Toc434498877 \h </w:instrText>
        </w:r>
        <w:r w:rsidRPr="007F4762">
          <w:rPr>
            <w:noProof/>
            <w:webHidden/>
            <w:sz w:val="22"/>
            <w:szCs w:val="22"/>
            <w:lang w:val="uk-UA"/>
          </w:rPr>
        </w:r>
        <w:r w:rsidRPr="007F4762">
          <w:rPr>
            <w:noProof/>
            <w:webHidden/>
            <w:sz w:val="22"/>
            <w:szCs w:val="22"/>
            <w:lang w:val="uk-UA"/>
          </w:rPr>
          <w:fldChar w:fldCharType="separate"/>
        </w:r>
        <w:r w:rsidR="00B616BE" w:rsidRPr="007F4762">
          <w:rPr>
            <w:noProof/>
            <w:webHidden/>
            <w:sz w:val="22"/>
            <w:szCs w:val="22"/>
            <w:lang w:val="uk-UA"/>
          </w:rPr>
          <w:t>4</w:t>
        </w:r>
        <w:r w:rsidRPr="007F4762">
          <w:rPr>
            <w:noProof/>
            <w:webHidden/>
            <w:sz w:val="22"/>
            <w:szCs w:val="22"/>
            <w:lang w:val="uk-UA"/>
          </w:rPr>
          <w:fldChar w:fldCharType="end"/>
        </w:r>
      </w:hyperlink>
    </w:p>
    <w:p w:rsidR="003C343A" w:rsidRPr="007F4762" w:rsidRDefault="007257CC" w:rsidP="00B62889">
      <w:pPr>
        <w:pStyle w:val="11"/>
        <w:rPr>
          <w:rFonts w:eastAsiaTheme="minorEastAsia"/>
          <w:noProof/>
          <w:sz w:val="22"/>
          <w:szCs w:val="22"/>
          <w:lang w:val="uk-UA" w:eastAsia="lt-LT"/>
        </w:rPr>
      </w:pPr>
      <w:hyperlink w:anchor="_Toc434498878" w:history="1">
        <w:r w:rsidR="003C343A" w:rsidRPr="007F4762">
          <w:rPr>
            <w:rStyle w:val="a5"/>
            <w:noProof/>
            <w:sz w:val="22"/>
            <w:szCs w:val="22"/>
            <w:lang w:val="uk-UA"/>
          </w:rPr>
          <w:t>1.</w:t>
        </w:r>
        <w:r w:rsidR="002A54FB" w:rsidRPr="007F4762">
          <w:rPr>
            <w:lang w:val="uk-UA"/>
          </w:rPr>
          <w:t xml:space="preserve"> </w:t>
        </w:r>
        <w:r w:rsidR="002A54FB" w:rsidRPr="007F4762">
          <w:rPr>
            <w:rStyle w:val="a5"/>
            <w:noProof/>
            <w:sz w:val="22"/>
            <w:szCs w:val="22"/>
            <w:lang w:val="uk-UA"/>
          </w:rPr>
          <w:t>Загальні зауваження</w:t>
        </w:r>
        <w:r w:rsidR="003C343A" w:rsidRPr="007F4762">
          <w:rPr>
            <w:noProof/>
            <w:webHidden/>
            <w:sz w:val="22"/>
            <w:szCs w:val="22"/>
            <w:lang w:val="uk-UA"/>
          </w:rPr>
          <w:tab/>
        </w:r>
        <w:r w:rsidR="00D45998" w:rsidRPr="007F4762">
          <w:rPr>
            <w:noProof/>
            <w:webHidden/>
            <w:sz w:val="22"/>
            <w:szCs w:val="22"/>
            <w:lang w:val="uk-UA"/>
          </w:rPr>
          <w:fldChar w:fldCharType="begin"/>
        </w:r>
        <w:r w:rsidR="003C343A" w:rsidRPr="007F4762">
          <w:rPr>
            <w:noProof/>
            <w:webHidden/>
            <w:sz w:val="22"/>
            <w:szCs w:val="22"/>
            <w:lang w:val="uk-UA"/>
          </w:rPr>
          <w:instrText xml:space="preserve"> PAGEREF _Toc434498878 \h </w:instrText>
        </w:r>
        <w:r w:rsidR="00D45998" w:rsidRPr="007F4762">
          <w:rPr>
            <w:noProof/>
            <w:webHidden/>
            <w:sz w:val="22"/>
            <w:szCs w:val="22"/>
            <w:lang w:val="uk-UA"/>
          </w:rPr>
        </w:r>
        <w:r w:rsidR="00D45998" w:rsidRPr="007F4762">
          <w:rPr>
            <w:noProof/>
            <w:webHidden/>
            <w:sz w:val="22"/>
            <w:szCs w:val="22"/>
            <w:lang w:val="uk-UA"/>
          </w:rPr>
          <w:fldChar w:fldCharType="separate"/>
        </w:r>
        <w:r w:rsidR="00B616BE" w:rsidRPr="007F4762">
          <w:rPr>
            <w:noProof/>
            <w:webHidden/>
            <w:sz w:val="22"/>
            <w:szCs w:val="22"/>
            <w:lang w:val="uk-UA"/>
          </w:rPr>
          <w:t>4</w:t>
        </w:r>
        <w:r w:rsidR="00D45998" w:rsidRPr="007F4762">
          <w:rPr>
            <w:noProof/>
            <w:webHidden/>
            <w:sz w:val="22"/>
            <w:szCs w:val="22"/>
            <w:lang w:val="uk-UA"/>
          </w:rPr>
          <w:fldChar w:fldCharType="end"/>
        </w:r>
      </w:hyperlink>
    </w:p>
    <w:p w:rsidR="003C343A" w:rsidRPr="007F4762" w:rsidRDefault="007257CC" w:rsidP="00B62889">
      <w:pPr>
        <w:pStyle w:val="11"/>
        <w:rPr>
          <w:rFonts w:eastAsiaTheme="minorEastAsia"/>
          <w:noProof/>
          <w:sz w:val="22"/>
          <w:szCs w:val="22"/>
          <w:lang w:val="uk-UA" w:eastAsia="lt-LT"/>
        </w:rPr>
      </w:pPr>
      <w:hyperlink w:anchor="_Toc434498879" w:history="1">
        <w:r w:rsidR="003C343A" w:rsidRPr="007F4762">
          <w:rPr>
            <w:rStyle w:val="a5"/>
            <w:noProof/>
            <w:sz w:val="22"/>
            <w:szCs w:val="22"/>
            <w:lang w:val="uk-UA"/>
          </w:rPr>
          <w:t xml:space="preserve">2. </w:t>
        </w:r>
        <w:r w:rsidR="002A54FB" w:rsidRPr="007F4762">
          <w:rPr>
            <w:rStyle w:val="a5"/>
            <w:noProof/>
            <w:sz w:val="22"/>
            <w:szCs w:val="22"/>
            <w:lang w:val="uk-UA"/>
          </w:rPr>
          <w:t>Оцінка та результати</w:t>
        </w:r>
        <w:r w:rsidR="003C343A" w:rsidRPr="007F4762">
          <w:rPr>
            <w:noProof/>
            <w:webHidden/>
            <w:sz w:val="22"/>
            <w:szCs w:val="22"/>
            <w:lang w:val="uk-UA"/>
          </w:rPr>
          <w:tab/>
        </w:r>
        <w:r w:rsidR="00D45998" w:rsidRPr="007F4762">
          <w:rPr>
            <w:noProof/>
            <w:webHidden/>
            <w:sz w:val="22"/>
            <w:szCs w:val="22"/>
            <w:lang w:val="uk-UA"/>
          </w:rPr>
          <w:fldChar w:fldCharType="begin"/>
        </w:r>
        <w:r w:rsidR="003C343A" w:rsidRPr="007F4762">
          <w:rPr>
            <w:noProof/>
            <w:webHidden/>
            <w:sz w:val="22"/>
            <w:szCs w:val="22"/>
            <w:lang w:val="uk-UA"/>
          </w:rPr>
          <w:instrText xml:space="preserve"> PAGEREF _Toc434498879 \h </w:instrText>
        </w:r>
        <w:r w:rsidR="00D45998" w:rsidRPr="007F4762">
          <w:rPr>
            <w:noProof/>
            <w:webHidden/>
            <w:sz w:val="22"/>
            <w:szCs w:val="22"/>
            <w:lang w:val="uk-UA"/>
          </w:rPr>
        </w:r>
        <w:r w:rsidR="00D45998" w:rsidRPr="007F4762">
          <w:rPr>
            <w:noProof/>
            <w:webHidden/>
            <w:sz w:val="22"/>
            <w:szCs w:val="22"/>
            <w:lang w:val="uk-UA"/>
          </w:rPr>
          <w:fldChar w:fldCharType="separate"/>
        </w:r>
        <w:r w:rsidR="00B616BE" w:rsidRPr="007F4762">
          <w:rPr>
            <w:noProof/>
            <w:webHidden/>
            <w:sz w:val="22"/>
            <w:szCs w:val="22"/>
            <w:lang w:val="uk-UA"/>
          </w:rPr>
          <w:t>4</w:t>
        </w:r>
        <w:r w:rsidR="00D45998" w:rsidRPr="007F4762">
          <w:rPr>
            <w:noProof/>
            <w:webHidden/>
            <w:sz w:val="22"/>
            <w:szCs w:val="22"/>
            <w:lang w:val="uk-UA"/>
          </w:rPr>
          <w:fldChar w:fldCharType="end"/>
        </w:r>
      </w:hyperlink>
    </w:p>
    <w:p w:rsidR="003C343A" w:rsidRPr="007F4762" w:rsidRDefault="007257CC" w:rsidP="003C343A">
      <w:pPr>
        <w:pStyle w:val="21"/>
        <w:tabs>
          <w:tab w:val="right" w:leader="dot" w:pos="9062"/>
        </w:tabs>
        <w:ind w:left="0"/>
        <w:rPr>
          <w:rFonts w:eastAsiaTheme="minorEastAsia"/>
          <w:noProof/>
          <w:sz w:val="22"/>
          <w:szCs w:val="22"/>
          <w:lang w:val="uk-UA" w:eastAsia="lt-LT"/>
        </w:rPr>
      </w:pPr>
      <w:hyperlink w:anchor="_Toc434498880" w:history="1">
        <w:r w:rsidR="00B62889" w:rsidRPr="007F4762">
          <w:rPr>
            <w:rStyle w:val="a5"/>
            <w:noProof/>
            <w:sz w:val="22"/>
            <w:szCs w:val="22"/>
            <w:lang w:val="uk-UA"/>
          </w:rPr>
          <w:t xml:space="preserve"> </w:t>
        </w:r>
        <w:r w:rsidR="00B62889" w:rsidRPr="007F4762">
          <w:rPr>
            <w:sz w:val="22"/>
            <w:szCs w:val="22"/>
            <w:lang w:val="uk-UA"/>
          </w:rPr>
          <w:t xml:space="preserve">2.1. </w:t>
        </w:r>
        <w:r w:rsidR="002A54FB" w:rsidRPr="007F4762">
          <w:rPr>
            <w:sz w:val="22"/>
            <w:szCs w:val="22"/>
            <w:lang w:val="uk-UA"/>
          </w:rPr>
          <w:t>Достовірність результатів вибіркового обстеження</w:t>
        </w:r>
        <w:r w:rsidR="003C343A" w:rsidRPr="007F4762">
          <w:rPr>
            <w:noProof/>
            <w:webHidden/>
            <w:sz w:val="22"/>
            <w:szCs w:val="22"/>
            <w:lang w:val="uk-UA"/>
          </w:rPr>
          <w:tab/>
        </w:r>
        <w:r w:rsidR="00B62889" w:rsidRPr="007F4762">
          <w:rPr>
            <w:noProof/>
            <w:webHidden/>
            <w:sz w:val="22"/>
            <w:szCs w:val="22"/>
            <w:lang w:val="uk-UA"/>
          </w:rPr>
          <w:t>5</w:t>
        </w:r>
      </w:hyperlink>
    </w:p>
    <w:p w:rsidR="003C343A" w:rsidRPr="007F4762" w:rsidRDefault="007257CC" w:rsidP="00B62889">
      <w:pPr>
        <w:pStyle w:val="11"/>
        <w:rPr>
          <w:sz w:val="22"/>
          <w:szCs w:val="22"/>
          <w:lang w:val="uk-UA"/>
        </w:rPr>
      </w:pPr>
      <w:hyperlink w:anchor="_Toc434498881" w:history="1">
        <w:r w:rsidR="00B62889" w:rsidRPr="007F4762">
          <w:rPr>
            <w:rStyle w:val="a5"/>
            <w:noProof/>
            <w:sz w:val="22"/>
            <w:szCs w:val="22"/>
            <w:lang w:val="uk-UA"/>
          </w:rPr>
          <w:t xml:space="preserve"> </w:t>
        </w:r>
        <w:r w:rsidR="00B62889" w:rsidRPr="007F4762">
          <w:rPr>
            <w:sz w:val="22"/>
            <w:szCs w:val="22"/>
            <w:lang w:val="uk-UA"/>
          </w:rPr>
          <w:t xml:space="preserve">2.2. </w:t>
        </w:r>
        <w:r w:rsidR="002A54FB" w:rsidRPr="007F4762">
          <w:rPr>
            <w:sz w:val="22"/>
            <w:szCs w:val="22"/>
            <w:lang w:val="uk-UA"/>
          </w:rPr>
          <w:t>Невідповіді і відхилення</w:t>
        </w:r>
        <w:r w:rsidR="003C343A" w:rsidRPr="007F4762">
          <w:rPr>
            <w:noProof/>
            <w:webHidden/>
            <w:sz w:val="22"/>
            <w:szCs w:val="22"/>
            <w:lang w:val="uk-UA"/>
          </w:rPr>
          <w:tab/>
        </w:r>
        <w:r w:rsidR="00D45998" w:rsidRPr="007F4762">
          <w:rPr>
            <w:noProof/>
            <w:webHidden/>
            <w:sz w:val="22"/>
            <w:szCs w:val="22"/>
            <w:lang w:val="uk-UA"/>
          </w:rPr>
          <w:fldChar w:fldCharType="begin"/>
        </w:r>
        <w:r w:rsidR="003C343A" w:rsidRPr="007F4762">
          <w:rPr>
            <w:noProof/>
            <w:webHidden/>
            <w:sz w:val="22"/>
            <w:szCs w:val="22"/>
            <w:lang w:val="uk-UA"/>
          </w:rPr>
          <w:instrText xml:space="preserve"> PAGEREF _Toc434498881 \h </w:instrText>
        </w:r>
        <w:r w:rsidR="00D45998" w:rsidRPr="007F4762">
          <w:rPr>
            <w:noProof/>
            <w:webHidden/>
            <w:sz w:val="22"/>
            <w:szCs w:val="22"/>
            <w:lang w:val="uk-UA"/>
          </w:rPr>
        </w:r>
        <w:r w:rsidR="00D45998" w:rsidRPr="007F4762">
          <w:rPr>
            <w:noProof/>
            <w:webHidden/>
            <w:sz w:val="22"/>
            <w:szCs w:val="22"/>
            <w:lang w:val="uk-UA"/>
          </w:rPr>
          <w:fldChar w:fldCharType="separate"/>
        </w:r>
        <w:r w:rsidR="00B616BE" w:rsidRPr="007F4762">
          <w:rPr>
            <w:noProof/>
            <w:webHidden/>
            <w:sz w:val="22"/>
            <w:szCs w:val="22"/>
            <w:lang w:val="uk-UA"/>
          </w:rPr>
          <w:t>5</w:t>
        </w:r>
        <w:r w:rsidR="00D45998" w:rsidRPr="007F4762">
          <w:rPr>
            <w:noProof/>
            <w:webHidden/>
            <w:sz w:val="22"/>
            <w:szCs w:val="22"/>
            <w:lang w:val="uk-UA"/>
          </w:rPr>
          <w:fldChar w:fldCharType="end"/>
        </w:r>
      </w:hyperlink>
    </w:p>
    <w:p w:rsidR="00B62889" w:rsidRPr="007F4762" w:rsidRDefault="007257CC" w:rsidP="00B62889">
      <w:pPr>
        <w:pStyle w:val="11"/>
        <w:rPr>
          <w:sz w:val="22"/>
          <w:szCs w:val="22"/>
          <w:lang w:val="uk-UA"/>
        </w:rPr>
      </w:pPr>
      <w:hyperlink w:anchor="_Toc434498881" w:history="1">
        <w:r w:rsidR="00B62889" w:rsidRPr="007F4762">
          <w:rPr>
            <w:rStyle w:val="a5"/>
            <w:b/>
            <w:noProof/>
            <w:sz w:val="22"/>
            <w:szCs w:val="22"/>
            <w:lang w:val="uk-UA"/>
          </w:rPr>
          <w:t xml:space="preserve"> </w:t>
        </w:r>
        <w:r w:rsidR="00B62889" w:rsidRPr="007F4762">
          <w:rPr>
            <w:sz w:val="22"/>
            <w:szCs w:val="22"/>
            <w:lang w:val="uk-UA"/>
          </w:rPr>
          <w:t xml:space="preserve">2.3. </w:t>
        </w:r>
        <w:r w:rsidR="00A02A4D" w:rsidRPr="007F4762">
          <w:rPr>
            <w:sz w:val="22"/>
            <w:szCs w:val="22"/>
            <w:lang w:val="uk-UA"/>
          </w:rPr>
          <w:t xml:space="preserve">Планування </w:t>
        </w:r>
        <w:r w:rsidR="00CA41F0" w:rsidRPr="007F4762">
          <w:rPr>
            <w:sz w:val="22"/>
            <w:szCs w:val="22"/>
            <w:lang w:val="uk-UA"/>
          </w:rPr>
          <w:t>обстеженн та процес проведення оцінки у майбутньому</w:t>
        </w:r>
        <w:r w:rsidR="00B62889" w:rsidRPr="007F4762">
          <w:rPr>
            <w:noProof/>
            <w:webHidden/>
            <w:sz w:val="22"/>
            <w:szCs w:val="22"/>
            <w:lang w:val="uk-UA"/>
          </w:rPr>
          <w:tab/>
        </w:r>
        <w:r w:rsidR="00B62889" w:rsidRPr="007F4762">
          <w:rPr>
            <w:noProof/>
            <w:webHidden/>
            <w:sz w:val="22"/>
            <w:szCs w:val="22"/>
            <w:lang w:val="uk-UA"/>
          </w:rPr>
          <w:fldChar w:fldCharType="begin"/>
        </w:r>
        <w:r w:rsidR="00B62889" w:rsidRPr="007F4762">
          <w:rPr>
            <w:noProof/>
            <w:webHidden/>
            <w:sz w:val="22"/>
            <w:szCs w:val="22"/>
            <w:lang w:val="uk-UA"/>
          </w:rPr>
          <w:instrText xml:space="preserve"> PAGEREF _Toc434498881 \h </w:instrText>
        </w:r>
        <w:r w:rsidR="00B62889" w:rsidRPr="007F4762">
          <w:rPr>
            <w:noProof/>
            <w:webHidden/>
            <w:sz w:val="22"/>
            <w:szCs w:val="22"/>
            <w:lang w:val="uk-UA"/>
          </w:rPr>
        </w:r>
        <w:r w:rsidR="00B62889" w:rsidRPr="007F4762">
          <w:rPr>
            <w:noProof/>
            <w:webHidden/>
            <w:sz w:val="22"/>
            <w:szCs w:val="22"/>
            <w:lang w:val="uk-UA"/>
          </w:rPr>
          <w:fldChar w:fldCharType="separate"/>
        </w:r>
        <w:r w:rsidR="00B62889" w:rsidRPr="007F4762">
          <w:rPr>
            <w:noProof/>
            <w:webHidden/>
            <w:sz w:val="22"/>
            <w:szCs w:val="22"/>
            <w:lang w:val="uk-UA"/>
          </w:rPr>
          <w:t>5</w:t>
        </w:r>
        <w:r w:rsidR="00B62889" w:rsidRPr="007F4762">
          <w:rPr>
            <w:noProof/>
            <w:webHidden/>
            <w:sz w:val="22"/>
            <w:szCs w:val="22"/>
            <w:lang w:val="uk-UA"/>
          </w:rPr>
          <w:fldChar w:fldCharType="end"/>
        </w:r>
      </w:hyperlink>
    </w:p>
    <w:p w:rsidR="003C343A" w:rsidRPr="007F4762" w:rsidRDefault="007257CC" w:rsidP="003C343A">
      <w:pPr>
        <w:pStyle w:val="21"/>
        <w:tabs>
          <w:tab w:val="left" w:pos="660"/>
          <w:tab w:val="right" w:leader="dot" w:pos="9062"/>
        </w:tabs>
        <w:ind w:left="0"/>
        <w:rPr>
          <w:sz w:val="22"/>
          <w:szCs w:val="22"/>
          <w:lang w:val="uk-UA"/>
        </w:rPr>
      </w:pPr>
      <w:hyperlink w:anchor="_Toc434498882" w:history="1">
        <w:r w:rsidR="000A3359" w:rsidRPr="007F4762">
          <w:rPr>
            <w:rStyle w:val="a5"/>
            <w:noProof/>
            <w:sz w:val="22"/>
            <w:szCs w:val="22"/>
            <w:lang w:val="uk-UA"/>
          </w:rPr>
          <w:t>3</w:t>
        </w:r>
        <w:r w:rsidR="003C343A" w:rsidRPr="007F4762">
          <w:rPr>
            <w:rStyle w:val="a5"/>
            <w:noProof/>
            <w:sz w:val="22"/>
            <w:szCs w:val="22"/>
            <w:lang w:val="uk-UA"/>
          </w:rPr>
          <w:t>.</w:t>
        </w:r>
        <w:r w:rsidR="000A3359" w:rsidRPr="007F4762">
          <w:rPr>
            <w:rFonts w:eastAsiaTheme="minorEastAsia"/>
            <w:noProof/>
            <w:sz w:val="22"/>
            <w:szCs w:val="22"/>
            <w:lang w:val="uk-UA" w:eastAsia="lt-LT"/>
          </w:rPr>
          <w:t xml:space="preserve"> </w:t>
        </w:r>
        <w:r w:rsidR="00A02A4D" w:rsidRPr="007F4762">
          <w:rPr>
            <w:rFonts w:eastAsiaTheme="minorEastAsia"/>
            <w:noProof/>
            <w:sz w:val="22"/>
            <w:szCs w:val="22"/>
            <w:lang w:val="uk-UA" w:eastAsia="lt-LT"/>
          </w:rPr>
          <w:t>Висновки та рекомендації</w:t>
        </w:r>
        <w:r w:rsidR="003C343A" w:rsidRPr="007F4762">
          <w:rPr>
            <w:noProof/>
            <w:webHidden/>
            <w:sz w:val="22"/>
            <w:szCs w:val="22"/>
            <w:lang w:val="uk-UA"/>
          </w:rPr>
          <w:tab/>
        </w:r>
        <w:r w:rsidR="00D45998" w:rsidRPr="007F4762">
          <w:rPr>
            <w:noProof/>
            <w:webHidden/>
            <w:sz w:val="22"/>
            <w:szCs w:val="22"/>
            <w:lang w:val="uk-UA"/>
          </w:rPr>
          <w:fldChar w:fldCharType="begin"/>
        </w:r>
        <w:r w:rsidR="003C343A" w:rsidRPr="007F4762">
          <w:rPr>
            <w:noProof/>
            <w:webHidden/>
            <w:sz w:val="22"/>
            <w:szCs w:val="22"/>
            <w:lang w:val="uk-UA"/>
          </w:rPr>
          <w:instrText xml:space="preserve"> PAGEREF _Toc434498882 \h </w:instrText>
        </w:r>
        <w:r w:rsidR="00D45998" w:rsidRPr="007F4762">
          <w:rPr>
            <w:noProof/>
            <w:webHidden/>
            <w:sz w:val="22"/>
            <w:szCs w:val="22"/>
            <w:lang w:val="uk-UA"/>
          </w:rPr>
        </w:r>
        <w:r w:rsidR="00D45998" w:rsidRPr="007F4762">
          <w:rPr>
            <w:noProof/>
            <w:webHidden/>
            <w:sz w:val="22"/>
            <w:szCs w:val="22"/>
            <w:lang w:val="uk-UA"/>
          </w:rPr>
          <w:fldChar w:fldCharType="separate"/>
        </w:r>
        <w:r w:rsidR="00B616BE" w:rsidRPr="007F4762">
          <w:rPr>
            <w:noProof/>
            <w:webHidden/>
            <w:sz w:val="22"/>
            <w:szCs w:val="22"/>
            <w:lang w:val="uk-UA"/>
          </w:rPr>
          <w:t>6</w:t>
        </w:r>
        <w:r w:rsidR="00D45998" w:rsidRPr="007F4762">
          <w:rPr>
            <w:noProof/>
            <w:webHidden/>
            <w:sz w:val="22"/>
            <w:szCs w:val="22"/>
            <w:lang w:val="uk-UA"/>
          </w:rPr>
          <w:fldChar w:fldCharType="end"/>
        </w:r>
      </w:hyperlink>
    </w:p>
    <w:p w:rsidR="007B4D8A" w:rsidRPr="007F4762" w:rsidRDefault="007257CC" w:rsidP="007B4D8A">
      <w:pPr>
        <w:pStyle w:val="21"/>
        <w:tabs>
          <w:tab w:val="left" w:pos="660"/>
          <w:tab w:val="right" w:leader="dot" w:pos="9062"/>
        </w:tabs>
        <w:ind w:left="0"/>
        <w:rPr>
          <w:sz w:val="22"/>
          <w:szCs w:val="22"/>
          <w:lang w:val="uk-UA"/>
        </w:rPr>
      </w:pPr>
      <w:hyperlink w:anchor="_Toc434498882" w:history="1">
        <w:r w:rsidR="007B4D8A" w:rsidRPr="007F4762">
          <w:rPr>
            <w:rStyle w:val="a5"/>
            <w:noProof/>
            <w:sz w:val="22"/>
            <w:szCs w:val="22"/>
            <w:lang w:val="uk-UA"/>
          </w:rPr>
          <w:t>4.</w:t>
        </w:r>
        <w:r w:rsidR="007B4D8A" w:rsidRPr="007F4762">
          <w:rPr>
            <w:rFonts w:eastAsiaTheme="minorEastAsia"/>
            <w:noProof/>
            <w:sz w:val="22"/>
            <w:szCs w:val="22"/>
            <w:lang w:val="uk-UA" w:eastAsia="lt-LT"/>
          </w:rPr>
          <w:t xml:space="preserve"> </w:t>
        </w:r>
        <w:r w:rsidR="00A02A4D" w:rsidRPr="007F4762">
          <w:rPr>
            <w:rFonts w:eastAsiaTheme="minorEastAsia"/>
            <w:noProof/>
            <w:sz w:val="22"/>
            <w:szCs w:val="22"/>
            <w:lang w:val="uk-UA" w:eastAsia="lt-LT"/>
          </w:rPr>
          <w:t>Остаточні коментарі</w:t>
        </w:r>
        <w:r w:rsidR="007B4D8A" w:rsidRPr="007F4762">
          <w:rPr>
            <w:noProof/>
            <w:webHidden/>
            <w:sz w:val="22"/>
            <w:szCs w:val="22"/>
            <w:lang w:val="uk-UA"/>
          </w:rPr>
          <w:tab/>
          <w:t>7</w:t>
        </w:r>
      </w:hyperlink>
    </w:p>
    <w:p w:rsidR="003C343A" w:rsidRPr="007F4762" w:rsidRDefault="007257CC" w:rsidP="00B62889">
      <w:pPr>
        <w:pStyle w:val="11"/>
        <w:rPr>
          <w:sz w:val="22"/>
          <w:szCs w:val="22"/>
          <w:lang w:val="uk-UA"/>
        </w:rPr>
      </w:pPr>
      <w:hyperlink w:anchor="_Toc434498883" w:history="1">
        <w:r w:rsidR="00A02A4D" w:rsidRPr="007F4762">
          <w:rPr>
            <w:rStyle w:val="a5"/>
            <w:noProof/>
            <w:sz w:val="22"/>
            <w:szCs w:val="22"/>
            <w:lang w:val="uk-UA"/>
          </w:rPr>
          <w:t>Додаток</w:t>
        </w:r>
        <w:r w:rsidR="003C343A" w:rsidRPr="007F4762">
          <w:rPr>
            <w:rStyle w:val="a5"/>
            <w:noProof/>
            <w:sz w:val="22"/>
            <w:szCs w:val="22"/>
            <w:lang w:val="uk-UA"/>
          </w:rPr>
          <w:t xml:space="preserve"> 1. </w:t>
        </w:r>
        <w:r w:rsidR="00A02A4D" w:rsidRPr="007F4762">
          <w:rPr>
            <w:rStyle w:val="a5"/>
            <w:noProof/>
            <w:sz w:val="22"/>
            <w:szCs w:val="22"/>
            <w:lang w:val="uk-UA"/>
          </w:rPr>
          <w:t>Технічне завдання</w:t>
        </w:r>
        <w:r w:rsidR="003C343A" w:rsidRPr="007F4762">
          <w:rPr>
            <w:noProof/>
            <w:webHidden/>
            <w:sz w:val="22"/>
            <w:szCs w:val="22"/>
            <w:lang w:val="uk-UA"/>
          </w:rPr>
          <w:tab/>
        </w:r>
        <w:r w:rsidR="007B4D8A" w:rsidRPr="007F4762">
          <w:rPr>
            <w:noProof/>
            <w:webHidden/>
            <w:sz w:val="22"/>
            <w:szCs w:val="22"/>
            <w:lang w:val="uk-UA"/>
          </w:rPr>
          <w:t>8</w:t>
        </w:r>
      </w:hyperlink>
    </w:p>
    <w:p w:rsidR="007B4D8A" w:rsidRPr="007F4762" w:rsidRDefault="007257CC" w:rsidP="007B4D8A">
      <w:pPr>
        <w:pStyle w:val="11"/>
        <w:rPr>
          <w:sz w:val="22"/>
          <w:szCs w:val="22"/>
          <w:lang w:val="uk-UA"/>
        </w:rPr>
      </w:pPr>
      <w:hyperlink w:anchor="_Toc434498883" w:history="1">
        <w:r w:rsidR="00A02A4D" w:rsidRPr="007F4762">
          <w:rPr>
            <w:rStyle w:val="a5"/>
            <w:noProof/>
            <w:sz w:val="22"/>
            <w:szCs w:val="22"/>
            <w:lang w:val="uk-UA"/>
          </w:rPr>
          <w:t>Додаток</w:t>
        </w:r>
        <w:r w:rsidR="007B4D8A" w:rsidRPr="007F4762">
          <w:rPr>
            <w:rStyle w:val="a5"/>
            <w:noProof/>
            <w:sz w:val="22"/>
            <w:szCs w:val="22"/>
            <w:lang w:val="uk-UA"/>
          </w:rPr>
          <w:t xml:space="preserve"> 2. </w:t>
        </w:r>
        <w:r w:rsidR="00A02A4D" w:rsidRPr="007F4762">
          <w:rPr>
            <w:rStyle w:val="a5"/>
            <w:noProof/>
            <w:sz w:val="22"/>
            <w:szCs w:val="22"/>
            <w:lang w:val="uk-UA"/>
          </w:rPr>
          <w:t>Програма місії</w:t>
        </w:r>
        <w:r w:rsidR="007B4D8A" w:rsidRPr="007F4762">
          <w:rPr>
            <w:noProof/>
            <w:webHidden/>
            <w:sz w:val="22"/>
            <w:szCs w:val="22"/>
            <w:lang w:val="uk-UA"/>
          </w:rPr>
          <w:tab/>
          <w:t>9</w:t>
        </w:r>
      </w:hyperlink>
    </w:p>
    <w:p w:rsidR="007B4D8A" w:rsidRPr="007F4762" w:rsidRDefault="007B4D8A" w:rsidP="007B4D8A">
      <w:pPr>
        <w:rPr>
          <w:lang w:val="uk-UA" w:eastAsia="fi-FI"/>
        </w:rPr>
      </w:pPr>
    </w:p>
    <w:p w:rsidR="007B4D8A" w:rsidRPr="007F4762" w:rsidRDefault="002A54FB" w:rsidP="007B4D8A">
      <w:pPr>
        <w:rPr>
          <w:rFonts w:eastAsiaTheme="minorEastAsia"/>
          <w:lang w:val="uk-UA" w:eastAsia="fi-FI"/>
        </w:rPr>
      </w:pPr>
      <w:r w:rsidRPr="007F4762">
        <w:rPr>
          <w:rFonts w:eastAsiaTheme="minorEastAsia"/>
          <w:lang w:val="uk-UA" w:eastAsia="fi-FI"/>
        </w:rPr>
        <w:t xml:space="preserve"> </w:t>
      </w:r>
    </w:p>
    <w:p w:rsidR="006534E6" w:rsidRPr="007F4762" w:rsidRDefault="00D45998" w:rsidP="00864455">
      <w:pPr>
        <w:pStyle w:val="30"/>
        <w:rPr>
          <w:szCs w:val="22"/>
          <w:lang w:val="uk-UA"/>
        </w:rPr>
      </w:pPr>
      <w:r w:rsidRPr="007F4762">
        <w:rPr>
          <w:szCs w:val="22"/>
          <w:lang w:val="uk-UA"/>
        </w:rPr>
        <w:fldChar w:fldCharType="end"/>
      </w:r>
    </w:p>
    <w:p w:rsidR="006534E6" w:rsidRPr="007F4762" w:rsidRDefault="006534E6" w:rsidP="006534E6">
      <w:pPr>
        <w:rPr>
          <w:sz w:val="22"/>
          <w:szCs w:val="22"/>
          <w:lang w:val="uk-UA"/>
        </w:rPr>
      </w:pPr>
    </w:p>
    <w:p w:rsidR="00FF7FC0" w:rsidRPr="007F4762" w:rsidRDefault="00FF7FC0" w:rsidP="00FF7FC0">
      <w:pPr>
        <w:jc w:val="both"/>
        <w:outlineLvl w:val="0"/>
        <w:rPr>
          <w:b/>
          <w:sz w:val="22"/>
          <w:szCs w:val="22"/>
          <w:lang w:val="uk-UA"/>
        </w:rPr>
      </w:pPr>
      <w:proofErr w:type="spellStart"/>
      <w:r w:rsidRPr="007F4762">
        <w:rPr>
          <w:b/>
          <w:sz w:val="22"/>
          <w:szCs w:val="22"/>
          <w:lang w:val="uk-UA"/>
        </w:rPr>
        <w:t>List</w:t>
      </w:r>
      <w:proofErr w:type="spellEnd"/>
      <w:r w:rsidRPr="007F4762">
        <w:rPr>
          <w:b/>
          <w:sz w:val="22"/>
          <w:szCs w:val="22"/>
          <w:lang w:val="uk-UA"/>
        </w:rPr>
        <w:t xml:space="preserve"> </w:t>
      </w:r>
      <w:proofErr w:type="spellStart"/>
      <w:r w:rsidRPr="007F4762">
        <w:rPr>
          <w:b/>
          <w:sz w:val="22"/>
          <w:szCs w:val="22"/>
          <w:lang w:val="uk-UA"/>
        </w:rPr>
        <w:t>of</w:t>
      </w:r>
      <w:proofErr w:type="spellEnd"/>
      <w:r w:rsidRPr="007F4762">
        <w:rPr>
          <w:b/>
          <w:sz w:val="22"/>
          <w:szCs w:val="22"/>
          <w:lang w:val="uk-UA"/>
        </w:rPr>
        <w:t xml:space="preserve"> </w:t>
      </w:r>
      <w:proofErr w:type="spellStart"/>
      <w:r w:rsidRPr="007F4762">
        <w:rPr>
          <w:b/>
          <w:sz w:val="22"/>
          <w:szCs w:val="22"/>
          <w:lang w:val="uk-UA"/>
        </w:rPr>
        <w:t>Abbreviations</w:t>
      </w:r>
      <w:proofErr w:type="spellEnd"/>
    </w:p>
    <w:p w:rsidR="00FF7FC0" w:rsidRPr="007F4762" w:rsidRDefault="00FF7FC0" w:rsidP="00FF7FC0">
      <w:pPr>
        <w:jc w:val="both"/>
        <w:outlineLvl w:val="0"/>
        <w:rPr>
          <w:b/>
          <w:sz w:val="22"/>
          <w:szCs w:val="22"/>
          <w:lang w:val="uk-UA"/>
        </w:rPr>
      </w:pPr>
    </w:p>
    <w:p w:rsidR="00AB37D5" w:rsidRPr="007F4762" w:rsidRDefault="00AB37D5" w:rsidP="00FF7FC0">
      <w:pPr>
        <w:jc w:val="both"/>
        <w:rPr>
          <w:sz w:val="22"/>
          <w:szCs w:val="22"/>
          <w:lang w:val="uk-UA"/>
        </w:rPr>
      </w:pPr>
      <w:proofErr w:type="spellStart"/>
      <w:r w:rsidRPr="007F4762">
        <w:rPr>
          <w:sz w:val="22"/>
          <w:szCs w:val="22"/>
          <w:lang w:val="uk-UA"/>
        </w:rPr>
        <w:t>ToR</w:t>
      </w:r>
      <w:proofErr w:type="spellEnd"/>
      <w:r w:rsidRPr="007F4762">
        <w:rPr>
          <w:sz w:val="22"/>
          <w:szCs w:val="22"/>
          <w:lang w:val="uk-UA"/>
        </w:rPr>
        <w:tab/>
      </w:r>
      <w:r w:rsidRPr="007F4762">
        <w:rPr>
          <w:sz w:val="22"/>
          <w:szCs w:val="22"/>
          <w:lang w:val="uk-UA"/>
        </w:rPr>
        <w:tab/>
      </w:r>
      <w:proofErr w:type="spellStart"/>
      <w:r w:rsidRPr="007F4762">
        <w:rPr>
          <w:sz w:val="22"/>
          <w:szCs w:val="22"/>
          <w:lang w:val="uk-UA"/>
        </w:rPr>
        <w:t>Terms</w:t>
      </w:r>
      <w:proofErr w:type="spellEnd"/>
      <w:r w:rsidRPr="007F4762">
        <w:rPr>
          <w:sz w:val="22"/>
          <w:szCs w:val="22"/>
          <w:lang w:val="uk-UA"/>
        </w:rPr>
        <w:t xml:space="preserve"> </w:t>
      </w:r>
      <w:proofErr w:type="spellStart"/>
      <w:r w:rsidRPr="007F4762">
        <w:rPr>
          <w:sz w:val="22"/>
          <w:szCs w:val="22"/>
          <w:lang w:val="uk-UA"/>
        </w:rPr>
        <w:t>of</w:t>
      </w:r>
      <w:proofErr w:type="spellEnd"/>
      <w:r w:rsidRPr="007F4762">
        <w:rPr>
          <w:sz w:val="22"/>
          <w:szCs w:val="22"/>
          <w:lang w:val="uk-UA"/>
        </w:rPr>
        <w:t xml:space="preserve"> </w:t>
      </w:r>
      <w:proofErr w:type="spellStart"/>
      <w:r w:rsidRPr="007F4762">
        <w:rPr>
          <w:sz w:val="22"/>
          <w:szCs w:val="22"/>
          <w:lang w:val="uk-UA"/>
        </w:rPr>
        <w:t>Reference</w:t>
      </w:r>
      <w:proofErr w:type="spellEnd"/>
    </w:p>
    <w:p w:rsidR="00D36D19" w:rsidRPr="007F4762" w:rsidRDefault="00DD1079" w:rsidP="00F86068">
      <w:pPr>
        <w:rPr>
          <w:sz w:val="22"/>
          <w:szCs w:val="22"/>
          <w:lang w:val="uk-UA"/>
        </w:rPr>
      </w:pPr>
      <w:r w:rsidRPr="007F4762">
        <w:rPr>
          <w:sz w:val="22"/>
          <w:szCs w:val="22"/>
          <w:lang w:val="uk-UA"/>
        </w:rPr>
        <w:t xml:space="preserve">SSSU </w:t>
      </w:r>
      <w:r w:rsidRPr="007F4762">
        <w:rPr>
          <w:sz w:val="22"/>
          <w:szCs w:val="22"/>
          <w:lang w:val="uk-UA"/>
        </w:rPr>
        <w:tab/>
      </w:r>
      <w:r w:rsidRPr="007F4762">
        <w:rPr>
          <w:sz w:val="22"/>
          <w:szCs w:val="22"/>
          <w:lang w:val="uk-UA"/>
        </w:rPr>
        <w:tab/>
      </w:r>
      <w:proofErr w:type="spellStart"/>
      <w:r w:rsidRPr="007F4762">
        <w:rPr>
          <w:sz w:val="22"/>
          <w:szCs w:val="22"/>
          <w:lang w:val="uk-UA"/>
        </w:rPr>
        <w:t>State</w:t>
      </w:r>
      <w:proofErr w:type="spellEnd"/>
      <w:r w:rsidRPr="007F4762">
        <w:rPr>
          <w:sz w:val="22"/>
          <w:szCs w:val="22"/>
          <w:lang w:val="uk-UA"/>
        </w:rPr>
        <w:t xml:space="preserve"> </w:t>
      </w:r>
      <w:proofErr w:type="spellStart"/>
      <w:r w:rsidRPr="007F4762">
        <w:rPr>
          <w:sz w:val="22"/>
          <w:szCs w:val="22"/>
          <w:lang w:val="uk-UA"/>
        </w:rPr>
        <w:t>Statistics</w:t>
      </w:r>
      <w:proofErr w:type="spellEnd"/>
      <w:r w:rsidRPr="007F4762">
        <w:rPr>
          <w:sz w:val="22"/>
          <w:szCs w:val="22"/>
          <w:lang w:val="uk-UA"/>
        </w:rPr>
        <w:t xml:space="preserve"> </w:t>
      </w:r>
      <w:proofErr w:type="spellStart"/>
      <w:r w:rsidRPr="007F4762">
        <w:rPr>
          <w:sz w:val="22"/>
          <w:szCs w:val="22"/>
          <w:lang w:val="uk-UA"/>
        </w:rPr>
        <w:t>Service</w:t>
      </w:r>
      <w:proofErr w:type="spellEnd"/>
      <w:r w:rsidRPr="007F4762">
        <w:rPr>
          <w:sz w:val="22"/>
          <w:szCs w:val="22"/>
          <w:lang w:val="uk-UA"/>
        </w:rPr>
        <w:t xml:space="preserve"> </w:t>
      </w:r>
      <w:proofErr w:type="spellStart"/>
      <w:r w:rsidRPr="007F4762">
        <w:rPr>
          <w:sz w:val="22"/>
          <w:szCs w:val="22"/>
          <w:lang w:val="uk-UA"/>
        </w:rPr>
        <w:t>of</w:t>
      </w:r>
      <w:proofErr w:type="spellEnd"/>
      <w:r w:rsidRPr="007F4762">
        <w:rPr>
          <w:sz w:val="22"/>
          <w:szCs w:val="22"/>
          <w:lang w:val="uk-UA"/>
        </w:rPr>
        <w:t xml:space="preserve"> </w:t>
      </w:r>
      <w:proofErr w:type="spellStart"/>
      <w:r w:rsidRPr="007F4762">
        <w:rPr>
          <w:sz w:val="22"/>
          <w:szCs w:val="22"/>
          <w:lang w:val="uk-UA"/>
        </w:rPr>
        <w:t>Ukraine</w:t>
      </w:r>
      <w:proofErr w:type="spellEnd"/>
      <w:r w:rsidRPr="007F4762">
        <w:rPr>
          <w:sz w:val="22"/>
          <w:szCs w:val="22"/>
          <w:lang w:val="uk-UA"/>
        </w:rPr>
        <w:t xml:space="preserve"> </w:t>
      </w:r>
    </w:p>
    <w:p w:rsidR="00AB5179" w:rsidRPr="007F4762" w:rsidRDefault="00AB5179" w:rsidP="00F86068">
      <w:pPr>
        <w:rPr>
          <w:sz w:val="22"/>
          <w:szCs w:val="22"/>
          <w:lang w:val="uk-UA"/>
        </w:rPr>
      </w:pPr>
      <w:r w:rsidRPr="007F4762">
        <w:rPr>
          <w:sz w:val="22"/>
          <w:szCs w:val="22"/>
          <w:lang w:val="uk-UA"/>
        </w:rPr>
        <w:t>S</w:t>
      </w:r>
      <w:r w:rsidR="00E80AD2" w:rsidRPr="007F4762">
        <w:rPr>
          <w:sz w:val="22"/>
          <w:szCs w:val="22"/>
          <w:lang w:val="uk-UA"/>
        </w:rPr>
        <w:t>L</w:t>
      </w:r>
      <w:r w:rsidRPr="007F4762">
        <w:rPr>
          <w:sz w:val="22"/>
          <w:szCs w:val="22"/>
          <w:lang w:val="uk-UA"/>
        </w:rPr>
        <w:tab/>
      </w:r>
      <w:r w:rsidRPr="007F4762">
        <w:rPr>
          <w:sz w:val="22"/>
          <w:szCs w:val="22"/>
          <w:lang w:val="uk-UA"/>
        </w:rPr>
        <w:tab/>
      </w:r>
      <w:proofErr w:type="spellStart"/>
      <w:r w:rsidRPr="007F4762">
        <w:rPr>
          <w:sz w:val="22"/>
          <w:szCs w:val="22"/>
          <w:lang w:val="uk-UA"/>
        </w:rPr>
        <w:t>Statistics</w:t>
      </w:r>
      <w:proofErr w:type="spellEnd"/>
      <w:r w:rsidRPr="007F4762">
        <w:rPr>
          <w:sz w:val="22"/>
          <w:szCs w:val="22"/>
          <w:lang w:val="uk-UA"/>
        </w:rPr>
        <w:t xml:space="preserve"> </w:t>
      </w:r>
      <w:proofErr w:type="spellStart"/>
      <w:r w:rsidR="00E80AD2" w:rsidRPr="007F4762">
        <w:rPr>
          <w:sz w:val="22"/>
          <w:szCs w:val="22"/>
          <w:lang w:val="uk-UA"/>
        </w:rPr>
        <w:t>Lithuania</w:t>
      </w:r>
      <w:proofErr w:type="spellEnd"/>
    </w:p>
    <w:p w:rsidR="00A02A4D" w:rsidRPr="007F4762" w:rsidRDefault="00F86068" w:rsidP="00A02A4D">
      <w:pPr>
        <w:pStyle w:val="1"/>
        <w:rPr>
          <w:lang w:val="uk-UA"/>
        </w:rPr>
      </w:pPr>
      <w:r w:rsidRPr="007F4762">
        <w:rPr>
          <w:sz w:val="22"/>
          <w:szCs w:val="22"/>
          <w:lang w:val="uk-UA"/>
        </w:rPr>
        <w:br w:type="page"/>
      </w:r>
      <w:bookmarkStart w:id="0" w:name="_Toc402466545"/>
      <w:bookmarkStart w:id="1" w:name="_Toc426555279"/>
      <w:r w:rsidR="00A02A4D" w:rsidRPr="007F4762">
        <w:rPr>
          <w:lang w:val="uk-UA"/>
        </w:rPr>
        <w:lastRenderedPageBreak/>
        <w:t>Стислий опис</w:t>
      </w:r>
      <w:bookmarkEnd w:id="0"/>
      <w:bookmarkEnd w:id="1"/>
    </w:p>
    <w:p w:rsidR="0006168E" w:rsidRPr="007F4762" w:rsidRDefault="0006168E" w:rsidP="002964C3">
      <w:pPr>
        <w:rPr>
          <w:b/>
          <w:lang w:val="uk-UA"/>
        </w:rPr>
      </w:pPr>
    </w:p>
    <w:p w:rsidR="00A02A4D" w:rsidRPr="007F4762" w:rsidRDefault="00A02A4D" w:rsidP="00A02A4D">
      <w:pPr>
        <w:jc w:val="both"/>
        <w:rPr>
          <w:color w:val="000000"/>
          <w:sz w:val="22"/>
          <w:szCs w:val="22"/>
          <w:lang w:val="uk-UA"/>
        </w:rPr>
      </w:pPr>
      <w:r w:rsidRPr="007F4762">
        <w:rPr>
          <w:color w:val="000000"/>
          <w:sz w:val="22"/>
          <w:szCs w:val="22"/>
          <w:lang w:val="uk-UA"/>
        </w:rPr>
        <w:t>Заходи</w:t>
      </w:r>
      <w:r w:rsidR="00121496" w:rsidRPr="007F4762">
        <w:rPr>
          <w:color w:val="000000"/>
          <w:sz w:val="22"/>
          <w:szCs w:val="22"/>
          <w:lang w:val="uk-UA"/>
        </w:rPr>
        <w:t xml:space="preserve"> за </w:t>
      </w:r>
      <w:r w:rsidRPr="007F4762">
        <w:rPr>
          <w:color w:val="000000"/>
          <w:sz w:val="22"/>
          <w:szCs w:val="22"/>
          <w:lang w:val="uk-UA"/>
        </w:rPr>
        <w:t>компонен</w:t>
      </w:r>
      <w:r w:rsidR="00121496" w:rsidRPr="007F4762">
        <w:rPr>
          <w:color w:val="000000"/>
          <w:sz w:val="22"/>
          <w:szCs w:val="22"/>
          <w:lang w:val="uk-UA"/>
        </w:rPr>
        <w:t>том</w:t>
      </w:r>
      <w:r w:rsidRPr="007F4762">
        <w:rPr>
          <w:color w:val="000000"/>
          <w:sz w:val="22"/>
          <w:szCs w:val="22"/>
          <w:lang w:val="uk-UA"/>
        </w:rPr>
        <w:t xml:space="preserve"> 11.4 нададуть підтримку ДССУ в аналізі результатів обстеження. Підсумуються к</w:t>
      </w:r>
      <w:r w:rsidRPr="007F4762">
        <w:rPr>
          <w:lang w:val="uk-UA"/>
        </w:rPr>
        <w:t>ращі практики методів обробки даних всіх попередніх місій.</w:t>
      </w:r>
    </w:p>
    <w:p w:rsidR="00A02A4D" w:rsidRPr="007F4762" w:rsidRDefault="00A02A4D" w:rsidP="00302ED8">
      <w:pPr>
        <w:jc w:val="both"/>
        <w:rPr>
          <w:color w:val="000000"/>
          <w:sz w:val="22"/>
          <w:szCs w:val="22"/>
          <w:lang w:val="uk-UA"/>
        </w:rPr>
      </w:pPr>
      <w:r w:rsidRPr="007F4762">
        <w:rPr>
          <w:color w:val="000000"/>
          <w:sz w:val="22"/>
          <w:szCs w:val="22"/>
          <w:lang w:val="uk-UA"/>
        </w:rPr>
        <w:t xml:space="preserve">Особливо </w:t>
      </w:r>
      <w:r w:rsidR="00121496" w:rsidRPr="007F4762">
        <w:rPr>
          <w:color w:val="000000"/>
          <w:sz w:val="22"/>
          <w:szCs w:val="22"/>
          <w:lang w:val="uk-UA"/>
        </w:rPr>
        <w:t>наголошується на використанні</w:t>
      </w:r>
      <w:r w:rsidRPr="007F4762">
        <w:rPr>
          <w:color w:val="000000"/>
          <w:sz w:val="22"/>
          <w:szCs w:val="22"/>
          <w:lang w:val="uk-UA"/>
        </w:rPr>
        <w:t xml:space="preserve"> додаткової інформації </w:t>
      </w:r>
      <w:r w:rsidR="00121496" w:rsidRPr="007F4762">
        <w:rPr>
          <w:color w:val="000000"/>
          <w:sz w:val="22"/>
          <w:szCs w:val="22"/>
          <w:lang w:val="uk-UA"/>
        </w:rPr>
        <w:t xml:space="preserve">на </w:t>
      </w:r>
      <w:r w:rsidR="00DB7AF9">
        <w:rPr>
          <w:color w:val="000000"/>
          <w:sz w:val="22"/>
          <w:szCs w:val="22"/>
          <w:lang w:val="uk-UA"/>
        </w:rPr>
        <w:t>етапі проведення розрахунків та оцінок</w:t>
      </w:r>
      <w:r w:rsidR="00121496" w:rsidRPr="007F4762">
        <w:rPr>
          <w:color w:val="000000"/>
          <w:sz w:val="22"/>
          <w:szCs w:val="22"/>
          <w:lang w:val="uk-UA"/>
        </w:rPr>
        <w:t xml:space="preserve">. </w:t>
      </w:r>
    </w:p>
    <w:p w:rsidR="00A02A4D" w:rsidRPr="007F4762" w:rsidRDefault="00A02A4D" w:rsidP="00302ED8">
      <w:pPr>
        <w:jc w:val="both"/>
        <w:rPr>
          <w:color w:val="000000"/>
          <w:sz w:val="22"/>
          <w:szCs w:val="22"/>
          <w:lang w:val="uk-UA"/>
        </w:rPr>
      </w:pPr>
    </w:p>
    <w:p w:rsidR="00046100" w:rsidRPr="007F4762" w:rsidRDefault="00046100" w:rsidP="00302ED8">
      <w:pPr>
        <w:jc w:val="both"/>
        <w:rPr>
          <w:sz w:val="22"/>
          <w:szCs w:val="22"/>
          <w:lang w:val="uk-UA"/>
        </w:rPr>
      </w:pPr>
    </w:p>
    <w:p w:rsidR="00121496" w:rsidRPr="007F4762" w:rsidRDefault="00121496" w:rsidP="00121496">
      <w:pPr>
        <w:jc w:val="both"/>
        <w:rPr>
          <w:sz w:val="22"/>
          <w:szCs w:val="22"/>
          <w:lang w:val="uk-UA"/>
        </w:rPr>
      </w:pPr>
      <w:r w:rsidRPr="007F4762">
        <w:rPr>
          <w:sz w:val="22"/>
          <w:szCs w:val="22"/>
          <w:lang w:val="uk-UA"/>
        </w:rPr>
        <w:t xml:space="preserve">Загальною метою місії було: </w:t>
      </w:r>
    </w:p>
    <w:p w:rsidR="00121496" w:rsidRPr="007F4762" w:rsidRDefault="00121496" w:rsidP="00121496">
      <w:pPr>
        <w:numPr>
          <w:ilvl w:val="0"/>
          <w:numId w:val="4"/>
        </w:numPr>
        <w:jc w:val="both"/>
        <w:rPr>
          <w:sz w:val="22"/>
          <w:szCs w:val="22"/>
          <w:lang w:val="uk-UA"/>
        </w:rPr>
      </w:pPr>
      <w:r w:rsidRPr="007F4762">
        <w:rPr>
          <w:sz w:val="22"/>
          <w:szCs w:val="22"/>
          <w:lang w:val="uk-UA"/>
        </w:rPr>
        <w:t xml:space="preserve">Порівняння </w:t>
      </w:r>
      <w:r w:rsidR="00DB7AF9">
        <w:rPr>
          <w:sz w:val="22"/>
          <w:szCs w:val="22"/>
          <w:lang w:val="uk-UA"/>
        </w:rPr>
        <w:t xml:space="preserve">розрахованих оцінок </w:t>
      </w:r>
      <w:r w:rsidRPr="007F4762">
        <w:rPr>
          <w:sz w:val="22"/>
          <w:szCs w:val="22"/>
          <w:lang w:val="uk-UA"/>
        </w:rPr>
        <w:t>вибіркового обстеження з розрах</w:t>
      </w:r>
      <w:r w:rsidR="00DB7AF9">
        <w:rPr>
          <w:sz w:val="22"/>
          <w:szCs w:val="22"/>
          <w:lang w:val="uk-UA"/>
        </w:rPr>
        <w:t>ованими оцінками</w:t>
      </w:r>
      <w:r w:rsidRPr="007F4762">
        <w:rPr>
          <w:sz w:val="22"/>
          <w:szCs w:val="22"/>
          <w:lang w:val="uk-UA"/>
        </w:rPr>
        <w:t xml:space="preserve"> обстежень, проведених за попередньою (існуючою) методологією</w:t>
      </w:r>
    </w:p>
    <w:p w:rsidR="002A4D7C" w:rsidRPr="007F4762" w:rsidRDefault="00121496" w:rsidP="00C54FFC">
      <w:pPr>
        <w:numPr>
          <w:ilvl w:val="0"/>
          <w:numId w:val="4"/>
        </w:numPr>
        <w:jc w:val="both"/>
        <w:rPr>
          <w:sz w:val="22"/>
          <w:szCs w:val="22"/>
          <w:lang w:val="uk-UA"/>
        </w:rPr>
      </w:pPr>
      <w:r w:rsidRPr="007F4762">
        <w:rPr>
          <w:sz w:val="22"/>
          <w:szCs w:val="22"/>
          <w:lang w:val="uk-UA" w:eastAsia="ru-RU"/>
        </w:rPr>
        <w:t xml:space="preserve">Опрацювання </w:t>
      </w:r>
      <w:proofErr w:type="spellStart"/>
      <w:r w:rsidR="007257CC" w:rsidRPr="007F4762">
        <w:rPr>
          <w:sz w:val="22"/>
          <w:szCs w:val="22"/>
          <w:lang w:val="uk-UA" w:eastAsia="ru-RU"/>
        </w:rPr>
        <w:t>не</w:t>
      </w:r>
      <w:r w:rsidRPr="007F4762">
        <w:rPr>
          <w:sz w:val="22"/>
          <w:szCs w:val="22"/>
          <w:lang w:val="uk-UA" w:eastAsia="ru-RU"/>
        </w:rPr>
        <w:t>відповідей</w:t>
      </w:r>
      <w:proofErr w:type="spellEnd"/>
      <w:r w:rsidRPr="007F4762">
        <w:rPr>
          <w:sz w:val="22"/>
          <w:szCs w:val="22"/>
          <w:lang w:val="uk-UA" w:eastAsia="ru-RU"/>
        </w:rPr>
        <w:t xml:space="preserve"> і </w:t>
      </w:r>
      <w:r w:rsidR="007257CC" w:rsidRPr="007F4762">
        <w:rPr>
          <w:sz w:val="22"/>
          <w:szCs w:val="22"/>
          <w:lang w:val="uk-UA" w:eastAsia="ru-RU"/>
        </w:rPr>
        <w:t>нетипових відповідей/</w:t>
      </w:r>
      <w:r w:rsidRPr="007F4762">
        <w:rPr>
          <w:sz w:val="22"/>
          <w:szCs w:val="22"/>
          <w:lang w:val="uk-UA" w:eastAsia="ru-RU"/>
        </w:rPr>
        <w:t>«</w:t>
      </w:r>
      <w:r w:rsidR="007257CC" w:rsidRPr="007F4762">
        <w:rPr>
          <w:sz w:val="22"/>
          <w:szCs w:val="22"/>
          <w:lang w:val="uk-UA" w:eastAsia="ru-RU"/>
        </w:rPr>
        <w:t>відхилень</w:t>
      </w:r>
      <w:r w:rsidRPr="007F4762">
        <w:rPr>
          <w:sz w:val="22"/>
          <w:szCs w:val="22"/>
          <w:lang w:val="uk-UA" w:eastAsia="ru-RU"/>
        </w:rPr>
        <w:t>»</w:t>
      </w:r>
    </w:p>
    <w:p w:rsidR="008854CE" w:rsidRPr="007F4762" w:rsidRDefault="00121496" w:rsidP="00C54FFC">
      <w:pPr>
        <w:numPr>
          <w:ilvl w:val="0"/>
          <w:numId w:val="4"/>
        </w:numPr>
        <w:jc w:val="both"/>
        <w:rPr>
          <w:sz w:val="22"/>
          <w:szCs w:val="22"/>
          <w:lang w:val="uk-UA"/>
        </w:rPr>
      </w:pPr>
      <w:r w:rsidRPr="007F4762">
        <w:rPr>
          <w:sz w:val="22"/>
          <w:szCs w:val="22"/>
          <w:lang w:val="uk-UA" w:eastAsia="ru-RU"/>
        </w:rPr>
        <w:t>Структура дизайну вибірки і етапи підрахунку; координація процесу</w:t>
      </w:r>
      <w:r w:rsidR="002A4D7C" w:rsidRPr="007F4762">
        <w:rPr>
          <w:sz w:val="22"/>
          <w:szCs w:val="22"/>
          <w:lang w:val="uk-UA"/>
        </w:rPr>
        <w:t>.</w:t>
      </w:r>
      <w:r w:rsidR="008854CE" w:rsidRPr="007F4762">
        <w:rPr>
          <w:sz w:val="22"/>
          <w:szCs w:val="22"/>
          <w:lang w:val="uk-UA"/>
        </w:rPr>
        <w:t xml:space="preserve"> </w:t>
      </w:r>
    </w:p>
    <w:p w:rsidR="00C74560" w:rsidRPr="007F4762" w:rsidRDefault="00C74560" w:rsidP="00302ED8">
      <w:pPr>
        <w:jc w:val="both"/>
        <w:rPr>
          <w:sz w:val="22"/>
          <w:szCs w:val="22"/>
          <w:lang w:val="uk-UA"/>
        </w:rPr>
      </w:pPr>
    </w:p>
    <w:p w:rsidR="006A0640" w:rsidRPr="007F4762" w:rsidRDefault="006A0640" w:rsidP="00302ED8">
      <w:pPr>
        <w:jc w:val="both"/>
        <w:rPr>
          <w:sz w:val="22"/>
          <w:szCs w:val="22"/>
          <w:lang w:val="uk-UA"/>
        </w:rPr>
      </w:pPr>
    </w:p>
    <w:p w:rsidR="006A0640" w:rsidRPr="007F4762" w:rsidRDefault="006A0640" w:rsidP="006A0640">
      <w:pPr>
        <w:jc w:val="both"/>
        <w:rPr>
          <w:sz w:val="22"/>
          <w:szCs w:val="22"/>
          <w:lang w:val="uk-UA"/>
        </w:rPr>
      </w:pPr>
      <w:r w:rsidRPr="007F4762">
        <w:rPr>
          <w:sz w:val="22"/>
          <w:szCs w:val="22"/>
          <w:lang w:val="uk-UA"/>
        </w:rPr>
        <w:t>Заходи цієї місії включали:</w:t>
      </w:r>
    </w:p>
    <w:p w:rsidR="006A0640" w:rsidRPr="007F4762" w:rsidRDefault="006A0640" w:rsidP="006A0640">
      <w:pPr>
        <w:jc w:val="both"/>
        <w:rPr>
          <w:sz w:val="22"/>
          <w:szCs w:val="22"/>
          <w:lang w:val="uk-UA"/>
        </w:rPr>
      </w:pPr>
    </w:p>
    <w:p w:rsidR="006A0640" w:rsidRPr="007F4762" w:rsidRDefault="006A0640" w:rsidP="00120D8D">
      <w:pPr>
        <w:pStyle w:val="aa"/>
        <w:numPr>
          <w:ilvl w:val="0"/>
          <w:numId w:val="26"/>
        </w:numPr>
        <w:spacing w:after="160" w:line="259" w:lineRule="auto"/>
        <w:jc w:val="both"/>
        <w:rPr>
          <w:rFonts w:ascii="Times New Roman" w:eastAsia="Times New Roman" w:hAnsi="Times New Roman"/>
          <w:sz w:val="24"/>
          <w:szCs w:val="24"/>
          <w:lang w:val="uk-UA" w:eastAsia="pl-PL"/>
        </w:rPr>
      </w:pP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Обговорення результатів, представлених </w:t>
      </w:r>
      <w:proofErr w:type="spellStart"/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Держстатом</w:t>
      </w:r>
      <w:proofErr w:type="spellEnd"/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–  порівняння  розрахованих оцінок вибіркового обстеження з результатами обстежень, проведених за попередньою (існуючою) методологією</w:t>
      </w:r>
    </w:p>
    <w:p w:rsidR="006A0640" w:rsidRPr="007F4762" w:rsidRDefault="006A0640" w:rsidP="007257CC">
      <w:pPr>
        <w:pStyle w:val="aa"/>
        <w:numPr>
          <w:ilvl w:val="0"/>
          <w:numId w:val="26"/>
        </w:numPr>
        <w:spacing w:after="160" w:line="259" w:lineRule="auto"/>
        <w:jc w:val="both"/>
        <w:rPr>
          <w:rFonts w:ascii="Times New Roman" w:eastAsia="Times New Roman" w:hAnsi="Times New Roman"/>
          <w:sz w:val="24"/>
          <w:szCs w:val="24"/>
          <w:lang w:val="uk-UA" w:eastAsia="pl-PL"/>
        </w:rPr>
      </w:pP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Практичне тестування методів опрацювання </w:t>
      </w:r>
      <w:r w:rsidR="007257CC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нетипових відповідей/«відхилень»</w:t>
      </w:r>
    </w:p>
    <w:p w:rsidR="0022143A" w:rsidRPr="007F4762" w:rsidRDefault="0022143A" w:rsidP="00120D8D">
      <w:pPr>
        <w:pStyle w:val="aa"/>
        <w:spacing w:after="160" w:line="259" w:lineRule="auto"/>
        <w:ind w:left="0"/>
        <w:rPr>
          <w:rFonts w:ascii="Times New Roman" w:hAnsi="Times New Roman"/>
          <w:sz w:val="24"/>
          <w:szCs w:val="28"/>
          <w:lang w:val="uk-UA"/>
        </w:rPr>
      </w:pP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3. Оцінки територій (</w:t>
      </w:r>
      <w:r w:rsidR="00120D8D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д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одаткові домени</w:t>
      </w:r>
      <w:r w:rsidR="00120D8D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оцінки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) були представлені експертами </w:t>
      </w:r>
      <w:r w:rsidR="00120D8D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Служби статистики Литви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.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br/>
        <w:t xml:space="preserve">4. </w:t>
      </w:r>
      <w:r w:rsidR="00120D8D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Ще раз переглянуто дизайн вибірки і етапи здійснення оцінок. Обговорено деякі можливі 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спрощення.</w:t>
      </w:r>
    </w:p>
    <w:p w:rsidR="0022143A" w:rsidRPr="007F4762" w:rsidRDefault="0022143A" w:rsidP="006A0640">
      <w:pPr>
        <w:pStyle w:val="aa"/>
        <w:spacing w:after="160" w:line="259" w:lineRule="auto"/>
        <w:ind w:left="360"/>
        <w:jc w:val="both"/>
        <w:rPr>
          <w:rFonts w:ascii="Times New Roman" w:hAnsi="Times New Roman"/>
          <w:sz w:val="24"/>
          <w:szCs w:val="28"/>
          <w:lang w:val="uk-UA"/>
        </w:rPr>
      </w:pPr>
    </w:p>
    <w:p w:rsidR="00302ED8" w:rsidRPr="007F4762" w:rsidRDefault="00302ED8" w:rsidP="00302ED8">
      <w:pPr>
        <w:jc w:val="both"/>
        <w:rPr>
          <w:sz w:val="22"/>
          <w:szCs w:val="22"/>
          <w:lang w:val="uk-UA"/>
        </w:rPr>
      </w:pPr>
    </w:p>
    <w:p w:rsidR="00FF7FC0" w:rsidRPr="007F4762" w:rsidRDefault="00C335D1" w:rsidP="001B45BB">
      <w:pPr>
        <w:pStyle w:val="1"/>
        <w:rPr>
          <w:lang w:val="uk-UA"/>
        </w:rPr>
      </w:pPr>
      <w:bookmarkStart w:id="2" w:name="_Toc434498878"/>
      <w:r w:rsidRPr="007F4762">
        <w:rPr>
          <w:lang w:val="uk-UA"/>
        </w:rPr>
        <w:t xml:space="preserve">1. </w:t>
      </w:r>
      <w:bookmarkEnd w:id="2"/>
      <w:r w:rsidR="00120D8D" w:rsidRPr="007F4762">
        <w:rPr>
          <w:lang w:val="uk-UA"/>
        </w:rPr>
        <w:t>Загальні коментарі</w:t>
      </w:r>
    </w:p>
    <w:p w:rsidR="006D5995" w:rsidRPr="007F4762" w:rsidRDefault="006D5995" w:rsidP="006D5995">
      <w:pPr>
        <w:rPr>
          <w:lang w:val="uk-UA"/>
        </w:rPr>
      </w:pPr>
    </w:p>
    <w:p w:rsidR="00120D8D" w:rsidRPr="007F4762" w:rsidRDefault="00120D8D" w:rsidP="00120D8D">
      <w:pPr>
        <w:pStyle w:val="a3"/>
        <w:jc w:val="both"/>
        <w:rPr>
          <w:rFonts w:ascii="Times New Roman" w:hAnsi="Times New Roman"/>
          <w:bCs/>
          <w:kern w:val="0"/>
          <w:sz w:val="22"/>
          <w:szCs w:val="22"/>
          <w:lang w:val="uk-UA"/>
        </w:rPr>
      </w:pPr>
      <w:r w:rsidRPr="007F4762">
        <w:rPr>
          <w:rFonts w:ascii="Times New Roman" w:hAnsi="Times New Roman"/>
          <w:sz w:val="22"/>
          <w:szCs w:val="22"/>
          <w:lang w:val="uk-UA"/>
        </w:rPr>
        <w:t xml:space="preserve">Цей Звіт про роботу місії був підготовлений у рамках Проекту </w:t>
      </w:r>
      <w:proofErr w:type="spellStart"/>
      <w:r w:rsidRPr="007F4762">
        <w:rPr>
          <w:rFonts w:ascii="Times New Roman" w:hAnsi="Times New Roman"/>
          <w:sz w:val="22"/>
          <w:szCs w:val="22"/>
          <w:lang w:val="uk-UA"/>
        </w:rPr>
        <w:t>Твіннінг</w:t>
      </w:r>
      <w:proofErr w:type="spellEnd"/>
      <w:r w:rsidRPr="007F4762">
        <w:rPr>
          <w:rFonts w:ascii="Times New Roman" w:hAnsi="Times New Roman"/>
          <w:sz w:val="22"/>
          <w:szCs w:val="22"/>
          <w:lang w:val="uk-UA"/>
        </w:rPr>
        <w:t xml:space="preserve"> «Сприяння процесам удосконалення Державної служби статистики України з метою покращення її потенціалу та продукції». Це була друга місія литовських експертів, присвячена капітальним інвестиціям в рамках Компонента </w:t>
      </w:r>
      <w:r w:rsidRPr="007F4762">
        <w:rPr>
          <w:rFonts w:ascii="Times New Roman" w:hAnsi="Times New Roman"/>
          <w:bCs/>
          <w:kern w:val="0"/>
          <w:sz w:val="22"/>
          <w:szCs w:val="22"/>
          <w:lang w:val="uk-UA"/>
        </w:rPr>
        <w:t xml:space="preserve">11 проекту. Метою місії є підготовка даних вибірки для проведення оцінки та пов’язаних з ними висновків.   </w:t>
      </w:r>
    </w:p>
    <w:p w:rsidR="00120D8D" w:rsidRPr="007F4762" w:rsidRDefault="00120D8D" w:rsidP="005339AD">
      <w:pPr>
        <w:pStyle w:val="a3"/>
        <w:jc w:val="both"/>
        <w:rPr>
          <w:rFonts w:ascii="Times New Roman" w:hAnsi="Times New Roman"/>
          <w:sz w:val="22"/>
          <w:szCs w:val="22"/>
          <w:lang w:val="uk-UA"/>
        </w:rPr>
      </w:pPr>
    </w:p>
    <w:p w:rsidR="00120D8D" w:rsidRPr="007F4762" w:rsidRDefault="00120D8D" w:rsidP="00120D8D">
      <w:pPr>
        <w:jc w:val="both"/>
        <w:rPr>
          <w:sz w:val="22"/>
          <w:lang w:val="uk-UA"/>
        </w:rPr>
      </w:pPr>
      <w:r w:rsidRPr="007F4762">
        <w:rPr>
          <w:sz w:val="22"/>
          <w:szCs w:val="22"/>
          <w:lang w:val="uk-UA"/>
        </w:rPr>
        <w:t>Конкретними завданнями місії були</w:t>
      </w:r>
      <w:r w:rsidRPr="007F4762">
        <w:rPr>
          <w:sz w:val="22"/>
          <w:lang w:val="uk-UA"/>
        </w:rPr>
        <w:t>:</w:t>
      </w:r>
    </w:p>
    <w:p w:rsidR="00120D8D" w:rsidRPr="007F4762" w:rsidRDefault="00120D8D" w:rsidP="00120D8D">
      <w:pPr>
        <w:numPr>
          <w:ilvl w:val="0"/>
          <w:numId w:val="2"/>
        </w:numPr>
        <w:rPr>
          <w:sz w:val="22"/>
          <w:szCs w:val="22"/>
          <w:lang w:val="uk-UA"/>
        </w:rPr>
      </w:pPr>
      <w:r w:rsidRPr="007F4762">
        <w:rPr>
          <w:sz w:val="22"/>
          <w:szCs w:val="22"/>
          <w:lang w:val="uk-UA"/>
        </w:rPr>
        <w:t xml:space="preserve">Ознайомлення з практиками Служби статистики Литви та ЄС щодо якості даних вибірки шляхом опрацювання </w:t>
      </w:r>
      <w:proofErr w:type="spellStart"/>
      <w:r w:rsidR="007257CC" w:rsidRPr="007F4762">
        <w:rPr>
          <w:sz w:val="22"/>
          <w:szCs w:val="22"/>
          <w:lang w:val="uk-UA"/>
        </w:rPr>
        <w:t>не</w:t>
      </w:r>
      <w:r w:rsidRPr="007F4762">
        <w:rPr>
          <w:sz w:val="22"/>
          <w:szCs w:val="22"/>
          <w:lang w:val="uk-UA"/>
        </w:rPr>
        <w:t>відповідей</w:t>
      </w:r>
      <w:proofErr w:type="spellEnd"/>
      <w:r w:rsidRPr="007F4762">
        <w:rPr>
          <w:sz w:val="22"/>
          <w:szCs w:val="22"/>
          <w:lang w:val="uk-UA"/>
        </w:rPr>
        <w:t xml:space="preserve"> та </w:t>
      </w:r>
      <w:r w:rsidR="007257CC" w:rsidRPr="007F4762">
        <w:rPr>
          <w:sz w:val="22"/>
          <w:szCs w:val="22"/>
          <w:lang w:val="uk-UA" w:eastAsia="ru-RU"/>
        </w:rPr>
        <w:t>нетипових відповідей/«відхилень».</w:t>
      </w:r>
    </w:p>
    <w:p w:rsidR="00120D8D" w:rsidRPr="007F4762" w:rsidRDefault="00120D8D" w:rsidP="00120D8D">
      <w:pPr>
        <w:numPr>
          <w:ilvl w:val="0"/>
          <w:numId w:val="2"/>
        </w:numPr>
        <w:rPr>
          <w:sz w:val="22"/>
          <w:szCs w:val="22"/>
          <w:lang w:val="uk-UA"/>
        </w:rPr>
      </w:pPr>
      <w:r w:rsidRPr="007F4762">
        <w:rPr>
          <w:sz w:val="22"/>
          <w:szCs w:val="22"/>
          <w:lang w:val="uk-UA"/>
        </w:rPr>
        <w:t xml:space="preserve">Застосування стратегій оцінки (з використанням додаткової інформації), придатних для ДССУ.   </w:t>
      </w:r>
    </w:p>
    <w:p w:rsidR="00120D8D" w:rsidRPr="007F4762" w:rsidRDefault="00120D8D" w:rsidP="00120D8D">
      <w:pPr>
        <w:numPr>
          <w:ilvl w:val="0"/>
          <w:numId w:val="2"/>
        </w:numPr>
        <w:rPr>
          <w:sz w:val="22"/>
          <w:szCs w:val="22"/>
          <w:lang w:val="uk-UA"/>
        </w:rPr>
      </w:pPr>
      <w:r w:rsidRPr="007F4762">
        <w:rPr>
          <w:sz w:val="22"/>
          <w:szCs w:val="22"/>
          <w:lang w:val="uk-UA"/>
        </w:rPr>
        <w:t>Підсумки результатів попередніх місій</w:t>
      </w:r>
    </w:p>
    <w:p w:rsidR="007C6F67" w:rsidRPr="007F4762" w:rsidRDefault="007C6F67" w:rsidP="007C6F67">
      <w:pPr>
        <w:rPr>
          <w:sz w:val="22"/>
          <w:szCs w:val="22"/>
          <w:highlight w:val="yellow"/>
          <w:lang w:val="uk-UA"/>
        </w:rPr>
      </w:pPr>
    </w:p>
    <w:p w:rsidR="00AF0CD5" w:rsidRPr="007F4762" w:rsidRDefault="00120D8D" w:rsidP="00120D8D">
      <w:pPr>
        <w:rPr>
          <w:sz w:val="22"/>
          <w:szCs w:val="22"/>
          <w:highlight w:val="yellow"/>
          <w:lang w:val="uk-UA"/>
        </w:rPr>
      </w:pPr>
      <w:r w:rsidRPr="007F4762">
        <w:rPr>
          <w:sz w:val="22"/>
          <w:szCs w:val="22"/>
          <w:highlight w:val="yellow"/>
          <w:lang w:val="uk-UA"/>
        </w:rPr>
        <w:t xml:space="preserve"> </w:t>
      </w:r>
    </w:p>
    <w:p w:rsidR="00120D8D" w:rsidRPr="007F4762" w:rsidRDefault="00120D8D" w:rsidP="00120D8D">
      <w:pPr>
        <w:jc w:val="both"/>
        <w:rPr>
          <w:color w:val="000000"/>
          <w:sz w:val="22"/>
          <w:szCs w:val="22"/>
          <w:lang w:val="uk-UA"/>
        </w:rPr>
      </w:pPr>
      <w:r w:rsidRPr="007F4762">
        <w:rPr>
          <w:sz w:val="22"/>
          <w:szCs w:val="22"/>
          <w:lang w:val="uk-UA"/>
        </w:rPr>
        <w:t>Висновки та спостереження, що містяться у цьому звіті, відображають думки та погляди консультантів і не обов’язково співпадають з висновками представників ЄС, ДССУ або Служби статистики Литви.</w:t>
      </w:r>
    </w:p>
    <w:p w:rsidR="00402CCC" w:rsidRPr="007F4762" w:rsidRDefault="00402CCC" w:rsidP="001F1EB1">
      <w:pPr>
        <w:jc w:val="both"/>
        <w:rPr>
          <w:sz w:val="22"/>
          <w:szCs w:val="22"/>
          <w:lang w:val="uk-UA"/>
        </w:rPr>
      </w:pPr>
    </w:p>
    <w:p w:rsidR="00F57E9D" w:rsidRPr="007F4762" w:rsidRDefault="00A23D7D" w:rsidP="001B45BB">
      <w:pPr>
        <w:pStyle w:val="1"/>
        <w:rPr>
          <w:lang w:val="uk-UA"/>
        </w:rPr>
      </w:pPr>
      <w:bookmarkStart w:id="3" w:name="_Toc434498879"/>
      <w:r w:rsidRPr="007F4762">
        <w:rPr>
          <w:lang w:val="uk-UA"/>
        </w:rPr>
        <w:lastRenderedPageBreak/>
        <w:t xml:space="preserve">2. </w:t>
      </w:r>
      <w:bookmarkEnd w:id="3"/>
      <w:r w:rsidR="00120D8D" w:rsidRPr="007F4762">
        <w:rPr>
          <w:lang w:val="uk-UA"/>
        </w:rPr>
        <w:t>Оцінка та результати</w:t>
      </w:r>
    </w:p>
    <w:p w:rsidR="00C92887" w:rsidRPr="007F4762" w:rsidRDefault="00C92887" w:rsidP="00C92887">
      <w:pPr>
        <w:rPr>
          <w:lang w:val="uk-UA"/>
        </w:rPr>
      </w:pPr>
    </w:p>
    <w:p w:rsidR="00120D8D" w:rsidRPr="007F4762" w:rsidRDefault="00120D8D" w:rsidP="00120D8D">
      <w:pPr>
        <w:rPr>
          <w:sz w:val="22"/>
          <w:szCs w:val="22"/>
          <w:lang w:val="uk-UA"/>
        </w:rPr>
      </w:pPr>
      <w:r w:rsidRPr="007F4762">
        <w:rPr>
          <w:sz w:val="22"/>
          <w:szCs w:val="22"/>
          <w:lang w:val="uk-UA"/>
        </w:rPr>
        <w:t>Оцінка проводилася за темами:</w:t>
      </w:r>
    </w:p>
    <w:p w:rsidR="00120D8D" w:rsidRPr="007F4762" w:rsidRDefault="00120D8D" w:rsidP="00120D8D">
      <w:pPr>
        <w:rPr>
          <w:sz w:val="22"/>
          <w:szCs w:val="22"/>
          <w:lang w:val="uk-UA"/>
        </w:rPr>
      </w:pPr>
    </w:p>
    <w:p w:rsidR="00120D8D" w:rsidRPr="007F4762" w:rsidRDefault="00120D8D" w:rsidP="00120D8D">
      <w:pPr>
        <w:rPr>
          <w:sz w:val="22"/>
          <w:szCs w:val="22"/>
          <w:lang w:val="uk-UA"/>
        </w:rPr>
      </w:pPr>
      <w:r w:rsidRPr="007F4762">
        <w:rPr>
          <w:sz w:val="22"/>
          <w:szCs w:val="22"/>
          <w:lang w:val="uk-UA"/>
        </w:rPr>
        <w:t>2.1.</w:t>
      </w:r>
      <w:r w:rsidRPr="007F4762">
        <w:rPr>
          <w:sz w:val="22"/>
          <w:szCs w:val="22"/>
          <w:lang w:val="uk-UA"/>
        </w:rPr>
        <w:tab/>
        <w:t>Достовірність результатів вибіркового обстеження.</w:t>
      </w:r>
    </w:p>
    <w:p w:rsidR="00120D8D" w:rsidRPr="007F4762" w:rsidRDefault="00120D8D" w:rsidP="00120D8D">
      <w:pPr>
        <w:rPr>
          <w:sz w:val="22"/>
          <w:szCs w:val="22"/>
          <w:lang w:val="uk-UA"/>
        </w:rPr>
      </w:pPr>
      <w:r w:rsidRPr="007F4762">
        <w:rPr>
          <w:sz w:val="22"/>
          <w:szCs w:val="22"/>
          <w:lang w:val="uk-UA"/>
        </w:rPr>
        <w:t>2.2.</w:t>
      </w:r>
      <w:r w:rsidRPr="007F4762">
        <w:rPr>
          <w:sz w:val="22"/>
          <w:szCs w:val="22"/>
          <w:lang w:val="uk-UA"/>
        </w:rPr>
        <w:tab/>
      </w:r>
      <w:proofErr w:type="spellStart"/>
      <w:r w:rsidRPr="007F4762">
        <w:rPr>
          <w:sz w:val="22"/>
          <w:szCs w:val="22"/>
          <w:lang w:val="uk-UA"/>
        </w:rPr>
        <w:t>Невідповіді</w:t>
      </w:r>
      <w:proofErr w:type="spellEnd"/>
      <w:r w:rsidRPr="007F4762">
        <w:rPr>
          <w:sz w:val="22"/>
          <w:szCs w:val="22"/>
          <w:lang w:val="uk-UA"/>
        </w:rPr>
        <w:t xml:space="preserve"> та «відхилення».</w:t>
      </w:r>
    </w:p>
    <w:p w:rsidR="00120D8D" w:rsidRPr="007F4762" w:rsidRDefault="00120D8D" w:rsidP="00120D8D">
      <w:pPr>
        <w:rPr>
          <w:sz w:val="22"/>
          <w:szCs w:val="22"/>
          <w:lang w:val="uk-UA"/>
        </w:rPr>
      </w:pPr>
      <w:r w:rsidRPr="007F4762">
        <w:rPr>
          <w:sz w:val="22"/>
          <w:szCs w:val="22"/>
          <w:lang w:val="uk-UA"/>
        </w:rPr>
        <w:t>2.3.</w:t>
      </w:r>
      <w:r w:rsidRPr="007F4762">
        <w:rPr>
          <w:sz w:val="22"/>
          <w:szCs w:val="22"/>
          <w:lang w:val="uk-UA"/>
        </w:rPr>
        <w:tab/>
        <w:t>Планування обстеження та процес здійснення оцінок у ма</w:t>
      </w:r>
      <w:r w:rsidR="00B32E37" w:rsidRPr="007F4762">
        <w:rPr>
          <w:sz w:val="22"/>
          <w:szCs w:val="22"/>
          <w:lang w:val="uk-UA"/>
        </w:rPr>
        <w:t>йбутньому</w:t>
      </w:r>
    </w:p>
    <w:p w:rsidR="00120D8D" w:rsidRPr="007F4762" w:rsidRDefault="00120D8D" w:rsidP="00B40F19">
      <w:pPr>
        <w:rPr>
          <w:sz w:val="22"/>
          <w:szCs w:val="22"/>
          <w:lang w:val="uk-UA"/>
        </w:rPr>
      </w:pPr>
    </w:p>
    <w:p w:rsidR="00B616BE" w:rsidRPr="007F4762" w:rsidRDefault="00AB3349" w:rsidP="00B616BE">
      <w:pPr>
        <w:pStyle w:val="1"/>
        <w:rPr>
          <w:lang w:val="uk-UA"/>
        </w:rPr>
      </w:pPr>
      <w:bookmarkStart w:id="4" w:name="_Toc434498880"/>
      <w:r w:rsidRPr="007F4762">
        <w:rPr>
          <w:lang w:val="uk-UA"/>
        </w:rPr>
        <w:t>2</w:t>
      </w:r>
      <w:r w:rsidR="006D5995" w:rsidRPr="007F4762">
        <w:rPr>
          <w:lang w:val="uk-UA"/>
        </w:rPr>
        <w:t>.</w:t>
      </w:r>
      <w:r w:rsidR="00136D92" w:rsidRPr="007F4762">
        <w:rPr>
          <w:lang w:val="uk-UA"/>
        </w:rPr>
        <w:t>1.</w:t>
      </w:r>
      <w:r w:rsidR="006D5995" w:rsidRPr="007F4762">
        <w:rPr>
          <w:lang w:val="uk-UA"/>
        </w:rPr>
        <w:t xml:space="preserve"> </w:t>
      </w:r>
      <w:bookmarkEnd w:id="4"/>
      <w:r w:rsidR="00B32E37" w:rsidRPr="007F4762">
        <w:rPr>
          <w:lang w:val="uk-UA"/>
        </w:rPr>
        <w:t>Достовірність результатів вибірки</w:t>
      </w:r>
    </w:p>
    <w:p w:rsidR="007524E7" w:rsidRPr="007F4762" w:rsidRDefault="007524E7" w:rsidP="00AE2155">
      <w:pPr>
        <w:jc w:val="both"/>
        <w:rPr>
          <w:sz w:val="22"/>
          <w:szCs w:val="22"/>
          <w:lang w:val="uk-UA"/>
        </w:rPr>
      </w:pPr>
    </w:p>
    <w:p w:rsidR="00B32E37" w:rsidRPr="007F4762" w:rsidRDefault="00B32E37" w:rsidP="00B32E37">
      <w:pPr>
        <w:numPr>
          <w:ilvl w:val="0"/>
          <w:numId w:val="4"/>
        </w:numPr>
        <w:jc w:val="both"/>
        <w:rPr>
          <w:sz w:val="22"/>
          <w:szCs w:val="22"/>
          <w:lang w:val="uk-UA"/>
        </w:rPr>
      </w:pPr>
      <w:r w:rsidRPr="007F4762">
        <w:rPr>
          <w:sz w:val="22"/>
          <w:szCs w:val="22"/>
          <w:lang w:val="uk-UA"/>
        </w:rPr>
        <w:t>Експерти ДССУ представили порівняння результатів розрахованих оцінок за результатами проведеного вибіркового обстеження з розрахунками обстежень, проведених за попередньою (існуючою) методологією</w:t>
      </w:r>
      <w:r w:rsidR="00F50D45" w:rsidRPr="007F4762">
        <w:rPr>
          <w:sz w:val="22"/>
          <w:szCs w:val="22"/>
          <w:lang w:val="uk-UA"/>
        </w:rPr>
        <w:t xml:space="preserve">. По деяким доменам оцінок </w:t>
      </w:r>
      <w:r w:rsidRPr="007F4762">
        <w:rPr>
          <w:sz w:val="22"/>
          <w:szCs w:val="22"/>
          <w:lang w:val="uk-UA"/>
        </w:rPr>
        <w:t>(</w:t>
      </w:r>
      <w:r w:rsidR="00F50D45" w:rsidRPr="007F4762">
        <w:rPr>
          <w:sz w:val="22"/>
          <w:szCs w:val="22"/>
          <w:lang w:val="uk-UA"/>
        </w:rPr>
        <w:t xml:space="preserve">видів діяльності </w:t>
      </w:r>
      <w:r w:rsidRPr="007F4762">
        <w:rPr>
          <w:sz w:val="22"/>
          <w:szCs w:val="22"/>
          <w:lang w:val="uk-UA"/>
        </w:rPr>
        <w:t xml:space="preserve">КВЕД), спостерігалися </w:t>
      </w:r>
      <w:r w:rsidR="00F50D45" w:rsidRPr="007F4762">
        <w:rPr>
          <w:sz w:val="22"/>
          <w:szCs w:val="22"/>
          <w:lang w:val="uk-UA"/>
        </w:rPr>
        <w:t>більші</w:t>
      </w:r>
      <w:r w:rsidRPr="007F4762">
        <w:rPr>
          <w:sz w:val="22"/>
          <w:szCs w:val="22"/>
          <w:lang w:val="uk-UA"/>
        </w:rPr>
        <w:t xml:space="preserve"> відмінності між оцінками. У деяких випадках ці відмінності обумовлені </w:t>
      </w:r>
      <w:r w:rsidR="00F50D45" w:rsidRPr="007F4762">
        <w:rPr>
          <w:sz w:val="22"/>
          <w:szCs w:val="22"/>
          <w:lang w:val="uk-UA"/>
        </w:rPr>
        <w:t>«відхиленнями»</w:t>
      </w:r>
      <w:r w:rsidRPr="007F4762">
        <w:rPr>
          <w:sz w:val="22"/>
          <w:szCs w:val="22"/>
          <w:lang w:val="uk-UA"/>
        </w:rPr>
        <w:t>, які</w:t>
      </w:r>
      <w:r w:rsidR="00F50D45" w:rsidRPr="007F4762">
        <w:rPr>
          <w:sz w:val="22"/>
          <w:szCs w:val="22"/>
          <w:lang w:val="uk-UA"/>
        </w:rPr>
        <w:t xml:space="preserve"> сприяли</w:t>
      </w:r>
      <w:r w:rsidRPr="007F4762">
        <w:rPr>
          <w:sz w:val="22"/>
          <w:szCs w:val="22"/>
          <w:lang w:val="uk-UA"/>
        </w:rPr>
        <w:t xml:space="preserve"> завище</w:t>
      </w:r>
      <w:r w:rsidR="00F50D45" w:rsidRPr="007F4762">
        <w:rPr>
          <w:sz w:val="22"/>
          <w:szCs w:val="22"/>
          <w:lang w:val="uk-UA"/>
        </w:rPr>
        <w:t xml:space="preserve">нню </w:t>
      </w:r>
      <w:r w:rsidRPr="007F4762">
        <w:rPr>
          <w:sz w:val="22"/>
          <w:szCs w:val="22"/>
          <w:lang w:val="uk-UA"/>
        </w:rPr>
        <w:t>оцін</w:t>
      </w:r>
      <w:r w:rsidR="00F50D45" w:rsidRPr="007F4762">
        <w:rPr>
          <w:sz w:val="22"/>
          <w:szCs w:val="22"/>
          <w:lang w:val="uk-UA"/>
        </w:rPr>
        <w:t>ок</w:t>
      </w:r>
      <w:r w:rsidRPr="007F4762">
        <w:rPr>
          <w:sz w:val="22"/>
          <w:szCs w:val="22"/>
          <w:lang w:val="uk-UA"/>
        </w:rPr>
        <w:t xml:space="preserve"> коефіцієнтів варіації. Відповідні о</w:t>
      </w:r>
      <w:r w:rsidR="00F50D45" w:rsidRPr="007F4762">
        <w:rPr>
          <w:sz w:val="22"/>
          <w:szCs w:val="22"/>
          <w:lang w:val="uk-UA"/>
        </w:rPr>
        <w:t>цінки, представлені експертами Служби статистики Литви</w:t>
      </w:r>
      <w:r w:rsidRPr="007F4762">
        <w:rPr>
          <w:sz w:val="22"/>
          <w:szCs w:val="22"/>
          <w:lang w:val="uk-UA"/>
        </w:rPr>
        <w:t>, використовува</w:t>
      </w:r>
      <w:r w:rsidR="00DB7AF9">
        <w:rPr>
          <w:sz w:val="22"/>
          <w:szCs w:val="22"/>
          <w:lang w:val="uk-UA"/>
        </w:rPr>
        <w:t>ли</w:t>
      </w:r>
      <w:r w:rsidRPr="007F4762">
        <w:rPr>
          <w:sz w:val="22"/>
          <w:szCs w:val="22"/>
          <w:lang w:val="uk-UA"/>
        </w:rPr>
        <w:t xml:space="preserve"> допоміжну інформацію (дані щорічного опитування) для деяких з </w:t>
      </w:r>
      <w:r w:rsidR="00F50D45" w:rsidRPr="007F4762">
        <w:rPr>
          <w:sz w:val="22"/>
          <w:szCs w:val="22"/>
          <w:lang w:val="uk-UA"/>
        </w:rPr>
        <w:t xml:space="preserve">доменів </w:t>
      </w:r>
      <w:r w:rsidRPr="007F4762">
        <w:rPr>
          <w:sz w:val="22"/>
          <w:szCs w:val="22"/>
          <w:lang w:val="uk-UA"/>
        </w:rPr>
        <w:t>оцінки. Таким чином, ці оцінки виявилися більш узгодж</w:t>
      </w:r>
      <w:r w:rsidR="00F50D45" w:rsidRPr="007F4762">
        <w:rPr>
          <w:sz w:val="22"/>
          <w:szCs w:val="22"/>
          <w:lang w:val="uk-UA"/>
        </w:rPr>
        <w:t>еними</w:t>
      </w:r>
      <w:r w:rsidRPr="007F4762">
        <w:rPr>
          <w:sz w:val="22"/>
          <w:szCs w:val="22"/>
          <w:lang w:val="uk-UA"/>
        </w:rPr>
        <w:t xml:space="preserve"> з результатами </w:t>
      </w:r>
      <w:r w:rsidR="00F50D45" w:rsidRPr="007F4762">
        <w:rPr>
          <w:sz w:val="22"/>
          <w:szCs w:val="22"/>
          <w:lang w:val="uk-UA"/>
        </w:rPr>
        <w:t xml:space="preserve">попередньої </w:t>
      </w:r>
      <w:r w:rsidRPr="007F4762">
        <w:rPr>
          <w:sz w:val="22"/>
          <w:szCs w:val="22"/>
          <w:lang w:val="uk-UA"/>
        </w:rPr>
        <w:t xml:space="preserve">методології. </w:t>
      </w:r>
      <w:r w:rsidR="00F50D45" w:rsidRPr="007F4762">
        <w:rPr>
          <w:sz w:val="22"/>
          <w:szCs w:val="22"/>
          <w:lang w:val="uk-UA"/>
        </w:rPr>
        <w:t>Втім</w:t>
      </w:r>
      <w:r w:rsidRPr="007F4762">
        <w:rPr>
          <w:sz w:val="22"/>
          <w:szCs w:val="22"/>
          <w:lang w:val="uk-UA"/>
        </w:rPr>
        <w:t>, був зроблений висновок, що</w:t>
      </w:r>
      <w:r w:rsidR="00F50D45" w:rsidRPr="007F4762">
        <w:rPr>
          <w:sz w:val="22"/>
          <w:szCs w:val="22"/>
          <w:lang w:val="uk-UA"/>
        </w:rPr>
        <w:t xml:space="preserve"> </w:t>
      </w:r>
      <w:r w:rsidRPr="007F4762">
        <w:rPr>
          <w:sz w:val="22"/>
          <w:szCs w:val="22"/>
          <w:lang w:val="uk-UA"/>
        </w:rPr>
        <w:t xml:space="preserve">більше роботи має бути зроблено </w:t>
      </w:r>
      <w:r w:rsidR="00F50D45" w:rsidRPr="007F4762">
        <w:rPr>
          <w:sz w:val="22"/>
          <w:szCs w:val="22"/>
          <w:lang w:val="uk-UA"/>
        </w:rPr>
        <w:t>стосовно</w:t>
      </w:r>
      <w:r w:rsidRPr="007F4762">
        <w:rPr>
          <w:sz w:val="22"/>
          <w:szCs w:val="22"/>
          <w:lang w:val="uk-UA"/>
        </w:rPr>
        <w:t xml:space="preserve"> я</w:t>
      </w:r>
      <w:r w:rsidR="00F50D45" w:rsidRPr="007F4762">
        <w:rPr>
          <w:sz w:val="22"/>
          <w:szCs w:val="22"/>
          <w:lang w:val="uk-UA"/>
        </w:rPr>
        <w:t xml:space="preserve">кості даних вибірки - </w:t>
      </w:r>
      <w:proofErr w:type="spellStart"/>
      <w:r w:rsidR="00F50D45" w:rsidRPr="007F4762">
        <w:rPr>
          <w:sz w:val="22"/>
          <w:szCs w:val="22"/>
          <w:lang w:val="uk-UA"/>
        </w:rPr>
        <w:t>невідповід</w:t>
      </w:r>
      <w:r w:rsidR="00DB7AF9">
        <w:rPr>
          <w:sz w:val="22"/>
          <w:szCs w:val="22"/>
          <w:lang w:val="uk-UA"/>
        </w:rPr>
        <w:t>і</w:t>
      </w:r>
      <w:proofErr w:type="spellEnd"/>
      <w:r w:rsidRPr="007F4762">
        <w:rPr>
          <w:sz w:val="22"/>
          <w:szCs w:val="22"/>
          <w:lang w:val="uk-UA"/>
        </w:rPr>
        <w:t xml:space="preserve"> і </w:t>
      </w:r>
      <w:r w:rsidR="00DB7AF9">
        <w:rPr>
          <w:sz w:val="22"/>
          <w:szCs w:val="22"/>
          <w:lang w:val="uk-UA"/>
        </w:rPr>
        <w:t>нетипові відповіді/</w:t>
      </w:r>
      <w:r w:rsidR="00F50D45" w:rsidRPr="007F4762">
        <w:rPr>
          <w:sz w:val="22"/>
          <w:szCs w:val="22"/>
          <w:lang w:val="uk-UA"/>
        </w:rPr>
        <w:t>«відхилення»</w:t>
      </w:r>
      <w:r w:rsidRPr="007F4762">
        <w:rPr>
          <w:sz w:val="22"/>
          <w:szCs w:val="22"/>
          <w:lang w:val="uk-UA"/>
        </w:rPr>
        <w:t xml:space="preserve"> </w:t>
      </w:r>
      <w:r w:rsidR="00F50D45" w:rsidRPr="007F4762">
        <w:rPr>
          <w:sz w:val="22"/>
          <w:szCs w:val="22"/>
          <w:lang w:val="uk-UA"/>
        </w:rPr>
        <w:t>для того,</w:t>
      </w:r>
      <w:r w:rsidRPr="007F4762">
        <w:rPr>
          <w:sz w:val="22"/>
          <w:szCs w:val="22"/>
          <w:lang w:val="uk-UA"/>
        </w:rPr>
        <w:t xml:space="preserve"> щоб уникнути нестабільності оцінок.</w:t>
      </w:r>
    </w:p>
    <w:p w:rsidR="00B32E37" w:rsidRPr="007F4762" w:rsidRDefault="00B32E37" w:rsidP="00B32E37">
      <w:pPr>
        <w:jc w:val="both"/>
        <w:rPr>
          <w:sz w:val="22"/>
          <w:szCs w:val="22"/>
          <w:lang w:val="uk-UA"/>
        </w:rPr>
      </w:pPr>
    </w:p>
    <w:p w:rsidR="00B32E37" w:rsidRPr="007F4762" w:rsidRDefault="00F50D45" w:rsidP="00B32E37">
      <w:pPr>
        <w:jc w:val="both"/>
        <w:rPr>
          <w:sz w:val="22"/>
          <w:szCs w:val="22"/>
          <w:lang w:val="uk-UA"/>
        </w:rPr>
      </w:pPr>
      <w:r w:rsidRPr="007F4762">
        <w:rPr>
          <w:sz w:val="22"/>
          <w:szCs w:val="22"/>
          <w:lang w:val="uk-UA"/>
        </w:rPr>
        <w:t>Оцінки щодо територій</w:t>
      </w:r>
      <w:r w:rsidR="00B32E37" w:rsidRPr="007F4762">
        <w:rPr>
          <w:sz w:val="22"/>
          <w:szCs w:val="22"/>
          <w:lang w:val="uk-UA"/>
        </w:rPr>
        <w:t xml:space="preserve"> також були розраховані та порівняні. Їх </w:t>
      </w:r>
      <w:r w:rsidRPr="007F4762">
        <w:rPr>
          <w:sz w:val="22"/>
          <w:szCs w:val="22"/>
          <w:lang w:val="uk-UA"/>
        </w:rPr>
        <w:t>достовірність виявилась</w:t>
      </w:r>
      <w:r w:rsidR="00B32E37" w:rsidRPr="007F4762">
        <w:rPr>
          <w:sz w:val="22"/>
          <w:szCs w:val="22"/>
          <w:lang w:val="uk-UA"/>
        </w:rPr>
        <w:t xml:space="preserve"> практично незалеж</w:t>
      </w:r>
      <w:r w:rsidRPr="007F4762">
        <w:rPr>
          <w:sz w:val="22"/>
          <w:szCs w:val="22"/>
          <w:lang w:val="uk-UA"/>
        </w:rPr>
        <w:t>но</w:t>
      </w:r>
      <w:r w:rsidR="00B32E37" w:rsidRPr="007F4762">
        <w:rPr>
          <w:sz w:val="22"/>
          <w:szCs w:val="22"/>
          <w:lang w:val="uk-UA"/>
        </w:rPr>
        <w:t xml:space="preserve"> від дизайну вибірки (яка була заснована на стратифікації </w:t>
      </w:r>
      <w:r w:rsidRPr="007F4762">
        <w:rPr>
          <w:sz w:val="22"/>
          <w:szCs w:val="22"/>
          <w:lang w:val="uk-UA"/>
        </w:rPr>
        <w:t xml:space="preserve">видів </w:t>
      </w:r>
      <w:r w:rsidR="00B32E37" w:rsidRPr="007F4762">
        <w:rPr>
          <w:sz w:val="22"/>
          <w:szCs w:val="22"/>
          <w:lang w:val="uk-UA"/>
        </w:rPr>
        <w:t>діяльності КВЕД), але вплив</w:t>
      </w:r>
      <w:r w:rsidR="00DB7AF9">
        <w:rPr>
          <w:sz w:val="22"/>
          <w:szCs w:val="22"/>
          <w:lang w:val="uk-UA"/>
        </w:rPr>
        <w:t xml:space="preserve"> нетипових відповідей/</w:t>
      </w:r>
      <w:r w:rsidR="00B32E37" w:rsidRPr="007F4762">
        <w:rPr>
          <w:sz w:val="22"/>
          <w:szCs w:val="22"/>
          <w:lang w:val="uk-UA"/>
        </w:rPr>
        <w:t xml:space="preserve"> </w:t>
      </w:r>
      <w:r w:rsidRPr="007F4762">
        <w:rPr>
          <w:sz w:val="22"/>
          <w:szCs w:val="22"/>
          <w:lang w:val="uk-UA"/>
        </w:rPr>
        <w:t>«відхилень»</w:t>
      </w:r>
      <w:r w:rsidR="00B32E37" w:rsidRPr="007F4762">
        <w:rPr>
          <w:sz w:val="22"/>
          <w:szCs w:val="22"/>
          <w:lang w:val="uk-UA"/>
        </w:rPr>
        <w:t xml:space="preserve"> </w:t>
      </w:r>
      <w:r w:rsidRPr="007F4762">
        <w:rPr>
          <w:sz w:val="22"/>
          <w:szCs w:val="22"/>
          <w:lang w:val="uk-UA"/>
        </w:rPr>
        <w:t>також спостерігався.</w:t>
      </w:r>
    </w:p>
    <w:p w:rsidR="00B32E37" w:rsidRPr="007F4762" w:rsidRDefault="00B32E37" w:rsidP="00AE2155">
      <w:pPr>
        <w:jc w:val="both"/>
        <w:rPr>
          <w:sz w:val="22"/>
          <w:szCs w:val="22"/>
          <w:lang w:val="uk-UA"/>
        </w:rPr>
      </w:pPr>
    </w:p>
    <w:p w:rsidR="00FC302E" w:rsidRPr="007F4762" w:rsidRDefault="00FC302E" w:rsidP="00AE2155">
      <w:pPr>
        <w:jc w:val="both"/>
        <w:rPr>
          <w:lang w:val="uk-UA"/>
        </w:rPr>
      </w:pPr>
    </w:p>
    <w:p w:rsidR="005A1A24" w:rsidRPr="007F4762" w:rsidRDefault="00AB3349" w:rsidP="00AB3349">
      <w:pPr>
        <w:pStyle w:val="1"/>
        <w:rPr>
          <w:lang w:val="uk-UA"/>
        </w:rPr>
      </w:pPr>
      <w:bookmarkStart w:id="5" w:name="_Toc434498881"/>
      <w:r w:rsidRPr="007F4762">
        <w:rPr>
          <w:lang w:val="uk-UA"/>
        </w:rPr>
        <w:t xml:space="preserve">2.2. </w:t>
      </w:r>
      <w:bookmarkEnd w:id="5"/>
      <w:proofErr w:type="spellStart"/>
      <w:r w:rsidR="0054717C" w:rsidRPr="007F4762">
        <w:rPr>
          <w:lang w:val="uk-UA" w:eastAsia="ru-RU"/>
        </w:rPr>
        <w:t>Невідповіді</w:t>
      </w:r>
      <w:proofErr w:type="spellEnd"/>
      <w:r w:rsidR="0054717C" w:rsidRPr="007F4762">
        <w:rPr>
          <w:lang w:val="uk-UA" w:eastAsia="ru-RU"/>
        </w:rPr>
        <w:t xml:space="preserve"> та</w:t>
      </w:r>
      <w:r w:rsidR="00B616BE" w:rsidRPr="007F4762">
        <w:rPr>
          <w:lang w:val="uk-UA" w:eastAsia="ru-RU"/>
        </w:rPr>
        <w:t xml:space="preserve"> </w:t>
      </w:r>
      <w:r w:rsidR="00DB7AF9">
        <w:rPr>
          <w:lang w:val="uk-UA" w:eastAsia="ru-RU"/>
        </w:rPr>
        <w:t>нетипові відповіді/«відхилення</w:t>
      </w:r>
      <w:r w:rsidR="007257CC" w:rsidRPr="007F4762">
        <w:rPr>
          <w:lang w:val="uk-UA" w:eastAsia="ru-RU"/>
        </w:rPr>
        <w:t>»</w:t>
      </w:r>
    </w:p>
    <w:p w:rsidR="00DF78E0" w:rsidRPr="007F4762" w:rsidRDefault="00DF78E0" w:rsidP="00033854">
      <w:pPr>
        <w:rPr>
          <w:sz w:val="22"/>
          <w:szCs w:val="22"/>
          <w:lang w:val="uk-UA"/>
        </w:rPr>
      </w:pPr>
    </w:p>
    <w:p w:rsidR="007257CC" w:rsidRPr="007F4762" w:rsidRDefault="007257CC" w:rsidP="007257CC">
      <w:pPr>
        <w:jc w:val="both"/>
        <w:rPr>
          <w:lang w:val="uk-UA"/>
        </w:rPr>
      </w:pPr>
      <w:r w:rsidRPr="007F4762">
        <w:rPr>
          <w:lang w:val="uk-UA"/>
        </w:rPr>
        <w:t xml:space="preserve">Дослідження методом Монте-Карло експертів Служби статистики Литви показали, що у випадку високих показників </w:t>
      </w:r>
      <w:proofErr w:type="spellStart"/>
      <w:r w:rsidRPr="007F4762">
        <w:rPr>
          <w:lang w:val="uk-UA"/>
        </w:rPr>
        <w:t>невідповідей</w:t>
      </w:r>
      <w:proofErr w:type="spellEnd"/>
      <w:r w:rsidRPr="007F4762">
        <w:rPr>
          <w:lang w:val="uk-UA"/>
        </w:rPr>
        <w:t xml:space="preserve"> (особливо у першому кварталі опитування), оцінки </w:t>
      </w:r>
      <w:proofErr w:type="spellStart"/>
      <w:r w:rsidRPr="007F4762">
        <w:rPr>
          <w:lang w:val="uk-UA"/>
        </w:rPr>
        <w:t>Хорвіц-Томпсон</w:t>
      </w:r>
      <w:proofErr w:type="spellEnd"/>
      <w:r w:rsidRPr="007F4762">
        <w:rPr>
          <w:lang w:val="uk-UA"/>
        </w:rPr>
        <w:t xml:space="preserve"> </w:t>
      </w:r>
      <w:r w:rsidR="004B4786" w:rsidRPr="007F4762">
        <w:rPr>
          <w:lang w:val="uk-UA"/>
        </w:rPr>
        <w:t>припускають значні</w:t>
      </w:r>
      <w:r w:rsidRPr="007F4762">
        <w:rPr>
          <w:lang w:val="uk-UA"/>
        </w:rPr>
        <w:t xml:space="preserve"> </w:t>
      </w:r>
      <w:r w:rsidR="004B4786" w:rsidRPr="007F4762">
        <w:rPr>
          <w:lang w:val="uk-UA"/>
        </w:rPr>
        <w:t>відхилення результатів. У цій ситуації</w:t>
      </w:r>
      <w:r w:rsidRPr="007F4762">
        <w:rPr>
          <w:lang w:val="uk-UA"/>
        </w:rPr>
        <w:t xml:space="preserve"> особливі</w:t>
      </w:r>
      <w:r w:rsidR="004B4786" w:rsidRPr="007F4762">
        <w:rPr>
          <w:lang w:val="uk-UA"/>
        </w:rPr>
        <w:t xml:space="preserve"> випадки калібрувальних оцінок –</w:t>
      </w:r>
      <w:r w:rsidRPr="007F4762">
        <w:rPr>
          <w:lang w:val="uk-UA"/>
        </w:rPr>
        <w:t xml:space="preserve"> </w:t>
      </w:r>
      <w:r w:rsidR="004B4786" w:rsidRPr="007F4762">
        <w:rPr>
          <w:lang w:val="uk-UA"/>
        </w:rPr>
        <w:t xml:space="preserve">оцінок </w:t>
      </w:r>
      <w:r w:rsidRPr="007F4762">
        <w:rPr>
          <w:lang w:val="uk-UA"/>
        </w:rPr>
        <w:t>коефіцієнт</w:t>
      </w:r>
      <w:r w:rsidR="004B4786" w:rsidRPr="007F4762">
        <w:rPr>
          <w:lang w:val="uk-UA"/>
        </w:rPr>
        <w:t>у і регресії</w:t>
      </w:r>
      <w:r w:rsidRPr="007F4762">
        <w:rPr>
          <w:lang w:val="uk-UA"/>
        </w:rPr>
        <w:t xml:space="preserve"> </w:t>
      </w:r>
      <w:r w:rsidR="004B4786" w:rsidRPr="007F4762">
        <w:rPr>
          <w:lang w:val="uk-UA"/>
        </w:rPr>
        <w:t xml:space="preserve">– </w:t>
      </w:r>
      <w:r w:rsidRPr="007F4762">
        <w:rPr>
          <w:lang w:val="uk-UA"/>
        </w:rPr>
        <w:t>зменш</w:t>
      </w:r>
      <w:r w:rsidR="004B4786" w:rsidRPr="007F4762">
        <w:rPr>
          <w:lang w:val="uk-UA"/>
        </w:rPr>
        <w:t xml:space="preserve">ують </w:t>
      </w:r>
      <w:r w:rsidRPr="007F4762">
        <w:rPr>
          <w:lang w:val="uk-UA"/>
        </w:rPr>
        <w:t xml:space="preserve">вплив </w:t>
      </w:r>
      <w:proofErr w:type="spellStart"/>
      <w:r w:rsidR="004B4786" w:rsidRPr="007F4762">
        <w:rPr>
          <w:lang w:val="uk-UA"/>
        </w:rPr>
        <w:t>невідповідей</w:t>
      </w:r>
      <w:proofErr w:type="spellEnd"/>
      <w:r w:rsidRPr="007F4762">
        <w:rPr>
          <w:lang w:val="uk-UA"/>
        </w:rPr>
        <w:t xml:space="preserve">. </w:t>
      </w:r>
      <w:r w:rsidR="004B4786" w:rsidRPr="007F4762">
        <w:rPr>
          <w:sz w:val="22"/>
          <w:szCs w:val="22"/>
          <w:lang w:val="uk-UA"/>
        </w:rPr>
        <w:t>Окремі (разові) результати вибірки підтверджують цей висновок.</w:t>
      </w:r>
      <w:r w:rsidRPr="007F4762">
        <w:rPr>
          <w:lang w:val="uk-UA"/>
        </w:rPr>
        <w:br/>
      </w:r>
      <w:r w:rsidRPr="007F4762">
        <w:rPr>
          <w:lang w:val="uk-UA"/>
        </w:rPr>
        <w:br/>
        <w:t>По-перше, кілька простих прав</w:t>
      </w:r>
      <w:r w:rsidR="004B4786" w:rsidRPr="007F4762">
        <w:rPr>
          <w:lang w:val="uk-UA"/>
        </w:rPr>
        <w:t>ил</w:t>
      </w:r>
      <w:r w:rsidRPr="007F4762">
        <w:rPr>
          <w:lang w:val="uk-UA"/>
        </w:rPr>
        <w:t xml:space="preserve"> були практично перевірені з метою виявлення </w:t>
      </w:r>
      <w:r w:rsidR="004B4786" w:rsidRPr="007F4762">
        <w:rPr>
          <w:lang w:val="uk-UA"/>
        </w:rPr>
        <w:t>нетипових відповідей/</w:t>
      </w:r>
      <w:r w:rsidR="00CA41F0" w:rsidRPr="007F4762">
        <w:rPr>
          <w:lang w:val="uk-UA"/>
        </w:rPr>
        <w:t xml:space="preserve"> «відхилень</w:t>
      </w:r>
      <w:r w:rsidR="004B4786" w:rsidRPr="007F4762">
        <w:rPr>
          <w:lang w:val="uk-UA"/>
        </w:rPr>
        <w:t>»</w:t>
      </w:r>
      <w:r w:rsidRPr="007F4762">
        <w:rPr>
          <w:lang w:val="uk-UA"/>
        </w:rPr>
        <w:t xml:space="preserve"> і нейтралізації їх вп</w:t>
      </w:r>
      <w:r w:rsidR="004B4786" w:rsidRPr="007F4762">
        <w:rPr>
          <w:lang w:val="uk-UA"/>
        </w:rPr>
        <w:t>ливу. Наприклад, прості правила</w:t>
      </w:r>
      <w:r w:rsidRPr="007F4762">
        <w:rPr>
          <w:lang w:val="uk-UA"/>
        </w:rPr>
        <w:t xml:space="preserve"> </w:t>
      </w:r>
      <w:proofErr w:type="spellStart"/>
      <w:r w:rsidRPr="007F4762">
        <w:rPr>
          <w:lang w:val="uk-UA"/>
        </w:rPr>
        <w:t>квартил</w:t>
      </w:r>
      <w:r w:rsidR="004B4786" w:rsidRPr="007F4762">
        <w:rPr>
          <w:lang w:val="uk-UA"/>
        </w:rPr>
        <w:t>ів</w:t>
      </w:r>
      <w:proofErr w:type="spellEnd"/>
      <w:r w:rsidRPr="007F4762">
        <w:rPr>
          <w:lang w:val="uk-UA"/>
        </w:rPr>
        <w:t xml:space="preserve"> </w:t>
      </w:r>
      <w:r w:rsidR="004B4786" w:rsidRPr="007F4762">
        <w:rPr>
          <w:lang w:val="uk-UA"/>
        </w:rPr>
        <w:t xml:space="preserve">виявилося </w:t>
      </w:r>
      <w:r w:rsidRPr="007F4762">
        <w:rPr>
          <w:lang w:val="uk-UA"/>
        </w:rPr>
        <w:t>сильно залеж</w:t>
      </w:r>
      <w:r w:rsidR="004B4786" w:rsidRPr="007F4762">
        <w:rPr>
          <w:lang w:val="uk-UA"/>
        </w:rPr>
        <w:t>ним</w:t>
      </w:r>
      <w:r w:rsidRPr="007F4762">
        <w:rPr>
          <w:lang w:val="uk-UA"/>
        </w:rPr>
        <w:t xml:space="preserve"> від оцінки </w:t>
      </w:r>
      <w:r w:rsidR="004B4786" w:rsidRPr="007F4762">
        <w:rPr>
          <w:lang w:val="uk-UA"/>
        </w:rPr>
        <w:t>доменів</w:t>
      </w:r>
      <w:r w:rsidRPr="007F4762">
        <w:rPr>
          <w:lang w:val="uk-UA"/>
        </w:rPr>
        <w:t>, таким чином,</w:t>
      </w:r>
      <w:r w:rsidR="004B4786" w:rsidRPr="007F4762">
        <w:rPr>
          <w:lang w:val="uk-UA"/>
        </w:rPr>
        <w:t xml:space="preserve"> вони</w:t>
      </w:r>
      <w:r w:rsidRPr="007F4762">
        <w:rPr>
          <w:lang w:val="uk-UA"/>
        </w:rPr>
        <w:t xml:space="preserve"> не можуть бути застосовані автоматично. Але більш</w:t>
      </w:r>
      <w:r w:rsidR="004B4786" w:rsidRPr="007F4762">
        <w:rPr>
          <w:lang w:val="uk-UA"/>
        </w:rPr>
        <w:t xml:space="preserve"> складні</w:t>
      </w:r>
      <w:r w:rsidRPr="007F4762">
        <w:rPr>
          <w:lang w:val="uk-UA"/>
        </w:rPr>
        <w:t xml:space="preserve"> правила </w:t>
      </w:r>
      <w:proofErr w:type="spellStart"/>
      <w:r w:rsidRPr="007F4762">
        <w:rPr>
          <w:lang w:val="uk-UA"/>
        </w:rPr>
        <w:t>Winsorization</w:t>
      </w:r>
      <w:proofErr w:type="spellEnd"/>
      <w:r w:rsidRPr="007F4762">
        <w:rPr>
          <w:lang w:val="uk-UA"/>
        </w:rPr>
        <w:t xml:space="preserve"> були дуже ефективними. Оцінки були </w:t>
      </w:r>
      <w:r w:rsidR="004B4786" w:rsidRPr="007F4762">
        <w:rPr>
          <w:lang w:val="uk-UA"/>
        </w:rPr>
        <w:t>суттєво</w:t>
      </w:r>
      <w:r w:rsidRPr="007F4762">
        <w:rPr>
          <w:lang w:val="uk-UA"/>
        </w:rPr>
        <w:t xml:space="preserve"> покращені.</w:t>
      </w:r>
    </w:p>
    <w:p w:rsidR="00A6501F" w:rsidRPr="007F4762" w:rsidRDefault="00A6501F" w:rsidP="00FC302E">
      <w:pPr>
        <w:rPr>
          <w:lang w:val="uk-UA"/>
        </w:rPr>
      </w:pPr>
    </w:p>
    <w:p w:rsidR="00AB3935" w:rsidRPr="007F4762" w:rsidRDefault="00AB3935" w:rsidP="00FC302E">
      <w:pPr>
        <w:rPr>
          <w:lang w:val="uk-UA"/>
        </w:rPr>
      </w:pPr>
    </w:p>
    <w:p w:rsidR="00033854" w:rsidRPr="007F4762" w:rsidRDefault="00C55C44" w:rsidP="00FC302E">
      <w:pPr>
        <w:rPr>
          <w:rFonts w:ascii="Arial" w:hAnsi="Arial" w:cs="Arial"/>
          <w:b/>
          <w:sz w:val="32"/>
          <w:szCs w:val="32"/>
          <w:lang w:val="uk-UA"/>
        </w:rPr>
      </w:pPr>
      <w:r w:rsidRPr="007F4762">
        <w:rPr>
          <w:rFonts w:ascii="Arial" w:hAnsi="Arial" w:cs="Arial"/>
          <w:b/>
          <w:sz w:val="32"/>
          <w:szCs w:val="32"/>
          <w:lang w:val="uk-UA"/>
        </w:rPr>
        <w:t xml:space="preserve">2.3. </w:t>
      </w:r>
      <w:r w:rsidR="00CA41F0" w:rsidRPr="007F4762">
        <w:rPr>
          <w:rFonts w:ascii="Arial" w:hAnsi="Arial" w:cs="Arial"/>
          <w:b/>
          <w:sz w:val="32"/>
          <w:szCs w:val="32"/>
          <w:lang w:val="uk-UA"/>
        </w:rPr>
        <w:t>Планування обстеженн</w:t>
      </w:r>
      <w:r w:rsidR="00DB7AF9">
        <w:rPr>
          <w:rFonts w:ascii="Arial" w:hAnsi="Arial" w:cs="Arial"/>
          <w:b/>
          <w:sz w:val="32"/>
          <w:szCs w:val="32"/>
          <w:lang w:val="uk-UA"/>
        </w:rPr>
        <w:t>я</w:t>
      </w:r>
      <w:r w:rsidR="00CA41F0" w:rsidRPr="007F4762">
        <w:rPr>
          <w:rFonts w:ascii="Arial" w:hAnsi="Arial" w:cs="Arial"/>
          <w:b/>
          <w:sz w:val="32"/>
          <w:szCs w:val="32"/>
          <w:lang w:val="uk-UA"/>
        </w:rPr>
        <w:t xml:space="preserve"> та процес проведення оцінки у майбутньому </w:t>
      </w:r>
    </w:p>
    <w:p w:rsidR="00033854" w:rsidRPr="007F4762" w:rsidRDefault="00033854" w:rsidP="00FC302E">
      <w:pPr>
        <w:rPr>
          <w:rFonts w:ascii="Arial" w:hAnsi="Arial" w:cs="Arial"/>
          <w:b/>
          <w:sz w:val="32"/>
          <w:szCs w:val="32"/>
          <w:lang w:val="uk-UA"/>
        </w:rPr>
      </w:pPr>
    </w:p>
    <w:p w:rsidR="00CA41F0" w:rsidRPr="007F4762" w:rsidRDefault="00CA41F0" w:rsidP="006613AF">
      <w:pPr>
        <w:jc w:val="both"/>
        <w:rPr>
          <w:sz w:val="22"/>
          <w:szCs w:val="22"/>
          <w:lang w:val="uk-UA"/>
        </w:rPr>
      </w:pPr>
      <w:r w:rsidRPr="007F4762">
        <w:rPr>
          <w:lang w:val="uk-UA"/>
        </w:rPr>
        <w:t xml:space="preserve">Основні етапи вибіркового обстеження були розглянуті та були обговорені можливі проблеми їх імплементації. Експертами ДССУ було відзначено, що необхідно мати оцінки на детальному рівні 3 знаків NACE для деяких секторів економіки. Експерти </w:t>
      </w:r>
      <w:r w:rsidRPr="007F4762">
        <w:rPr>
          <w:lang w:val="uk-UA"/>
        </w:rPr>
        <w:lastRenderedPageBreak/>
        <w:t>Служби статистики Литви також відзначили, що</w:t>
      </w:r>
      <w:r w:rsidR="00883FDE" w:rsidRPr="007F4762">
        <w:rPr>
          <w:lang w:val="uk-UA"/>
        </w:rPr>
        <w:t xml:space="preserve"> велике значення</w:t>
      </w:r>
      <w:r w:rsidRPr="007F4762">
        <w:rPr>
          <w:lang w:val="uk-UA"/>
        </w:rPr>
        <w:t xml:space="preserve"> т</w:t>
      </w:r>
      <w:r w:rsidR="00883FDE" w:rsidRPr="007F4762">
        <w:rPr>
          <w:lang w:val="uk-UA"/>
        </w:rPr>
        <w:t xml:space="preserve">ут має </w:t>
      </w:r>
      <w:r w:rsidRPr="007F4762">
        <w:rPr>
          <w:lang w:val="uk-UA"/>
        </w:rPr>
        <w:t xml:space="preserve">координація робіт між фахівцями, які займаються цією тематикою та </w:t>
      </w:r>
      <w:r w:rsidR="00DB7AF9" w:rsidRPr="007F4762">
        <w:rPr>
          <w:lang w:val="uk-UA"/>
        </w:rPr>
        <w:t>фахівцями</w:t>
      </w:r>
      <w:r w:rsidRPr="007F4762">
        <w:rPr>
          <w:lang w:val="uk-UA"/>
        </w:rPr>
        <w:t xml:space="preserve"> </w:t>
      </w:r>
      <w:r w:rsidR="00883FDE" w:rsidRPr="007F4762">
        <w:rPr>
          <w:lang w:val="uk-UA"/>
        </w:rPr>
        <w:t>з формування</w:t>
      </w:r>
      <w:r w:rsidRPr="007F4762">
        <w:rPr>
          <w:lang w:val="uk-UA"/>
        </w:rPr>
        <w:t xml:space="preserve"> </w:t>
      </w:r>
      <w:r w:rsidR="00883FDE" w:rsidRPr="007F4762">
        <w:rPr>
          <w:lang w:val="uk-UA"/>
        </w:rPr>
        <w:t>вибірки</w:t>
      </w:r>
      <w:r w:rsidRPr="007F4762">
        <w:rPr>
          <w:lang w:val="uk-UA"/>
        </w:rPr>
        <w:t xml:space="preserve">. Тобто, список технічних </w:t>
      </w:r>
      <w:r w:rsidR="00883FDE" w:rsidRPr="007F4762">
        <w:rPr>
          <w:lang w:val="uk-UA"/>
        </w:rPr>
        <w:t xml:space="preserve"> завдань стосовно цілей обстеження </w:t>
      </w:r>
      <w:r w:rsidRPr="007F4762">
        <w:rPr>
          <w:lang w:val="uk-UA"/>
        </w:rPr>
        <w:t xml:space="preserve">повинен бути підготовлений </w:t>
      </w:r>
      <w:r w:rsidR="00883FDE" w:rsidRPr="007F4762">
        <w:rPr>
          <w:lang w:val="uk-UA"/>
        </w:rPr>
        <w:t>безпосередньо</w:t>
      </w:r>
      <w:r w:rsidR="00DB7AF9">
        <w:rPr>
          <w:lang w:val="uk-UA"/>
        </w:rPr>
        <w:t xml:space="preserve"> вузькопрофільними</w:t>
      </w:r>
      <w:r w:rsidR="00883FDE" w:rsidRPr="007F4762">
        <w:rPr>
          <w:lang w:val="uk-UA"/>
        </w:rPr>
        <w:t xml:space="preserve"> спеціалістами</w:t>
      </w:r>
      <w:r w:rsidR="00DB7AF9">
        <w:rPr>
          <w:lang w:val="uk-UA"/>
        </w:rPr>
        <w:t xml:space="preserve"> з даної тематики</w:t>
      </w:r>
      <w:r w:rsidRPr="007F4762">
        <w:rPr>
          <w:lang w:val="uk-UA"/>
        </w:rPr>
        <w:t>.</w:t>
      </w:r>
      <w:r w:rsidRPr="007F4762">
        <w:rPr>
          <w:lang w:val="uk-UA"/>
        </w:rPr>
        <w:br/>
      </w:r>
      <w:r w:rsidRPr="007F4762">
        <w:rPr>
          <w:lang w:val="uk-UA"/>
        </w:rPr>
        <w:br/>
        <w:t xml:space="preserve">Було вирішено, </w:t>
      </w:r>
      <w:r w:rsidR="00883FDE" w:rsidRPr="007F4762">
        <w:rPr>
          <w:lang w:val="uk-UA"/>
        </w:rPr>
        <w:t>що подальша</w:t>
      </w:r>
      <w:r w:rsidRPr="007F4762">
        <w:rPr>
          <w:lang w:val="uk-UA"/>
        </w:rPr>
        <w:t xml:space="preserve"> практика </w:t>
      </w:r>
      <w:r w:rsidR="00883FDE" w:rsidRPr="007F4762">
        <w:rPr>
          <w:lang w:val="uk-UA"/>
        </w:rPr>
        <w:t xml:space="preserve">з </w:t>
      </w:r>
      <w:r w:rsidRPr="007F4762">
        <w:rPr>
          <w:lang w:val="uk-UA"/>
        </w:rPr>
        <w:t>розрахунк</w:t>
      </w:r>
      <w:r w:rsidR="00883FDE" w:rsidRPr="007F4762">
        <w:rPr>
          <w:lang w:val="uk-UA"/>
        </w:rPr>
        <w:t>ом оцінок</w:t>
      </w:r>
      <w:r w:rsidRPr="007F4762">
        <w:rPr>
          <w:lang w:val="uk-UA"/>
        </w:rPr>
        <w:t xml:space="preserve"> (</w:t>
      </w:r>
      <w:r w:rsidR="00883FDE" w:rsidRPr="007F4762">
        <w:rPr>
          <w:lang w:val="uk-UA"/>
        </w:rPr>
        <w:t xml:space="preserve">за </w:t>
      </w:r>
      <w:r w:rsidR="00DB7AF9" w:rsidRPr="007F4762">
        <w:rPr>
          <w:lang w:val="uk-UA"/>
        </w:rPr>
        <w:t>третій</w:t>
      </w:r>
      <w:r w:rsidRPr="007F4762">
        <w:rPr>
          <w:lang w:val="uk-UA"/>
        </w:rPr>
        <w:t xml:space="preserve"> і четверт</w:t>
      </w:r>
      <w:r w:rsidR="00883FDE" w:rsidRPr="007F4762">
        <w:rPr>
          <w:lang w:val="uk-UA"/>
        </w:rPr>
        <w:t>ий</w:t>
      </w:r>
      <w:r w:rsidRPr="007F4762">
        <w:rPr>
          <w:lang w:val="uk-UA"/>
        </w:rPr>
        <w:t xml:space="preserve"> квартал</w:t>
      </w:r>
      <w:r w:rsidR="00883FDE" w:rsidRPr="007F4762">
        <w:rPr>
          <w:lang w:val="uk-UA"/>
        </w:rPr>
        <w:t>и</w:t>
      </w:r>
      <w:r w:rsidRPr="007F4762">
        <w:rPr>
          <w:lang w:val="uk-UA"/>
        </w:rPr>
        <w:t xml:space="preserve">) </w:t>
      </w:r>
      <w:r w:rsidR="00883FDE" w:rsidRPr="007F4762">
        <w:rPr>
          <w:lang w:val="uk-UA"/>
        </w:rPr>
        <w:t>необхідна для ДССУ</w:t>
      </w:r>
      <w:r w:rsidRPr="007F4762">
        <w:rPr>
          <w:lang w:val="uk-UA"/>
        </w:rPr>
        <w:t xml:space="preserve"> перш ніж запускати вибіркове обстеження. </w:t>
      </w:r>
    </w:p>
    <w:p w:rsidR="00F43818" w:rsidRPr="007F4762" w:rsidRDefault="00F43818" w:rsidP="006613AF">
      <w:pPr>
        <w:jc w:val="both"/>
        <w:rPr>
          <w:sz w:val="22"/>
          <w:szCs w:val="22"/>
          <w:lang w:val="uk-UA"/>
        </w:rPr>
      </w:pPr>
    </w:p>
    <w:p w:rsidR="00AF7333" w:rsidRPr="007F4762" w:rsidRDefault="00AF7333" w:rsidP="00D91FAB">
      <w:pPr>
        <w:jc w:val="both"/>
        <w:rPr>
          <w:b/>
          <w:lang w:val="uk-UA"/>
        </w:rPr>
      </w:pPr>
      <w:r w:rsidRPr="007F4762">
        <w:rPr>
          <w:b/>
          <w:lang w:val="uk-UA"/>
        </w:rPr>
        <w:t xml:space="preserve">Висновки </w:t>
      </w:r>
    </w:p>
    <w:p w:rsidR="00D91FAB" w:rsidRPr="007F4762" w:rsidRDefault="00D91FAB" w:rsidP="00D91FAB">
      <w:pPr>
        <w:jc w:val="both"/>
        <w:rPr>
          <w:lang w:val="uk-UA"/>
        </w:rPr>
      </w:pPr>
    </w:p>
    <w:p w:rsidR="00D91FAB" w:rsidRPr="007F4762" w:rsidRDefault="00AF7333" w:rsidP="00D91FAB">
      <w:pPr>
        <w:jc w:val="both"/>
        <w:rPr>
          <w:lang w:val="uk-UA"/>
        </w:rPr>
      </w:pPr>
      <w:r w:rsidRPr="007F4762">
        <w:rPr>
          <w:lang w:val="uk-UA"/>
        </w:rPr>
        <w:t>Планування/дизайн вибірки</w:t>
      </w:r>
      <w:r w:rsidR="00D91FAB" w:rsidRPr="007F4762">
        <w:rPr>
          <w:lang w:val="uk-UA"/>
        </w:rPr>
        <w:t>:</w:t>
      </w:r>
    </w:p>
    <w:p w:rsidR="00AF7333" w:rsidRPr="007F4762" w:rsidRDefault="00AF7333" w:rsidP="00D91FAB">
      <w:pPr>
        <w:pStyle w:val="aa"/>
        <w:numPr>
          <w:ilvl w:val="0"/>
          <w:numId w:val="21"/>
        </w:numPr>
        <w:jc w:val="both"/>
        <w:rPr>
          <w:rFonts w:ascii="Times New Roman" w:hAnsi="Times New Roman"/>
          <w:lang w:val="uk-UA"/>
        </w:rPr>
      </w:pP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Формування цільової сукупності. Слід прийняти рішення, які з малих підприємств можуть бути виключені з опитування (через їх незначущість). На цьому етапі бажана участь  фахівців з дизайну вибірки.</w:t>
      </w:r>
    </w:p>
    <w:p w:rsidR="00AF7333" w:rsidRPr="007F4762" w:rsidRDefault="00AF7333" w:rsidP="00D91FAB">
      <w:pPr>
        <w:pStyle w:val="aa"/>
        <w:numPr>
          <w:ilvl w:val="0"/>
          <w:numId w:val="21"/>
        </w:numPr>
        <w:jc w:val="both"/>
        <w:rPr>
          <w:rFonts w:ascii="Times New Roman" w:hAnsi="Times New Roman"/>
          <w:lang w:val="uk-UA"/>
        </w:rPr>
      </w:pP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Доменів оцінки повинні бути чітко вказані.</w:t>
      </w:r>
    </w:p>
    <w:p w:rsidR="00AF7333" w:rsidRPr="007F4762" w:rsidRDefault="00AF7333" w:rsidP="00D91FAB">
      <w:pPr>
        <w:pStyle w:val="aa"/>
        <w:numPr>
          <w:ilvl w:val="0"/>
          <w:numId w:val="21"/>
        </w:numPr>
        <w:jc w:val="both"/>
        <w:rPr>
          <w:rFonts w:ascii="Times New Roman" w:hAnsi="Times New Roman"/>
          <w:lang w:val="uk-UA"/>
        </w:rPr>
      </w:pP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Наявні </w:t>
      </w:r>
      <w:r w:rsidR="00516D68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квартальних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</w:t>
      </w:r>
      <w:proofErr w:type="spellStart"/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мікро-даних</w:t>
      </w:r>
      <w:proofErr w:type="spellEnd"/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з інвестицій </w:t>
      </w:r>
      <w:r w:rsidR="00516D68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за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поточн</w:t>
      </w:r>
      <w:r w:rsidR="00516D68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ий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р</w:t>
      </w:r>
      <w:r w:rsidR="00516D68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ік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і відповідні річні дані за попередній рік</w:t>
      </w:r>
      <w:r w:rsidR="00516D68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,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пов'язані з поточним списком </w:t>
      </w:r>
      <w:r w:rsidR="00516D68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цільової сукупності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. </w:t>
      </w:r>
      <w:r w:rsidR="00516D68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Для деяких підприємств може застосовуватись інформація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</w:t>
      </w:r>
      <w:r w:rsidR="00516D68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щодо стану/ситуації 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підприємств</w:t>
      </w:r>
      <w:r w:rsidR="00516D68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, 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нульові значення інвестиційних змінних мож</w:t>
      </w:r>
      <w:r w:rsidR="00516D68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уть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бути </w:t>
      </w:r>
      <w:r w:rsidR="00516D68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умовно приписані/нараховані деяким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підприємств</w:t>
      </w:r>
      <w:r w:rsidR="00516D68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ам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.</w:t>
      </w:r>
    </w:p>
    <w:p w:rsidR="00652E28" w:rsidRPr="007F4762" w:rsidRDefault="00516D68" w:rsidP="00D91FAB">
      <w:pPr>
        <w:pStyle w:val="aa"/>
        <w:numPr>
          <w:ilvl w:val="0"/>
          <w:numId w:val="21"/>
        </w:numPr>
        <w:jc w:val="both"/>
        <w:rPr>
          <w:rFonts w:ascii="Times New Roman" w:hAnsi="Times New Roman"/>
          <w:lang w:val="uk-UA"/>
        </w:rPr>
      </w:pP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Дві допоміжні змінні формуються: v - історичні щорічні інвестиції; г - середні доступні квартальні дані по інвестиціях (дві або три поточні квартали). Тоді, за правилом </w:t>
      </w:r>
      <w:proofErr w:type="spellStart"/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квартилі</w:t>
      </w:r>
      <w:proofErr w:type="spellEnd"/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, підприємства</w:t>
      </w:r>
      <w:r w:rsidR="00DB7AF9">
        <w:rPr>
          <w:rFonts w:ascii="Times New Roman" w:eastAsia="Times New Roman" w:hAnsi="Times New Roman"/>
          <w:sz w:val="24"/>
          <w:szCs w:val="24"/>
          <w:lang w:val="uk-UA" w:eastAsia="pl-PL"/>
        </w:rPr>
        <w:t>,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що «випадають», виявляються кожною зі змінних, </w:t>
      </w:r>
      <w:r w:rsidR="00652E28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формується 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окрема страта "</w:t>
      </w:r>
      <w:r w:rsidR="00652E28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вибрати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всі".</w:t>
      </w:r>
    </w:p>
    <w:p w:rsidR="00652E28" w:rsidRPr="007F4762" w:rsidRDefault="00516D68" w:rsidP="00D91FAB">
      <w:pPr>
        <w:pStyle w:val="aa"/>
        <w:numPr>
          <w:ilvl w:val="0"/>
          <w:numId w:val="21"/>
        </w:numPr>
        <w:jc w:val="both"/>
        <w:rPr>
          <w:rFonts w:ascii="Times New Roman" w:hAnsi="Times New Roman"/>
          <w:lang w:val="uk-UA"/>
        </w:rPr>
      </w:pP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Ще од</w:t>
      </w:r>
      <w:r w:rsidR="00652E28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на страта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</w:t>
      </w:r>
      <w:r w:rsidR="00652E28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підприємств 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"</w:t>
      </w:r>
      <w:r w:rsidR="00652E28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вибрати всі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" формуються з підприємств з великою кількістю співробітників</w:t>
      </w:r>
      <w:r w:rsidR="00652E28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.</w:t>
      </w:r>
    </w:p>
    <w:p w:rsidR="00516D68" w:rsidRPr="007F4762" w:rsidRDefault="00652E28" w:rsidP="00D91FAB">
      <w:pPr>
        <w:pStyle w:val="aa"/>
        <w:numPr>
          <w:ilvl w:val="0"/>
          <w:numId w:val="21"/>
        </w:numPr>
        <w:jc w:val="both"/>
        <w:rPr>
          <w:rFonts w:ascii="Times New Roman" w:hAnsi="Times New Roman"/>
          <w:lang w:val="uk-UA"/>
        </w:rPr>
      </w:pP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Окрема</w:t>
      </w:r>
      <w:r w:rsidR="00516D68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допоміжна змінна х визначається за допомогою Z і V: набір X = Z, а потім, якщо х </w:t>
      </w:r>
      <w:proofErr w:type="spellStart"/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-порожнє</w:t>
      </w:r>
      <w:proofErr w:type="spellEnd"/>
      <w:r w:rsidR="00516D68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, 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застосовується </w:t>
      </w:r>
      <w:r w:rsidR="00516D68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х = V / 4.</w:t>
      </w:r>
    </w:p>
    <w:p w:rsidR="00330288" w:rsidRPr="007F4762" w:rsidRDefault="00330288" w:rsidP="00330288">
      <w:pPr>
        <w:pStyle w:val="aa"/>
        <w:numPr>
          <w:ilvl w:val="0"/>
          <w:numId w:val="21"/>
        </w:numPr>
        <w:rPr>
          <w:rFonts w:ascii="Times New Roman" w:hAnsi="Times New Roman"/>
          <w:lang w:val="uk-UA"/>
        </w:rPr>
      </w:pP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Підприємства з порожнім значенням х утворюють окрему страту у кожному з доменів оцінки (по видам діяльності NACE). Розміри вибірки для цих страт визначаються пізніше.</w:t>
      </w:r>
    </w:p>
    <w:p w:rsidR="00330288" w:rsidRPr="007F4762" w:rsidRDefault="00330288" w:rsidP="00330288">
      <w:pPr>
        <w:pStyle w:val="aa"/>
        <w:numPr>
          <w:ilvl w:val="0"/>
          <w:numId w:val="21"/>
        </w:numPr>
        <w:rPr>
          <w:rFonts w:ascii="Times New Roman" w:hAnsi="Times New Roman"/>
          <w:lang w:val="uk-UA"/>
        </w:rPr>
      </w:pP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Невеликі домени оцінок утворюють окрему страту "вибрати всі".</w:t>
      </w:r>
    </w:p>
    <w:p w:rsidR="00652E28" w:rsidRPr="007F4762" w:rsidRDefault="00330288" w:rsidP="00330288">
      <w:pPr>
        <w:pStyle w:val="aa"/>
        <w:numPr>
          <w:ilvl w:val="0"/>
          <w:numId w:val="21"/>
        </w:numPr>
        <w:rPr>
          <w:rFonts w:ascii="Times New Roman" w:hAnsi="Times New Roman"/>
          <w:lang w:val="uk-UA"/>
        </w:rPr>
      </w:pP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Частина наявної вибірки використовується вже для страти "вибрати всіх". Решта вибірки багаторазово розподіляється на домени оцінки з метою забезпечення точної схожості майбутніх оцінок (використовується змінна х).</w:t>
      </w:r>
    </w:p>
    <w:p w:rsidR="000B4745" w:rsidRPr="007F4762" w:rsidRDefault="00330288" w:rsidP="000B4745">
      <w:pPr>
        <w:pStyle w:val="aa"/>
        <w:numPr>
          <w:ilvl w:val="0"/>
          <w:numId w:val="21"/>
        </w:numPr>
        <w:rPr>
          <w:rFonts w:ascii="Times New Roman" w:hAnsi="Times New Roman"/>
          <w:lang w:val="uk-UA"/>
        </w:rPr>
      </w:pP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У кожному домені оцінки, кількість </w:t>
      </w:r>
      <w:r w:rsidR="000B4745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страт 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може бути отримана за допомогою штучн</w:t>
      </w:r>
      <w:r w:rsidR="000B4745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ого моделювання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. Для простоти, ці цифри можуть бути взяті з попереднього аналізу. Аналогічно, </w:t>
      </w:r>
      <w:r w:rsidR="000B4745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застосовуючи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</w:t>
      </w:r>
      <w:r w:rsidR="000B4745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стратифікацію </w:t>
      </w:r>
      <w:r w:rsidR="000B4745" w:rsidRPr="007F4762">
        <w:rPr>
          <w:rFonts w:ascii="Times New Roman" w:hAnsi="Times New Roman"/>
          <w:lang w:val="uk-UA"/>
        </w:rPr>
        <w:t>“power-</w:t>
      </w:r>
      <w:proofErr w:type="spellStart"/>
      <w:r w:rsidR="000B4745" w:rsidRPr="007F4762">
        <w:rPr>
          <w:rFonts w:ascii="Times New Roman" w:hAnsi="Times New Roman"/>
          <w:lang w:val="uk-UA"/>
        </w:rPr>
        <w:t>stratification</w:t>
      </w:r>
      <w:proofErr w:type="spellEnd"/>
      <w:r w:rsidR="000B4745" w:rsidRPr="007F4762">
        <w:rPr>
          <w:rFonts w:ascii="Times New Roman" w:hAnsi="Times New Roman"/>
          <w:lang w:val="uk-UA"/>
        </w:rPr>
        <w:t>”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для визначення </w:t>
      </w:r>
      <w:r w:rsidR="000B4745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меж 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страт, </w:t>
      </w:r>
      <w:r w:rsidR="000B4745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можуть бути використані 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результати минулого року.</w:t>
      </w:r>
    </w:p>
    <w:p w:rsidR="000B4745" w:rsidRPr="007F4762" w:rsidRDefault="00330288" w:rsidP="000B4745">
      <w:pPr>
        <w:pStyle w:val="aa"/>
        <w:numPr>
          <w:ilvl w:val="0"/>
          <w:numId w:val="21"/>
        </w:numPr>
        <w:rPr>
          <w:rFonts w:ascii="Times New Roman" w:hAnsi="Times New Roman"/>
          <w:lang w:val="uk-UA"/>
        </w:rPr>
      </w:pP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У кожному з доменів</w:t>
      </w:r>
      <w:r w:rsidR="000B4745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оцінки визначена структура стати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. Тут </w:t>
      </w:r>
      <w:r w:rsidR="000B4745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застосовується критерій </w:t>
      </w:r>
      <w:proofErr w:type="spellStart"/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Нейман</w:t>
      </w:r>
      <w:r w:rsidR="000B4745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а</w:t>
      </w:r>
      <w:proofErr w:type="spellEnd"/>
      <w:r w:rsidR="000B4745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з використанням допоміжної змінної х</w:t>
      </w:r>
      <w:r w:rsidR="000B4745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.</w:t>
      </w:r>
    </w:p>
    <w:p w:rsidR="000B4745" w:rsidRPr="007F4762" w:rsidRDefault="00330288" w:rsidP="000B4745">
      <w:pPr>
        <w:pStyle w:val="aa"/>
        <w:numPr>
          <w:ilvl w:val="0"/>
          <w:numId w:val="21"/>
        </w:numPr>
        <w:rPr>
          <w:rFonts w:ascii="Times New Roman" w:hAnsi="Times New Roman"/>
          <w:lang w:val="uk-UA"/>
        </w:rPr>
      </w:pP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Пропорційно </w:t>
      </w:r>
      <w:r w:rsidR="000B4745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до 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розміру вибірки</w:t>
      </w:r>
      <w:r w:rsidR="000B4745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, що 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застосовується для оцінки</w:t>
      </w:r>
      <w:r w:rsidR="000B4745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доменів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, </w:t>
      </w:r>
      <w:r w:rsidR="000B4745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застосовуються 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розміри вибірки</w:t>
      </w:r>
      <w:r w:rsidR="000B4745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,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призначені для </w:t>
      </w:r>
      <w:r w:rsidR="000B4745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страт для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підприємств з невідомим</w:t>
      </w:r>
      <w:r w:rsidR="000B4745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значенням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х</w:t>
      </w:r>
      <w:r w:rsidR="000B4745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.</w:t>
      </w:r>
    </w:p>
    <w:p w:rsidR="00330288" w:rsidRPr="007F4762" w:rsidRDefault="000B4745" w:rsidP="000B4745">
      <w:pPr>
        <w:pStyle w:val="aa"/>
        <w:numPr>
          <w:ilvl w:val="0"/>
          <w:numId w:val="21"/>
        </w:numPr>
        <w:rPr>
          <w:rFonts w:ascii="Times New Roman" w:hAnsi="Times New Roman"/>
          <w:lang w:val="uk-UA"/>
        </w:rPr>
      </w:pP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lastRenderedPageBreak/>
        <w:t>Дизайн</w:t>
      </w:r>
      <w:r w:rsidR="00330288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вибірки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будується,</w:t>
      </w:r>
      <w:r w:rsidR="00330288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і прост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а</w:t>
      </w:r>
      <w:r w:rsidR="00330288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випадкова вибірка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формується у </w:t>
      </w:r>
      <w:r w:rsidR="00330288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кожній 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страті.</w:t>
      </w:r>
    </w:p>
    <w:p w:rsidR="008B54BB" w:rsidRPr="007F4762" w:rsidRDefault="000B4745" w:rsidP="00D91FAB">
      <w:pPr>
        <w:jc w:val="both"/>
        <w:rPr>
          <w:lang w:val="uk-UA"/>
        </w:rPr>
      </w:pPr>
      <w:r w:rsidRPr="007F4762">
        <w:rPr>
          <w:lang w:val="uk-UA"/>
        </w:rPr>
        <w:t>Оцінка</w:t>
      </w:r>
      <w:r w:rsidR="00CB3512" w:rsidRPr="007F4762">
        <w:rPr>
          <w:lang w:val="uk-UA"/>
        </w:rPr>
        <w:t>:</w:t>
      </w:r>
    </w:p>
    <w:p w:rsidR="00BA0E9F" w:rsidRPr="007F4762" w:rsidRDefault="00DB7AF9" w:rsidP="00BA0E9F">
      <w:pPr>
        <w:pStyle w:val="aa"/>
        <w:numPr>
          <w:ilvl w:val="0"/>
          <w:numId w:val="22"/>
        </w:numPr>
        <w:jc w:val="both"/>
        <w:rPr>
          <w:rFonts w:ascii="Times New Roman" w:hAnsi="Times New Roman"/>
          <w:lang w:val="uk-UA"/>
        </w:rPr>
      </w:pP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Годується</w:t>
      </w:r>
      <w:r w:rsidR="00BA0E9F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д</w:t>
      </w:r>
      <w:r w:rsidR="00B712A2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опоміжна інформаці</w:t>
      </w:r>
      <w:r w:rsidR="00BA0E9F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йна</w:t>
      </w:r>
      <w:r w:rsidR="00B712A2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змінна: х є сума чотирьох кварталів </w:t>
      </w:r>
      <w:r w:rsidR="00BA0E9F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обстеження </w:t>
      </w:r>
      <w:r w:rsidR="00B712A2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попереднього </w:t>
      </w:r>
      <w:r w:rsidR="00BA0E9F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року</w:t>
      </w:r>
      <w:r w:rsidR="00B712A2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. </w:t>
      </w:r>
      <w:r w:rsidR="00BA0E9F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Там д</w:t>
      </w:r>
      <w:r w:rsidR="00B712A2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е </w:t>
      </w:r>
      <w:r w:rsidR="00BA0E9F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значення </w:t>
      </w:r>
      <w:r w:rsidR="00B712A2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х </w:t>
      </w:r>
      <w:r w:rsidR="00BA0E9F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– </w:t>
      </w:r>
      <w:r w:rsidR="00B712A2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порожн</w:t>
      </w:r>
      <w:r w:rsidR="00BA0E9F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є</w:t>
      </w:r>
      <w:r w:rsidR="00B712A2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, </w:t>
      </w:r>
      <w:r w:rsidR="00BA0E9F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використовуються </w:t>
      </w:r>
      <w:r w:rsidR="00B712A2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відповідні дані </w:t>
      </w:r>
      <w:r w:rsidR="00BA0E9F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щодо</w:t>
      </w:r>
      <w:r w:rsidR="00B712A2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інвестицій </w:t>
      </w:r>
      <w:r w:rsidR="00BA0E9F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з </w:t>
      </w:r>
      <w:r w:rsidR="00B712A2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щорічно</w:t>
      </w:r>
      <w:r w:rsidR="00BA0E9F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го обстеження</w:t>
      </w:r>
      <w:r w:rsidR="00B712A2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.</w:t>
      </w:r>
    </w:p>
    <w:p w:rsidR="00BA0E9F" w:rsidRPr="007F4762" w:rsidRDefault="00B712A2" w:rsidP="00BA0E9F">
      <w:pPr>
        <w:pStyle w:val="aa"/>
        <w:numPr>
          <w:ilvl w:val="0"/>
          <w:numId w:val="22"/>
        </w:numPr>
        <w:jc w:val="both"/>
        <w:rPr>
          <w:rFonts w:ascii="Times New Roman" w:hAnsi="Times New Roman"/>
          <w:lang w:val="uk-UA"/>
        </w:rPr>
      </w:pP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Для змінних обстеження (</w:t>
      </w:r>
      <w:r w:rsidR="00BA0E9F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вибірка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кварталу), нульові значення ставляться для де</w:t>
      </w:r>
      <w:r w:rsidR="00BA0E9F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яких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</w:t>
      </w:r>
      <w:r w:rsidR="00BA0E9F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не відповідей,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в залежності від </w:t>
      </w:r>
      <w:r w:rsidR="00BA0E9F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знання стану </w:t>
      </w:r>
      <w:proofErr w:type="spellStart"/>
      <w:r w:rsidR="00BA0E9F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невідповідей</w:t>
      </w:r>
      <w:proofErr w:type="spellEnd"/>
      <w:r w:rsidR="00BA0E9F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.</w:t>
      </w:r>
    </w:p>
    <w:p w:rsidR="00B712A2" w:rsidRPr="007F4762" w:rsidRDefault="00BA0E9F" w:rsidP="00BA0E9F">
      <w:pPr>
        <w:pStyle w:val="aa"/>
        <w:numPr>
          <w:ilvl w:val="0"/>
          <w:numId w:val="22"/>
        </w:numPr>
        <w:jc w:val="both"/>
        <w:rPr>
          <w:rFonts w:ascii="Times New Roman" w:hAnsi="Times New Roman"/>
          <w:lang w:val="uk-UA"/>
        </w:rPr>
      </w:pPr>
      <w:proofErr w:type="spellStart"/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Імпутація</w:t>
      </w:r>
      <w:proofErr w:type="spellEnd"/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</w:t>
      </w:r>
      <w:r w:rsidR="00B712A2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</w:t>
      </w:r>
      <w:r w:rsidR="00DB7AF9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повинна</w:t>
      </w:r>
      <w:r w:rsidR="00B712A2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проводитися</w:t>
      </w:r>
      <w:r w:rsidR="00DB7AF9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вузькопрофільними </w:t>
      </w:r>
      <w:r w:rsidR="00B712A2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фахівцями 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(які безпосередньо займаються предметною тематикою)</w:t>
      </w:r>
      <w:r w:rsidR="00B712A2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у випадках впливових </w:t>
      </w:r>
      <w:proofErr w:type="spellStart"/>
      <w:r w:rsidR="00B712A2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нереспондент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ів</w:t>
      </w:r>
      <w:proofErr w:type="spellEnd"/>
      <w:r w:rsidR="00B712A2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(підприємств з очікуван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ими значними інвестиціями</w:t>
      </w:r>
      <w:r w:rsidR="00B712A2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). 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Перегляд</w:t>
      </w:r>
      <w:r w:rsidR="00B712A2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застосовується для інших</w:t>
      </w:r>
      <w:r w:rsidR="00221694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підприємств, які не надали відповіді. </w:t>
      </w:r>
    </w:p>
    <w:p w:rsidR="00CA06D7" w:rsidRPr="007F4762" w:rsidRDefault="00221694" w:rsidP="00CA06D7">
      <w:pPr>
        <w:pStyle w:val="aa"/>
        <w:numPr>
          <w:ilvl w:val="0"/>
          <w:numId w:val="22"/>
        </w:numPr>
        <w:rPr>
          <w:rFonts w:ascii="Times New Roman" w:hAnsi="Times New Roman"/>
          <w:lang w:val="uk-UA"/>
        </w:rPr>
      </w:pP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Для виявлення нетипових відповідей/«відхилень» і, таким чином, можливих помилок у даних, список підозрілих даних вибірки (за допомогою, наприклад, правил </w:t>
      </w:r>
      <w:proofErr w:type="spellStart"/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квартилі</w:t>
      </w:r>
      <w:proofErr w:type="spellEnd"/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) </w:t>
      </w:r>
      <w:r w:rsidR="00CA06D7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готується 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фахівцями з дизайну вибірки </w:t>
      </w:r>
      <w:r w:rsidR="00CA06D7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і надається вузькопрофільним фахівцям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для аналізу. На даний момент, співпраця цих фахівців є найбільш важливим.</w:t>
      </w:r>
    </w:p>
    <w:p w:rsidR="00221694" w:rsidRPr="007F4762" w:rsidRDefault="00221694" w:rsidP="00CA06D7">
      <w:pPr>
        <w:pStyle w:val="aa"/>
        <w:numPr>
          <w:ilvl w:val="0"/>
          <w:numId w:val="22"/>
        </w:numPr>
        <w:rPr>
          <w:rFonts w:ascii="Times New Roman" w:hAnsi="Times New Roman"/>
          <w:lang w:val="uk-UA"/>
        </w:rPr>
      </w:pP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Коли дані обстеження </w:t>
      </w:r>
      <w:r w:rsidR="00CA06D7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визначаються як 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правильн</w:t>
      </w:r>
      <w:r w:rsidR="00CA06D7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і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,</w:t>
      </w:r>
      <w:r w:rsidR="00CA06D7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застосовується методика  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</w:t>
      </w:r>
      <w:proofErr w:type="spellStart"/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Winsorization</w:t>
      </w:r>
      <w:proofErr w:type="spellEnd"/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для зменшення впливу </w:t>
      </w:r>
      <w:r w:rsidR="00CA06D7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нетипових відповідей 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з більш</w:t>
      </w:r>
      <w:r w:rsidR="00CA06D7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ими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, ніж</w:t>
      </w:r>
      <w:r w:rsidR="00CA06D7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одиниця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</w:t>
      </w:r>
      <w:r w:rsidR="00CA06D7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вагами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.</w:t>
      </w:r>
    </w:p>
    <w:p w:rsidR="00897C3F" w:rsidRPr="007F4762" w:rsidRDefault="00CA06D7" w:rsidP="00CA06D7">
      <w:pPr>
        <w:pStyle w:val="aa"/>
        <w:numPr>
          <w:ilvl w:val="0"/>
          <w:numId w:val="22"/>
        </w:numPr>
        <w:rPr>
          <w:rFonts w:ascii="Times New Roman" w:hAnsi="Times New Roman"/>
          <w:lang w:val="uk-UA"/>
        </w:rPr>
      </w:pP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Оцінки співвідношень застосовуються до доменів оцінки, де змінні обстеження та допоміжна інформація х </w:t>
      </w:r>
      <w:r w:rsidR="00897C3F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у 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достатн</w:t>
      </w:r>
      <w:r w:rsidR="00897C3F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ій мірі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взаємопов'язані. </w:t>
      </w:r>
    </w:p>
    <w:p w:rsidR="00897C3F" w:rsidRPr="007F4762" w:rsidRDefault="00CA06D7" w:rsidP="00CA06D7">
      <w:pPr>
        <w:pStyle w:val="aa"/>
        <w:numPr>
          <w:ilvl w:val="0"/>
          <w:numId w:val="22"/>
        </w:numPr>
        <w:rPr>
          <w:rFonts w:ascii="Times New Roman" w:hAnsi="Times New Roman"/>
          <w:lang w:val="uk-UA"/>
        </w:rPr>
      </w:pP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У цих випадках </w:t>
      </w:r>
      <w:r w:rsidR="00897C3F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знижуються вплив не відповідей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. Для інших </w:t>
      </w:r>
      <w:r w:rsidR="00897C3F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доменів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оцінки, </w:t>
      </w:r>
      <w:r w:rsidR="00897C3F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застосовуються 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прямі оцінк</w:t>
      </w:r>
      <w:r w:rsidR="00897C3F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и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</w:t>
      </w:r>
      <w:proofErr w:type="spellStart"/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Хорвіц-</w:t>
      </w:r>
      <w:r w:rsidR="00897C3F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Томсона</w:t>
      </w:r>
      <w:proofErr w:type="spellEnd"/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.</w:t>
      </w:r>
    </w:p>
    <w:p w:rsidR="00CA06D7" w:rsidRPr="007F4762" w:rsidRDefault="00CA06D7" w:rsidP="00CA06D7">
      <w:pPr>
        <w:pStyle w:val="aa"/>
        <w:numPr>
          <w:ilvl w:val="0"/>
          <w:numId w:val="22"/>
        </w:numPr>
        <w:rPr>
          <w:rFonts w:ascii="Times New Roman" w:hAnsi="Times New Roman"/>
          <w:lang w:val="uk-UA"/>
        </w:rPr>
      </w:pP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Якщо </w:t>
      </w:r>
      <w:r w:rsidR="00897C3F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отримані у результаті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оцінки</w:t>
      </w:r>
      <w:r w:rsidR="00DB7AF9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дані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</w:t>
      </w:r>
      <w:r w:rsidR="00897C3F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є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несумісн</w:t>
      </w:r>
      <w:r w:rsidR="00897C3F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ими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з </w:t>
      </w:r>
      <w:proofErr w:type="spellStart"/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макро-економічних</w:t>
      </w:r>
      <w:proofErr w:type="spellEnd"/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міркувань, фахівц</w:t>
      </w:r>
      <w:r w:rsidR="00897C3F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ям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</w:t>
      </w:r>
      <w:r w:rsidR="00897C3F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з дизайну вибірки необхідно буде повернутися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до аналізу на </w:t>
      </w:r>
      <w:proofErr w:type="spellStart"/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мікро-рівні</w:t>
      </w:r>
      <w:proofErr w:type="spellEnd"/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.</w:t>
      </w:r>
    </w:p>
    <w:p w:rsidR="00DB4470" w:rsidRPr="007F4762" w:rsidRDefault="00DB4470" w:rsidP="00DB4470">
      <w:pPr>
        <w:pStyle w:val="aa"/>
        <w:jc w:val="both"/>
        <w:rPr>
          <w:rFonts w:ascii="Times New Roman" w:hAnsi="Times New Roman"/>
          <w:lang w:val="uk-UA"/>
        </w:rPr>
      </w:pPr>
    </w:p>
    <w:p w:rsidR="008A67ED" w:rsidRPr="007F4762" w:rsidRDefault="005E581E" w:rsidP="00657A0D">
      <w:pPr>
        <w:pStyle w:val="2"/>
        <w:numPr>
          <w:ilvl w:val="0"/>
          <w:numId w:val="12"/>
        </w:numPr>
        <w:jc w:val="both"/>
        <w:rPr>
          <w:i w:val="0"/>
          <w:sz w:val="32"/>
          <w:szCs w:val="32"/>
          <w:lang w:val="uk-UA"/>
        </w:rPr>
      </w:pPr>
      <w:r w:rsidRPr="007F4762">
        <w:rPr>
          <w:i w:val="0"/>
          <w:sz w:val="32"/>
          <w:szCs w:val="32"/>
          <w:lang w:val="uk-UA"/>
        </w:rPr>
        <w:t>Заключні коментарі</w:t>
      </w:r>
    </w:p>
    <w:p w:rsidR="00657A0D" w:rsidRPr="007F4762" w:rsidRDefault="00657A0D" w:rsidP="00657A0D">
      <w:pPr>
        <w:rPr>
          <w:lang w:val="uk-UA"/>
        </w:rPr>
      </w:pPr>
    </w:p>
    <w:p w:rsidR="005E581E" w:rsidRPr="007F4762" w:rsidRDefault="005E581E" w:rsidP="00234CFE">
      <w:pPr>
        <w:pStyle w:val="aa"/>
        <w:numPr>
          <w:ilvl w:val="0"/>
          <w:numId w:val="23"/>
        </w:numPr>
        <w:jc w:val="both"/>
        <w:rPr>
          <w:lang w:val="uk-UA"/>
        </w:rPr>
      </w:pP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У ході </w:t>
      </w:r>
      <w:r w:rsidR="00C70C12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проекту між експертами ДССУ і Служби статистики Литви 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була </w:t>
      </w:r>
      <w:r w:rsidR="00DB7AF9">
        <w:rPr>
          <w:rFonts w:ascii="Times New Roman" w:eastAsia="Times New Roman" w:hAnsi="Times New Roman"/>
          <w:sz w:val="24"/>
          <w:szCs w:val="24"/>
          <w:lang w:val="uk-UA" w:eastAsia="pl-PL"/>
        </w:rPr>
        <w:t>налагоджена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ефективна співпраця. </w:t>
      </w:r>
      <w:r w:rsidR="00C70C12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Д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изайн вибірки був </w:t>
      </w:r>
      <w:r w:rsidR="00C70C12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ефективно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</w:t>
      </w:r>
      <w:r w:rsidR="00C70C12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побудований 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завдяки наявній допоміжн</w:t>
      </w:r>
      <w:r w:rsidR="00C70C12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ій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інформації. Крім того, пілот</w:t>
      </w:r>
      <w:r w:rsidR="00C70C12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ні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розрахунки показали, що </w:t>
      </w:r>
      <w:r w:rsidR="00C70C12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у ДССУ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</w:t>
      </w:r>
      <w:r w:rsidR="00C70C12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не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має причин не </w:t>
      </w:r>
      <w:r w:rsidR="00C70C12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запустити 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щоквартальн</w:t>
      </w:r>
      <w:r w:rsidR="00C70C12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е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вибіркове обстеження.</w:t>
      </w:r>
      <w:r w:rsidR="00C70C12"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 </w:t>
      </w:r>
    </w:p>
    <w:p w:rsidR="00C70C12" w:rsidRPr="007F4762" w:rsidRDefault="00C70C12" w:rsidP="00C70C12">
      <w:pPr>
        <w:pStyle w:val="aa"/>
        <w:jc w:val="both"/>
        <w:rPr>
          <w:lang w:val="uk-UA"/>
        </w:rPr>
      </w:pPr>
    </w:p>
    <w:p w:rsidR="00C70C12" w:rsidRPr="007F4762" w:rsidRDefault="00C70C12" w:rsidP="00C70C12">
      <w:pPr>
        <w:pStyle w:val="aa"/>
        <w:numPr>
          <w:ilvl w:val="0"/>
          <w:numId w:val="23"/>
        </w:numPr>
        <w:jc w:val="both"/>
        <w:rPr>
          <w:lang w:val="uk-UA"/>
        </w:rPr>
      </w:pP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ДССУ повинна приділяти більше уваги співробітникам, які  займаються обстеженнями. Наприклад, для щоквартального обстеження з інвестицій, враховуючи складність дизайну вибірки, необхідно щонайменше 2 тижні для відбору сукупності і мінімум 1 тиждень для розрахунку оцінок по кожному кварталу.</w:t>
      </w:r>
    </w:p>
    <w:p w:rsidR="00C70C12" w:rsidRPr="007F4762" w:rsidRDefault="00C70C12" w:rsidP="00C70C12">
      <w:pPr>
        <w:pStyle w:val="aa"/>
        <w:rPr>
          <w:rFonts w:ascii="Times New Roman" w:eastAsia="Times New Roman" w:hAnsi="Times New Roman"/>
          <w:sz w:val="24"/>
          <w:szCs w:val="24"/>
          <w:lang w:val="uk-UA" w:eastAsia="pl-PL"/>
        </w:rPr>
      </w:pPr>
    </w:p>
    <w:p w:rsidR="00C42390" w:rsidRPr="007F4762" w:rsidRDefault="00C70C12" w:rsidP="00C70C12">
      <w:pPr>
        <w:pStyle w:val="aa"/>
        <w:numPr>
          <w:ilvl w:val="0"/>
          <w:numId w:val="23"/>
        </w:numPr>
        <w:jc w:val="both"/>
        <w:rPr>
          <w:lang w:val="uk-UA"/>
        </w:rPr>
      </w:pP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lastRenderedPageBreak/>
        <w:t>Експерти Служби статистики Литви готові співпрацювати</w:t>
      </w:r>
      <w:r w:rsidR="00DB7AF9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з ДССУ у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майбутньому. Зокрема, </w:t>
      </w:r>
      <w:r w:rsidR="00DB7AF9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щодо </w:t>
      </w:r>
      <w:r w:rsidRPr="007F4762">
        <w:rPr>
          <w:rFonts w:ascii="Times New Roman" w:eastAsia="Times New Roman" w:hAnsi="Times New Roman"/>
          <w:sz w:val="24"/>
          <w:szCs w:val="24"/>
          <w:lang w:val="uk-UA" w:eastAsia="pl-PL"/>
        </w:rPr>
        <w:t>розробки методологій або навіть підготовки технічних рішень.</w:t>
      </w:r>
    </w:p>
    <w:p w:rsidR="00C70C12" w:rsidRPr="007F4762" w:rsidRDefault="00C70C12" w:rsidP="00DB1794">
      <w:pPr>
        <w:rPr>
          <w:highlight w:val="yellow"/>
          <w:lang w:val="uk-UA"/>
        </w:rPr>
      </w:pPr>
      <w:r w:rsidRPr="007F4762">
        <w:rPr>
          <w:highlight w:val="yellow"/>
          <w:lang w:val="uk-UA"/>
        </w:rPr>
        <w:br w:type="page"/>
      </w:r>
      <w:bookmarkStart w:id="6" w:name="_GoBack"/>
      <w:bookmarkEnd w:id="6"/>
    </w:p>
    <w:p w:rsidR="002964C3" w:rsidRPr="007F4762" w:rsidRDefault="002964C3" w:rsidP="00DB1794">
      <w:pPr>
        <w:rPr>
          <w:highlight w:val="yellow"/>
          <w:lang w:val="uk-UA"/>
        </w:rPr>
      </w:pPr>
    </w:p>
    <w:p w:rsidR="00871E31" w:rsidRPr="007F4762" w:rsidRDefault="00871E31" w:rsidP="00871E31">
      <w:pPr>
        <w:rPr>
          <w:b/>
          <w:lang w:val="uk-UA"/>
        </w:rPr>
      </w:pPr>
    </w:p>
    <w:p w:rsidR="003D3CEF" w:rsidRPr="007F4762" w:rsidRDefault="003D3CEF" w:rsidP="003D3CEF">
      <w:pPr>
        <w:rPr>
          <w:b/>
          <w:szCs w:val="28"/>
          <w:lang w:val="uk-UA"/>
        </w:rPr>
      </w:pPr>
      <w:bookmarkStart w:id="7" w:name="Dato"/>
      <w:bookmarkStart w:id="8" w:name="Sektion"/>
      <w:bookmarkStart w:id="9" w:name="Brugerinitial"/>
      <w:bookmarkStart w:id="10" w:name="Udkast"/>
      <w:bookmarkStart w:id="11" w:name="Journalnr"/>
      <w:bookmarkStart w:id="12" w:name="Til"/>
      <w:bookmarkEnd w:id="7"/>
      <w:bookmarkEnd w:id="8"/>
      <w:bookmarkEnd w:id="9"/>
      <w:bookmarkEnd w:id="10"/>
      <w:bookmarkEnd w:id="11"/>
      <w:bookmarkEnd w:id="12"/>
      <w:r w:rsidRPr="007F4762">
        <w:rPr>
          <w:b/>
          <w:szCs w:val="28"/>
          <w:lang w:val="uk-UA"/>
        </w:rPr>
        <w:t>Технічне завдання</w:t>
      </w:r>
    </w:p>
    <w:p w:rsidR="003D3CEF" w:rsidRPr="007F4762" w:rsidRDefault="003D3CEF" w:rsidP="003D3CEF">
      <w:pPr>
        <w:rPr>
          <w:b/>
          <w:szCs w:val="28"/>
          <w:lang w:val="uk-UA"/>
        </w:rPr>
      </w:pPr>
    </w:p>
    <w:p w:rsidR="003D3CEF" w:rsidRPr="007F4762" w:rsidRDefault="003D3CEF" w:rsidP="003D3CEF">
      <w:pPr>
        <w:rPr>
          <w:b/>
          <w:bCs/>
          <w:i/>
          <w:color w:val="000000"/>
          <w:szCs w:val="28"/>
          <w:lang w:val="uk-UA"/>
        </w:rPr>
      </w:pPr>
      <w:r w:rsidRPr="007F4762">
        <w:rPr>
          <w:b/>
          <w:i/>
          <w:szCs w:val="28"/>
          <w:lang w:val="uk-UA"/>
        </w:rPr>
        <w:t>Компонент 11 "</w:t>
      </w:r>
      <w:r w:rsidRPr="007F4762">
        <w:rPr>
          <w:b/>
          <w:bCs/>
          <w:i/>
          <w:color w:val="000000"/>
          <w:szCs w:val="28"/>
          <w:lang w:val="uk-UA"/>
        </w:rPr>
        <w:t>Обстеження капітальних та прямих інвестицій"</w:t>
      </w:r>
    </w:p>
    <w:p w:rsidR="003D3CEF" w:rsidRPr="007F4762" w:rsidRDefault="003D3CEF" w:rsidP="003D3CEF">
      <w:pPr>
        <w:jc w:val="both"/>
        <w:rPr>
          <w:b/>
          <w:i/>
          <w:szCs w:val="28"/>
          <w:lang w:val="uk-UA"/>
        </w:rPr>
      </w:pPr>
      <w:r w:rsidRPr="007F4762">
        <w:rPr>
          <w:b/>
          <w:i/>
          <w:szCs w:val="28"/>
          <w:lang w:val="uk-UA"/>
        </w:rPr>
        <w:t>Захід 11.4"</w:t>
      </w:r>
      <w:r w:rsidRPr="007F4762">
        <w:rPr>
          <w:sz w:val="20"/>
          <w:lang w:val="uk-UA"/>
        </w:rPr>
        <w:t xml:space="preserve"> </w:t>
      </w:r>
      <w:r w:rsidRPr="007F4762">
        <w:rPr>
          <w:b/>
          <w:i/>
          <w:szCs w:val="28"/>
          <w:lang w:val="uk-UA"/>
        </w:rPr>
        <w:t>Заключний захід".</w:t>
      </w:r>
    </w:p>
    <w:p w:rsidR="003D3CEF" w:rsidRPr="007F4762" w:rsidRDefault="003D3CEF" w:rsidP="003D3CEF">
      <w:pPr>
        <w:rPr>
          <w:b/>
          <w:szCs w:val="28"/>
          <w:lang w:val="uk-UA"/>
        </w:rPr>
      </w:pPr>
    </w:p>
    <w:p w:rsidR="003D3CEF" w:rsidRPr="007F4762" w:rsidRDefault="003D3CEF" w:rsidP="003D3CEF">
      <w:pPr>
        <w:rPr>
          <w:szCs w:val="28"/>
          <w:lang w:val="uk-UA"/>
        </w:rPr>
      </w:pPr>
      <w:r w:rsidRPr="007F4762">
        <w:rPr>
          <w:szCs w:val="28"/>
          <w:lang w:val="uk-UA"/>
        </w:rPr>
        <w:t>Дати проведення заходу: 13-15 жовтня 2015</w:t>
      </w:r>
    </w:p>
    <w:p w:rsidR="003D3CEF" w:rsidRPr="007F4762" w:rsidRDefault="003D3CEF" w:rsidP="003D3CEF">
      <w:pPr>
        <w:jc w:val="both"/>
        <w:rPr>
          <w:b/>
          <w:szCs w:val="28"/>
          <w:lang w:val="uk-UA"/>
        </w:rPr>
      </w:pPr>
    </w:p>
    <w:p w:rsidR="003D3CEF" w:rsidRPr="007F4762" w:rsidRDefault="003D3CEF" w:rsidP="003D3CEF">
      <w:pPr>
        <w:jc w:val="both"/>
        <w:rPr>
          <w:b/>
          <w:szCs w:val="28"/>
          <w:lang w:val="uk-UA"/>
        </w:rPr>
      </w:pPr>
    </w:p>
    <w:p w:rsidR="003D3CEF" w:rsidRPr="007F4762" w:rsidRDefault="003D3CEF" w:rsidP="003D3CEF">
      <w:pPr>
        <w:rPr>
          <w:b/>
          <w:szCs w:val="28"/>
          <w:lang w:val="uk-UA"/>
        </w:rPr>
      </w:pPr>
      <w:r w:rsidRPr="007F4762">
        <w:rPr>
          <w:b/>
          <w:szCs w:val="28"/>
          <w:lang w:val="uk-UA"/>
        </w:rPr>
        <w:t>У ході заходу заплановано вирішити такі питання:</w:t>
      </w:r>
    </w:p>
    <w:p w:rsidR="003D3CEF" w:rsidRPr="007F4762" w:rsidRDefault="003D3CEF" w:rsidP="003D3CEF">
      <w:pPr>
        <w:pStyle w:val="aa"/>
        <w:numPr>
          <w:ilvl w:val="0"/>
          <w:numId w:val="24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8"/>
          <w:lang w:val="uk-UA"/>
        </w:rPr>
      </w:pPr>
      <w:r w:rsidRPr="007F4762">
        <w:rPr>
          <w:rFonts w:ascii="Times New Roman" w:hAnsi="Times New Roman"/>
          <w:sz w:val="24"/>
          <w:szCs w:val="28"/>
          <w:lang w:val="uk-UA"/>
        </w:rPr>
        <w:t>Представлення експертам розрахованих оцінок за результатами проведеного обстеження капітальних інвестицій</w:t>
      </w:r>
      <w:r w:rsidRPr="007F4762">
        <w:rPr>
          <w:sz w:val="20"/>
          <w:lang w:val="uk-UA"/>
        </w:rPr>
        <w:t xml:space="preserve"> </w:t>
      </w:r>
      <w:r w:rsidRPr="007F4762">
        <w:rPr>
          <w:rFonts w:ascii="Times New Roman" w:hAnsi="Times New Roman"/>
          <w:sz w:val="24"/>
          <w:szCs w:val="28"/>
          <w:lang w:val="uk-UA"/>
        </w:rPr>
        <w:t>в рамках побудованої вибіркової сукупності малих підприємств за I та II квартали 2015 року.</w:t>
      </w:r>
    </w:p>
    <w:p w:rsidR="003D3CEF" w:rsidRPr="007F4762" w:rsidRDefault="003D3CEF" w:rsidP="003D3CEF">
      <w:pPr>
        <w:pStyle w:val="aa"/>
        <w:numPr>
          <w:ilvl w:val="0"/>
          <w:numId w:val="24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8"/>
          <w:lang w:val="uk-UA"/>
        </w:rPr>
      </w:pPr>
      <w:r w:rsidRPr="007F4762">
        <w:rPr>
          <w:rFonts w:ascii="Times New Roman" w:hAnsi="Times New Roman"/>
          <w:sz w:val="24"/>
          <w:szCs w:val="28"/>
          <w:lang w:val="uk-UA"/>
        </w:rPr>
        <w:t>Аналіз отриманих результатів в рамках побудованої вибіркової сукупності малих підприємств для проведення експериментального обстеження капітальних інвестицій за II квартал 2015 році.</w:t>
      </w:r>
    </w:p>
    <w:p w:rsidR="003D3CEF" w:rsidRPr="007F4762" w:rsidRDefault="003D3CEF" w:rsidP="003D3CEF">
      <w:pPr>
        <w:pStyle w:val="aa"/>
        <w:numPr>
          <w:ilvl w:val="0"/>
          <w:numId w:val="24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8"/>
          <w:lang w:val="uk-UA"/>
        </w:rPr>
      </w:pPr>
      <w:r w:rsidRPr="007F4762">
        <w:rPr>
          <w:rFonts w:ascii="Times New Roman" w:hAnsi="Times New Roman"/>
          <w:sz w:val="24"/>
          <w:szCs w:val="28"/>
          <w:lang w:val="uk-UA"/>
        </w:rPr>
        <w:t>Обговорення та отримання рекомендацій щодо опрацювання "не відповідей".</w:t>
      </w:r>
    </w:p>
    <w:p w:rsidR="003D3CEF" w:rsidRPr="007F4762" w:rsidRDefault="003D3CEF" w:rsidP="003D3CEF">
      <w:pPr>
        <w:pStyle w:val="aa"/>
        <w:numPr>
          <w:ilvl w:val="0"/>
          <w:numId w:val="24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8"/>
          <w:lang w:val="uk-UA"/>
        </w:rPr>
      </w:pPr>
      <w:r w:rsidRPr="007F4762">
        <w:rPr>
          <w:rFonts w:ascii="Times New Roman" w:hAnsi="Times New Roman"/>
          <w:sz w:val="24"/>
          <w:szCs w:val="28"/>
          <w:lang w:val="uk-UA"/>
        </w:rPr>
        <w:t>Отримання рекомендацій щодо формування вибіркової сукупності малих підприємств у тому числі за інституційними секторами економіки S.12  Фінансові корпорації та S.13 Сектор загального державного управління.</w:t>
      </w:r>
    </w:p>
    <w:p w:rsidR="003D3CEF" w:rsidRPr="007F4762" w:rsidRDefault="003D3CEF" w:rsidP="003D3CEF">
      <w:pPr>
        <w:pStyle w:val="aa"/>
        <w:numPr>
          <w:ilvl w:val="0"/>
          <w:numId w:val="24"/>
        </w:numPr>
        <w:spacing w:after="160" w:line="259" w:lineRule="auto"/>
        <w:ind w:left="0" w:firstLine="360"/>
        <w:jc w:val="both"/>
        <w:rPr>
          <w:rFonts w:ascii="Times New Roman" w:hAnsi="Times New Roman"/>
          <w:sz w:val="24"/>
          <w:szCs w:val="28"/>
          <w:lang w:val="uk-UA"/>
        </w:rPr>
      </w:pPr>
      <w:r w:rsidRPr="007F4762">
        <w:rPr>
          <w:rFonts w:ascii="Times New Roman" w:hAnsi="Times New Roman"/>
          <w:sz w:val="24"/>
          <w:szCs w:val="28"/>
          <w:lang w:val="uk-UA"/>
        </w:rPr>
        <w:t>Отримання рекомендацій щодо методів здійснення оцінок результатів, їх точності та якості.</w:t>
      </w:r>
    </w:p>
    <w:p w:rsidR="003D3CEF" w:rsidRPr="007F4762" w:rsidRDefault="003D3CEF" w:rsidP="003D3CEF">
      <w:pPr>
        <w:jc w:val="both"/>
        <w:rPr>
          <w:szCs w:val="28"/>
          <w:lang w:val="uk-UA"/>
        </w:rPr>
      </w:pPr>
    </w:p>
    <w:p w:rsidR="003D3CEF" w:rsidRPr="007F4762" w:rsidRDefault="003D3CEF" w:rsidP="003D3CEF">
      <w:pPr>
        <w:jc w:val="both"/>
        <w:rPr>
          <w:szCs w:val="28"/>
          <w:lang w:val="uk-UA"/>
        </w:rPr>
      </w:pPr>
    </w:p>
    <w:p w:rsidR="003D3CEF" w:rsidRPr="007F4762" w:rsidRDefault="003D3CEF" w:rsidP="003D3CEF">
      <w:pPr>
        <w:jc w:val="both"/>
        <w:rPr>
          <w:b/>
          <w:i/>
          <w:szCs w:val="28"/>
          <w:lang w:val="uk-UA"/>
        </w:rPr>
      </w:pPr>
      <w:r w:rsidRPr="007F4762">
        <w:rPr>
          <w:b/>
          <w:i/>
          <w:szCs w:val="28"/>
          <w:lang w:val="uk-UA"/>
        </w:rPr>
        <w:t>Від ДССУ у заході братимуть участь:</w:t>
      </w:r>
    </w:p>
    <w:p w:rsidR="003D3CEF" w:rsidRPr="007F4762" w:rsidRDefault="003D3CEF" w:rsidP="003D3CEF">
      <w:pPr>
        <w:jc w:val="both"/>
        <w:rPr>
          <w:szCs w:val="28"/>
          <w:lang w:val="uk-UA"/>
        </w:rPr>
      </w:pPr>
      <w:r w:rsidRPr="007F4762">
        <w:rPr>
          <w:szCs w:val="28"/>
          <w:lang w:val="uk-UA"/>
        </w:rPr>
        <w:t>Петренко І. С. – в. о. директора департаменту статистики виробництва,</w:t>
      </w:r>
    </w:p>
    <w:p w:rsidR="003D3CEF" w:rsidRPr="007F4762" w:rsidRDefault="003D3CEF" w:rsidP="003D3CEF">
      <w:pPr>
        <w:jc w:val="both"/>
        <w:rPr>
          <w:szCs w:val="28"/>
          <w:lang w:val="uk-UA"/>
        </w:rPr>
      </w:pPr>
      <w:proofErr w:type="spellStart"/>
      <w:r w:rsidRPr="007F4762">
        <w:rPr>
          <w:szCs w:val="28"/>
          <w:lang w:val="uk-UA"/>
        </w:rPr>
        <w:t>Мислінський</w:t>
      </w:r>
      <w:proofErr w:type="spellEnd"/>
      <w:r w:rsidRPr="007F4762">
        <w:rPr>
          <w:szCs w:val="28"/>
          <w:lang w:val="uk-UA"/>
        </w:rPr>
        <w:t xml:space="preserve"> О. А. – начальник відділу статистики капітальних інвестицій та основних засобів,</w:t>
      </w:r>
    </w:p>
    <w:p w:rsidR="003D3CEF" w:rsidRPr="007F4762" w:rsidRDefault="003D3CEF" w:rsidP="003D3CEF">
      <w:pPr>
        <w:jc w:val="both"/>
        <w:rPr>
          <w:szCs w:val="28"/>
          <w:lang w:val="uk-UA"/>
        </w:rPr>
      </w:pPr>
      <w:proofErr w:type="spellStart"/>
      <w:r w:rsidRPr="007F4762">
        <w:rPr>
          <w:szCs w:val="28"/>
          <w:lang w:val="uk-UA"/>
        </w:rPr>
        <w:t>Хмельовська</w:t>
      </w:r>
      <w:proofErr w:type="spellEnd"/>
      <w:r w:rsidRPr="007F4762">
        <w:rPr>
          <w:szCs w:val="28"/>
          <w:lang w:val="uk-UA"/>
        </w:rPr>
        <w:t xml:space="preserve"> О. М. – головний спеціаліст-економіст цього ж відділу,</w:t>
      </w:r>
    </w:p>
    <w:p w:rsidR="003D3CEF" w:rsidRPr="007F4762" w:rsidRDefault="003D3CEF" w:rsidP="003D3CEF">
      <w:pPr>
        <w:jc w:val="both"/>
        <w:rPr>
          <w:szCs w:val="28"/>
          <w:lang w:val="uk-UA"/>
        </w:rPr>
      </w:pPr>
      <w:proofErr w:type="spellStart"/>
      <w:r w:rsidRPr="007F4762">
        <w:rPr>
          <w:szCs w:val="28"/>
          <w:lang w:val="uk-UA"/>
        </w:rPr>
        <w:t>Гуленко</w:t>
      </w:r>
      <w:proofErr w:type="spellEnd"/>
      <w:r w:rsidRPr="007F4762">
        <w:rPr>
          <w:szCs w:val="28"/>
          <w:lang w:val="uk-UA"/>
        </w:rPr>
        <w:t xml:space="preserve"> М. О. – головний спеціаліст-економіст цього ж відділу,</w:t>
      </w:r>
    </w:p>
    <w:p w:rsidR="003D3CEF" w:rsidRPr="007F4762" w:rsidRDefault="003D3CEF" w:rsidP="003D3CEF">
      <w:pPr>
        <w:jc w:val="both"/>
        <w:rPr>
          <w:szCs w:val="28"/>
          <w:lang w:val="uk-UA"/>
        </w:rPr>
      </w:pPr>
      <w:proofErr w:type="spellStart"/>
      <w:r w:rsidRPr="007F4762">
        <w:rPr>
          <w:szCs w:val="28"/>
          <w:lang w:val="uk-UA"/>
        </w:rPr>
        <w:t>Товченко</w:t>
      </w:r>
      <w:proofErr w:type="spellEnd"/>
      <w:r w:rsidRPr="007F4762">
        <w:rPr>
          <w:szCs w:val="28"/>
          <w:lang w:val="uk-UA"/>
        </w:rPr>
        <w:t xml:space="preserve"> А. В. – начальник відділу математичних методів та підтримки метаінформації департаменту статистичної інфраструктури.</w:t>
      </w:r>
    </w:p>
    <w:p w:rsidR="00E80AD2" w:rsidRPr="007F4762" w:rsidRDefault="00E80AD2" w:rsidP="008A67ED">
      <w:pPr>
        <w:rPr>
          <w:b/>
          <w:sz w:val="28"/>
          <w:szCs w:val="28"/>
          <w:lang w:val="uk-UA"/>
        </w:rPr>
      </w:pPr>
    </w:p>
    <w:p w:rsidR="00683682" w:rsidRPr="007F4762" w:rsidRDefault="00683682" w:rsidP="008A67ED">
      <w:pPr>
        <w:rPr>
          <w:b/>
          <w:sz w:val="28"/>
          <w:szCs w:val="28"/>
          <w:lang w:val="uk-UA"/>
        </w:rPr>
      </w:pPr>
    </w:p>
    <w:p w:rsidR="00871E31" w:rsidRPr="007F4762" w:rsidRDefault="00871E31" w:rsidP="00871E31">
      <w:pPr>
        <w:jc w:val="right"/>
        <w:rPr>
          <w:sz w:val="26"/>
          <w:szCs w:val="26"/>
          <w:lang w:val="uk-UA"/>
        </w:rPr>
      </w:pPr>
    </w:p>
    <w:p w:rsidR="00871E31" w:rsidRPr="007F4762" w:rsidRDefault="00871E31" w:rsidP="00871E31">
      <w:pPr>
        <w:jc w:val="right"/>
        <w:rPr>
          <w:sz w:val="26"/>
          <w:szCs w:val="26"/>
          <w:lang w:val="uk-UA"/>
        </w:rPr>
      </w:pPr>
    </w:p>
    <w:tbl>
      <w:tblPr>
        <w:tblW w:w="1006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723"/>
        <w:gridCol w:w="1854"/>
        <w:gridCol w:w="1589"/>
        <w:gridCol w:w="2077"/>
        <w:gridCol w:w="1234"/>
        <w:gridCol w:w="1589"/>
      </w:tblGrid>
      <w:tr w:rsidR="00871E31" w:rsidRPr="007F4762" w:rsidTr="007257CC">
        <w:trPr>
          <w:trHeight w:val="1030"/>
        </w:trPr>
        <w:tc>
          <w:tcPr>
            <w:tcW w:w="1723" w:type="dxa"/>
            <w:shd w:val="clear" w:color="auto" w:fill="auto"/>
          </w:tcPr>
          <w:p w:rsidR="00871E31" w:rsidRPr="007F4762" w:rsidRDefault="00871E31" w:rsidP="007257CC">
            <w:pPr>
              <w:tabs>
                <w:tab w:val="center" w:pos="4153"/>
                <w:tab w:val="right" w:pos="8306"/>
              </w:tabs>
              <w:rPr>
                <w:rFonts w:ascii="Georgia" w:hAnsi="Georgia"/>
                <w:sz w:val="21"/>
                <w:szCs w:val="21"/>
                <w:lang w:val="uk-UA"/>
              </w:rPr>
            </w:pPr>
            <w:r w:rsidRPr="007F4762">
              <w:rPr>
                <w:rFonts w:ascii="Georgia" w:hAnsi="Georgia"/>
                <w:noProof/>
                <w:sz w:val="21"/>
                <w:szCs w:val="21"/>
                <w:lang w:val="uk-UA" w:eastAsia="uk-UA"/>
              </w:rPr>
              <w:drawing>
                <wp:inline distT="0" distB="0" distL="0" distR="0" wp14:anchorId="1BBC1E54" wp14:editId="1AE44CD7">
                  <wp:extent cx="1076325" cy="647700"/>
                  <wp:effectExtent l="19050" t="0" r="9525" b="0"/>
                  <wp:docPr id="2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4" w:type="dxa"/>
            <w:shd w:val="clear" w:color="auto" w:fill="auto"/>
          </w:tcPr>
          <w:p w:rsidR="00871E31" w:rsidRPr="007F4762" w:rsidRDefault="00871E31" w:rsidP="007257CC">
            <w:pPr>
              <w:tabs>
                <w:tab w:val="center" w:pos="4153"/>
                <w:tab w:val="right" w:pos="8306"/>
              </w:tabs>
              <w:jc w:val="center"/>
              <w:rPr>
                <w:rFonts w:ascii="Georgia" w:hAnsi="Georgia"/>
                <w:sz w:val="21"/>
                <w:szCs w:val="21"/>
                <w:lang w:val="uk-UA"/>
              </w:rPr>
            </w:pPr>
            <w:r w:rsidRPr="007F4762">
              <w:rPr>
                <w:rFonts w:ascii="Georgia" w:hAnsi="Georgia"/>
                <w:noProof/>
                <w:sz w:val="21"/>
                <w:szCs w:val="21"/>
                <w:lang w:val="uk-UA" w:eastAsia="uk-UA"/>
              </w:rPr>
              <w:drawing>
                <wp:inline distT="0" distB="0" distL="0" distR="0" wp14:anchorId="4364A328" wp14:editId="06D40136">
                  <wp:extent cx="990600" cy="495300"/>
                  <wp:effectExtent l="19050" t="0" r="0" b="0"/>
                  <wp:docPr id="26" name="Рисунок 5" descr="Описание: Q:\PPT\SAMLING\JV\Logo2013\LogoUkPri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Q:\PPT\SAMLING\JV\Logo2013\LogoUkPri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9" w:type="dxa"/>
            <w:shd w:val="clear" w:color="auto" w:fill="auto"/>
          </w:tcPr>
          <w:p w:rsidR="00871E31" w:rsidRPr="007F4762" w:rsidRDefault="00871E31" w:rsidP="007257CC">
            <w:pPr>
              <w:tabs>
                <w:tab w:val="center" w:pos="4153"/>
                <w:tab w:val="right" w:pos="8306"/>
              </w:tabs>
              <w:rPr>
                <w:rFonts w:ascii="Georgia" w:hAnsi="Georgia"/>
                <w:sz w:val="21"/>
                <w:szCs w:val="21"/>
                <w:lang w:val="uk-UA"/>
              </w:rPr>
            </w:pPr>
            <w:r w:rsidRPr="007F4762">
              <w:rPr>
                <w:rFonts w:ascii="Georgia" w:hAnsi="Georgia"/>
                <w:noProof/>
                <w:sz w:val="21"/>
                <w:szCs w:val="21"/>
                <w:lang w:val="uk-UA" w:eastAsia="uk-UA"/>
              </w:rPr>
              <w:drawing>
                <wp:inline distT="0" distB="0" distL="0" distR="0" wp14:anchorId="0E3F39A1" wp14:editId="2A929421">
                  <wp:extent cx="790575" cy="742950"/>
                  <wp:effectExtent l="19050" t="0" r="9525" b="0"/>
                  <wp:docPr id="2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7" w:type="dxa"/>
            <w:shd w:val="clear" w:color="auto" w:fill="auto"/>
          </w:tcPr>
          <w:p w:rsidR="00871E31" w:rsidRPr="007F4762" w:rsidRDefault="00871E31" w:rsidP="007257CC">
            <w:pPr>
              <w:tabs>
                <w:tab w:val="center" w:pos="4153"/>
                <w:tab w:val="right" w:pos="8306"/>
              </w:tabs>
              <w:rPr>
                <w:rFonts w:ascii="Georgia" w:hAnsi="Georgia"/>
                <w:sz w:val="21"/>
                <w:szCs w:val="21"/>
                <w:lang w:val="uk-UA"/>
              </w:rPr>
            </w:pPr>
            <w:r w:rsidRPr="007F4762">
              <w:rPr>
                <w:rFonts w:ascii="Georgia" w:hAnsi="Georgia"/>
                <w:noProof/>
                <w:sz w:val="21"/>
                <w:szCs w:val="21"/>
                <w:lang w:val="uk-UA" w:eastAsia="uk-UA"/>
              </w:rPr>
              <w:drawing>
                <wp:inline distT="0" distB="0" distL="0" distR="0" wp14:anchorId="54498A22" wp14:editId="24451385">
                  <wp:extent cx="1552575" cy="438150"/>
                  <wp:effectExtent l="19050" t="0" r="0" b="0"/>
                  <wp:docPr id="2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  <w:shd w:val="clear" w:color="auto" w:fill="auto"/>
          </w:tcPr>
          <w:p w:rsidR="00871E31" w:rsidRPr="007F4762" w:rsidRDefault="00871E31" w:rsidP="007257CC">
            <w:pPr>
              <w:tabs>
                <w:tab w:val="center" w:pos="4153"/>
                <w:tab w:val="right" w:pos="8306"/>
              </w:tabs>
              <w:rPr>
                <w:rFonts w:ascii="Georgia" w:hAnsi="Georgia"/>
                <w:sz w:val="21"/>
                <w:szCs w:val="21"/>
                <w:lang w:val="uk-UA"/>
              </w:rPr>
            </w:pPr>
            <w:r w:rsidRPr="007F4762">
              <w:rPr>
                <w:rFonts w:ascii="Georgia" w:hAnsi="Georgia"/>
                <w:noProof/>
                <w:sz w:val="21"/>
                <w:szCs w:val="21"/>
                <w:lang w:val="uk-UA" w:eastAsia="uk-UA"/>
              </w:rPr>
              <w:drawing>
                <wp:inline distT="0" distB="0" distL="0" distR="0" wp14:anchorId="090A8EA4" wp14:editId="750EDB54">
                  <wp:extent cx="695325" cy="685800"/>
                  <wp:effectExtent l="19050" t="0" r="9525" b="0"/>
                  <wp:docPr id="23" name="Рисунок 2" descr="Описание: st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sta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9" w:type="dxa"/>
            <w:shd w:val="clear" w:color="auto" w:fill="auto"/>
          </w:tcPr>
          <w:p w:rsidR="00871E31" w:rsidRPr="007F4762" w:rsidRDefault="00871E31" w:rsidP="007257CC">
            <w:pPr>
              <w:tabs>
                <w:tab w:val="center" w:pos="4153"/>
                <w:tab w:val="right" w:pos="8306"/>
              </w:tabs>
              <w:rPr>
                <w:rFonts w:ascii="Georgia" w:hAnsi="Georgia"/>
                <w:sz w:val="21"/>
                <w:szCs w:val="21"/>
                <w:lang w:val="uk-UA"/>
              </w:rPr>
            </w:pPr>
            <w:r w:rsidRPr="007F4762">
              <w:rPr>
                <w:rFonts w:ascii="Georgia" w:hAnsi="Georgia"/>
                <w:noProof/>
                <w:sz w:val="21"/>
                <w:szCs w:val="21"/>
                <w:lang w:val="uk-UA" w:eastAsia="uk-UA"/>
              </w:rPr>
              <w:drawing>
                <wp:inline distT="0" distB="0" distL="0" distR="0" wp14:anchorId="560116BB" wp14:editId="02D1EF76">
                  <wp:extent cx="952500" cy="647700"/>
                  <wp:effectExtent l="19050" t="0" r="0" b="0"/>
                  <wp:docPr id="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1E31" w:rsidRPr="007F4762" w:rsidRDefault="00871E31" w:rsidP="00871E31">
      <w:pPr>
        <w:jc w:val="center"/>
        <w:rPr>
          <w:rFonts w:ascii="Georgia" w:hAnsi="Georgia"/>
          <w:b/>
          <w:sz w:val="28"/>
          <w:szCs w:val="28"/>
          <w:lang w:val="uk-UA"/>
        </w:rPr>
      </w:pPr>
    </w:p>
    <w:p w:rsidR="00871E31" w:rsidRPr="007F4762" w:rsidRDefault="00871E31" w:rsidP="00871E31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="Georgia" w:hAnsi="Georgia" w:cs="Arial"/>
          <w:b/>
          <w:spacing w:val="10"/>
          <w:sz w:val="20"/>
          <w:lang w:val="uk-UA"/>
        </w:rPr>
      </w:pPr>
      <w:r w:rsidRPr="007F4762">
        <w:rPr>
          <w:rFonts w:ascii="Georgia" w:hAnsi="Georgia"/>
          <w:b/>
          <w:sz w:val="28"/>
          <w:szCs w:val="28"/>
          <w:lang w:val="uk-UA"/>
        </w:rPr>
        <w:tab/>
      </w:r>
    </w:p>
    <w:p w:rsidR="00871E31" w:rsidRPr="007F4762" w:rsidRDefault="00871E31" w:rsidP="00871E31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="Georgia" w:hAnsi="Georgia" w:cs="Arial"/>
          <w:b/>
          <w:bCs/>
          <w:spacing w:val="10"/>
          <w:lang w:val="uk-UA"/>
        </w:rPr>
      </w:pPr>
      <w:proofErr w:type="spellStart"/>
      <w:r w:rsidRPr="007F4762">
        <w:rPr>
          <w:rFonts w:ascii="Georgia" w:hAnsi="Georgia" w:cs="Arial"/>
          <w:b/>
          <w:lang w:val="uk-UA"/>
        </w:rPr>
        <w:t>European</w:t>
      </w:r>
      <w:proofErr w:type="spellEnd"/>
      <w:r w:rsidRPr="007F4762">
        <w:rPr>
          <w:rFonts w:ascii="Georgia" w:hAnsi="Georgia" w:cs="Arial"/>
          <w:b/>
          <w:lang w:val="uk-UA"/>
        </w:rPr>
        <w:t xml:space="preserve"> </w:t>
      </w:r>
      <w:proofErr w:type="spellStart"/>
      <w:r w:rsidRPr="007F4762">
        <w:rPr>
          <w:rFonts w:ascii="Georgia" w:hAnsi="Georgia" w:cs="Arial"/>
          <w:b/>
          <w:lang w:val="uk-UA"/>
        </w:rPr>
        <w:t>Union</w:t>
      </w:r>
      <w:proofErr w:type="spellEnd"/>
      <w:r w:rsidRPr="007F4762">
        <w:rPr>
          <w:rFonts w:ascii="Georgia" w:hAnsi="Georgia" w:cs="Arial"/>
          <w:b/>
          <w:lang w:val="uk-UA"/>
        </w:rPr>
        <w:t xml:space="preserve"> </w:t>
      </w:r>
      <w:proofErr w:type="spellStart"/>
      <w:r w:rsidRPr="007F4762">
        <w:rPr>
          <w:rFonts w:ascii="Georgia" w:hAnsi="Georgia" w:cs="Arial"/>
          <w:b/>
          <w:lang w:val="uk-UA"/>
        </w:rPr>
        <w:t>Twinning</w:t>
      </w:r>
      <w:proofErr w:type="spellEnd"/>
      <w:r w:rsidRPr="007F4762">
        <w:rPr>
          <w:rFonts w:ascii="Georgia" w:hAnsi="Georgia" w:cs="Arial"/>
          <w:b/>
          <w:lang w:val="uk-UA"/>
        </w:rPr>
        <w:t xml:space="preserve"> Project</w:t>
      </w:r>
      <w:r w:rsidRPr="007F4762">
        <w:rPr>
          <w:rFonts w:ascii="Georgia" w:hAnsi="Georgia" w:cs="Arial"/>
          <w:b/>
          <w:spacing w:val="10"/>
          <w:lang w:val="uk-UA"/>
        </w:rPr>
        <w:t xml:space="preserve"> </w:t>
      </w:r>
    </w:p>
    <w:p w:rsidR="00871E31" w:rsidRPr="007F4762" w:rsidRDefault="00871E31" w:rsidP="00871E31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="Georgia" w:hAnsi="Georgia" w:cs="Arial"/>
          <w:b/>
          <w:spacing w:val="10"/>
          <w:sz w:val="20"/>
          <w:lang w:val="uk-UA"/>
        </w:rPr>
      </w:pPr>
    </w:p>
    <w:p w:rsidR="00871E31" w:rsidRPr="007F4762" w:rsidRDefault="00871E31" w:rsidP="00871E31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="Georgia" w:hAnsi="Georgia" w:cs="Arial"/>
          <w:b/>
          <w:spacing w:val="10"/>
          <w:lang w:val="uk-UA"/>
        </w:rPr>
      </w:pPr>
      <w:proofErr w:type="spellStart"/>
      <w:r w:rsidRPr="007F4762">
        <w:rPr>
          <w:rFonts w:ascii="Georgia" w:hAnsi="Georgia" w:cs="Arial"/>
          <w:b/>
          <w:spacing w:val="10"/>
          <w:lang w:val="uk-UA"/>
        </w:rPr>
        <w:t>Support</w:t>
      </w:r>
      <w:proofErr w:type="spellEnd"/>
      <w:r w:rsidRPr="007F4762">
        <w:rPr>
          <w:rFonts w:ascii="Georgia" w:hAnsi="Georgia" w:cs="Arial"/>
          <w:b/>
          <w:spacing w:val="10"/>
          <w:lang w:val="uk-UA"/>
        </w:rPr>
        <w:t xml:space="preserve"> </w:t>
      </w:r>
      <w:proofErr w:type="spellStart"/>
      <w:r w:rsidRPr="007F4762">
        <w:rPr>
          <w:rFonts w:ascii="Georgia" w:hAnsi="Georgia" w:cs="Arial"/>
          <w:b/>
          <w:spacing w:val="10"/>
          <w:lang w:val="uk-UA"/>
        </w:rPr>
        <w:t>to</w:t>
      </w:r>
      <w:proofErr w:type="spellEnd"/>
      <w:r w:rsidRPr="007F4762">
        <w:rPr>
          <w:rFonts w:ascii="Georgia" w:hAnsi="Georgia" w:cs="Arial"/>
          <w:b/>
          <w:spacing w:val="10"/>
          <w:lang w:val="uk-UA"/>
        </w:rPr>
        <w:t xml:space="preserve"> </w:t>
      </w:r>
      <w:proofErr w:type="spellStart"/>
      <w:r w:rsidRPr="007F4762">
        <w:rPr>
          <w:rFonts w:ascii="Georgia" w:hAnsi="Georgia" w:cs="Arial"/>
          <w:b/>
          <w:spacing w:val="10"/>
          <w:lang w:val="uk-UA"/>
        </w:rPr>
        <w:t>Development</w:t>
      </w:r>
      <w:proofErr w:type="spellEnd"/>
      <w:r w:rsidRPr="007F4762">
        <w:rPr>
          <w:rFonts w:ascii="Georgia" w:hAnsi="Georgia" w:cs="Arial"/>
          <w:b/>
          <w:spacing w:val="10"/>
          <w:lang w:val="uk-UA"/>
        </w:rPr>
        <w:t xml:space="preserve"> </w:t>
      </w:r>
      <w:proofErr w:type="spellStart"/>
      <w:r w:rsidRPr="007F4762">
        <w:rPr>
          <w:rFonts w:ascii="Georgia" w:hAnsi="Georgia" w:cs="Arial"/>
          <w:b/>
          <w:spacing w:val="10"/>
          <w:lang w:val="uk-UA"/>
        </w:rPr>
        <w:t>Process</w:t>
      </w:r>
      <w:proofErr w:type="spellEnd"/>
      <w:r w:rsidRPr="007F4762">
        <w:rPr>
          <w:rFonts w:ascii="Georgia" w:hAnsi="Georgia" w:cs="Arial"/>
          <w:b/>
          <w:spacing w:val="10"/>
          <w:lang w:val="uk-UA"/>
        </w:rPr>
        <w:t xml:space="preserve"> </w:t>
      </w:r>
      <w:proofErr w:type="spellStart"/>
      <w:r w:rsidRPr="007F4762">
        <w:rPr>
          <w:rFonts w:ascii="Georgia" w:hAnsi="Georgia" w:cs="Arial"/>
          <w:b/>
          <w:spacing w:val="10"/>
          <w:lang w:val="uk-UA"/>
        </w:rPr>
        <w:t>in</w:t>
      </w:r>
      <w:proofErr w:type="spellEnd"/>
      <w:r w:rsidRPr="007F4762">
        <w:rPr>
          <w:rFonts w:ascii="Georgia" w:hAnsi="Georgia" w:cs="Arial"/>
          <w:b/>
          <w:spacing w:val="10"/>
          <w:lang w:val="uk-UA"/>
        </w:rPr>
        <w:t xml:space="preserve"> </w:t>
      </w:r>
      <w:proofErr w:type="spellStart"/>
      <w:r w:rsidRPr="007F4762">
        <w:rPr>
          <w:rFonts w:ascii="Georgia" w:hAnsi="Georgia" w:cs="Arial"/>
          <w:b/>
          <w:spacing w:val="10"/>
          <w:lang w:val="uk-UA"/>
        </w:rPr>
        <w:t>the</w:t>
      </w:r>
      <w:proofErr w:type="spellEnd"/>
      <w:r w:rsidRPr="007F4762">
        <w:rPr>
          <w:rFonts w:ascii="Georgia" w:hAnsi="Georgia" w:cs="Arial"/>
          <w:b/>
          <w:spacing w:val="10"/>
          <w:lang w:val="uk-UA"/>
        </w:rPr>
        <w:t xml:space="preserve"> </w:t>
      </w:r>
      <w:proofErr w:type="spellStart"/>
      <w:r w:rsidRPr="007F4762">
        <w:rPr>
          <w:rFonts w:ascii="Georgia" w:hAnsi="Georgia" w:cs="Arial"/>
          <w:b/>
          <w:spacing w:val="10"/>
          <w:lang w:val="uk-UA"/>
        </w:rPr>
        <w:t>State</w:t>
      </w:r>
      <w:proofErr w:type="spellEnd"/>
      <w:r w:rsidRPr="007F4762">
        <w:rPr>
          <w:rFonts w:ascii="Georgia" w:hAnsi="Georgia" w:cs="Arial"/>
          <w:b/>
          <w:spacing w:val="10"/>
          <w:lang w:val="uk-UA"/>
        </w:rPr>
        <w:t xml:space="preserve"> </w:t>
      </w:r>
      <w:proofErr w:type="spellStart"/>
      <w:r w:rsidRPr="007F4762">
        <w:rPr>
          <w:rFonts w:ascii="Georgia" w:hAnsi="Georgia" w:cs="Arial"/>
          <w:b/>
          <w:spacing w:val="10"/>
          <w:lang w:val="uk-UA"/>
        </w:rPr>
        <w:t>Statistics</w:t>
      </w:r>
      <w:proofErr w:type="spellEnd"/>
      <w:r w:rsidRPr="007F4762">
        <w:rPr>
          <w:rFonts w:ascii="Georgia" w:hAnsi="Georgia" w:cs="Arial"/>
          <w:b/>
          <w:spacing w:val="10"/>
          <w:lang w:val="uk-UA"/>
        </w:rPr>
        <w:t xml:space="preserve"> </w:t>
      </w:r>
      <w:proofErr w:type="spellStart"/>
      <w:r w:rsidRPr="007F4762">
        <w:rPr>
          <w:rFonts w:ascii="Georgia" w:hAnsi="Georgia" w:cs="Arial"/>
          <w:b/>
          <w:spacing w:val="10"/>
          <w:lang w:val="uk-UA"/>
        </w:rPr>
        <w:t>Service</w:t>
      </w:r>
      <w:proofErr w:type="spellEnd"/>
      <w:r w:rsidRPr="007F4762">
        <w:rPr>
          <w:rFonts w:ascii="Georgia" w:hAnsi="Georgia" w:cs="Arial"/>
          <w:b/>
          <w:spacing w:val="10"/>
          <w:lang w:val="uk-UA"/>
        </w:rPr>
        <w:t xml:space="preserve"> </w:t>
      </w:r>
      <w:proofErr w:type="spellStart"/>
      <w:r w:rsidRPr="007F4762">
        <w:rPr>
          <w:rFonts w:ascii="Georgia" w:hAnsi="Georgia" w:cs="Arial"/>
          <w:b/>
          <w:spacing w:val="10"/>
          <w:lang w:val="uk-UA"/>
        </w:rPr>
        <w:t>of</w:t>
      </w:r>
      <w:proofErr w:type="spellEnd"/>
      <w:r w:rsidRPr="007F4762">
        <w:rPr>
          <w:rFonts w:ascii="Georgia" w:hAnsi="Georgia" w:cs="Arial"/>
          <w:b/>
          <w:spacing w:val="10"/>
          <w:lang w:val="uk-UA"/>
        </w:rPr>
        <w:t xml:space="preserve"> </w:t>
      </w:r>
      <w:proofErr w:type="spellStart"/>
      <w:r w:rsidRPr="007F4762">
        <w:rPr>
          <w:rFonts w:ascii="Georgia" w:hAnsi="Georgia" w:cs="Arial"/>
          <w:b/>
          <w:spacing w:val="10"/>
          <w:lang w:val="uk-UA"/>
        </w:rPr>
        <w:t>Ukraine</w:t>
      </w:r>
      <w:proofErr w:type="spellEnd"/>
      <w:r w:rsidRPr="007F4762">
        <w:rPr>
          <w:rFonts w:ascii="Georgia" w:hAnsi="Georgia" w:cs="Arial"/>
          <w:b/>
          <w:spacing w:val="10"/>
          <w:lang w:val="uk-UA"/>
        </w:rPr>
        <w:t xml:space="preserve"> </w:t>
      </w:r>
      <w:proofErr w:type="spellStart"/>
      <w:r w:rsidRPr="007F4762">
        <w:rPr>
          <w:rFonts w:ascii="Georgia" w:hAnsi="Georgia" w:cs="Arial"/>
          <w:b/>
          <w:spacing w:val="10"/>
          <w:lang w:val="uk-UA"/>
        </w:rPr>
        <w:t>with</w:t>
      </w:r>
      <w:proofErr w:type="spellEnd"/>
      <w:r w:rsidRPr="007F4762">
        <w:rPr>
          <w:rFonts w:ascii="Georgia" w:hAnsi="Georgia" w:cs="Arial"/>
          <w:b/>
          <w:spacing w:val="10"/>
          <w:lang w:val="uk-UA"/>
        </w:rPr>
        <w:t xml:space="preserve"> </w:t>
      </w:r>
      <w:proofErr w:type="spellStart"/>
      <w:r w:rsidRPr="007F4762">
        <w:rPr>
          <w:rFonts w:ascii="Georgia" w:hAnsi="Georgia" w:cs="Arial"/>
          <w:b/>
          <w:spacing w:val="10"/>
          <w:lang w:val="uk-UA"/>
        </w:rPr>
        <w:t>the</w:t>
      </w:r>
      <w:proofErr w:type="spellEnd"/>
      <w:r w:rsidRPr="007F4762">
        <w:rPr>
          <w:rFonts w:ascii="Georgia" w:hAnsi="Georgia" w:cs="Arial"/>
          <w:b/>
          <w:spacing w:val="10"/>
          <w:lang w:val="uk-UA"/>
        </w:rPr>
        <w:t xml:space="preserve"> </w:t>
      </w:r>
      <w:proofErr w:type="spellStart"/>
      <w:r w:rsidRPr="007F4762">
        <w:rPr>
          <w:rFonts w:ascii="Georgia" w:hAnsi="Georgia" w:cs="Arial"/>
          <w:b/>
          <w:spacing w:val="10"/>
          <w:lang w:val="uk-UA"/>
        </w:rPr>
        <w:t>Objective</w:t>
      </w:r>
      <w:proofErr w:type="spellEnd"/>
      <w:r w:rsidRPr="007F4762">
        <w:rPr>
          <w:rFonts w:ascii="Georgia" w:hAnsi="Georgia" w:cs="Arial"/>
          <w:b/>
          <w:spacing w:val="10"/>
          <w:lang w:val="uk-UA"/>
        </w:rPr>
        <w:t xml:space="preserve"> </w:t>
      </w:r>
      <w:proofErr w:type="spellStart"/>
      <w:r w:rsidRPr="007F4762">
        <w:rPr>
          <w:rFonts w:ascii="Georgia" w:hAnsi="Georgia" w:cs="Arial"/>
          <w:b/>
          <w:spacing w:val="10"/>
          <w:lang w:val="uk-UA"/>
        </w:rPr>
        <w:t>to</w:t>
      </w:r>
      <w:proofErr w:type="spellEnd"/>
      <w:r w:rsidRPr="007F4762">
        <w:rPr>
          <w:rFonts w:ascii="Georgia" w:hAnsi="Georgia" w:cs="Arial"/>
          <w:b/>
          <w:spacing w:val="10"/>
          <w:lang w:val="uk-UA"/>
        </w:rPr>
        <w:t xml:space="preserve"> </w:t>
      </w:r>
      <w:proofErr w:type="spellStart"/>
      <w:r w:rsidRPr="007F4762">
        <w:rPr>
          <w:rFonts w:ascii="Georgia" w:hAnsi="Georgia" w:cs="Arial"/>
          <w:b/>
          <w:spacing w:val="10"/>
          <w:lang w:val="uk-UA"/>
        </w:rPr>
        <w:t>Enhance</w:t>
      </w:r>
      <w:proofErr w:type="spellEnd"/>
      <w:r w:rsidRPr="007F4762">
        <w:rPr>
          <w:rFonts w:ascii="Georgia" w:hAnsi="Georgia" w:cs="Arial"/>
          <w:b/>
          <w:spacing w:val="10"/>
          <w:lang w:val="uk-UA"/>
        </w:rPr>
        <w:t xml:space="preserve"> </w:t>
      </w:r>
      <w:proofErr w:type="spellStart"/>
      <w:r w:rsidRPr="007F4762">
        <w:rPr>
          <w:rFonts w:ascii="Georgia" w:hAnsi="Georgia" w:cs="Arial"/>
          <w:b/>
          <w:spacing w:val="10"/>
          <w:lang w:val="uk-UA"/>
        </w:rPr>
        <w:t>its</w:t>
      </w:r>
      <w:proofErr w:type="spellEnd"/>
      <w:r w:rsidRPr="007F4762">
        <w:rPr>
          <w:rFonts w:ascii="Georgia" w:hAnsi="Georgia" w:cs="Arial"/>
          <w:b/>
          <w:spacing w:val="10"/>
          <w:lang w:val="uk-UA"/>
        </w:rPr>
        <w:t xml:space="preserve"> </w:t>
      </w:r>
      <w:proofErr w:type="spellStart"/>
      <w:r w:rsidRPr="007F4762">
        <w:rPr>
          <w:rFonts w:ascii="Georgia" w:hAnsi="Georgia" w:cs="Arial"/>
          <w:b/>
          <w:spacing w:val="10"/>
          <w:lang w:val="uk-UA"/>
        </w:rPr>
        <w:t>Capacity</w:t>
      </w:r>
      <w:proofErr w:type="spellEnd"/>
      <w:r w:rsidRPr="007F4762">
        <w:rPr>
          <w:rFonts w:ascii="Georgia" w:hAnsi="Georgia" w:cs="Arial"/>
          <w:b/>
          <w:spacing w:val="10"/>
          <w:lang w:val="uk-UA"/>
        </w:rPr>
        <w:t xml:space="preserve"> </w:t>
      </w:r>
      <w:proofErr w:type="spellStart"/>
      <w:r w:rsidRPr="007F4762">
        <w:rPr>
          <w:rFonts w:ascii="Georgia" w:hAnsi="Georgia" w:cs="Arial"/>
          <w:b/>
          <w:spacing w:val="10"/>
          <w:lang w:val="uk-UA"/>
        </w:rPr>
        <w:t>and</w:t>
      </w:r>
      <w:proofErr w:type="spellEnd"/>
      <w:r w:rsidRPr="007F4762">
        <w:rPr>
          <w:rFonts w:ascii="Georgia" w:hAnsi="Georgia" w:cs="Arial"/>
          <w:b/>
          <w:spacing w:val="10"/>
          <w:lang w:val="uk-UA"/>
        </w:rPr>
        <w:t xml:space="preserve"> </w:t>
      </w:r>
      <w:proofErr w:type="spellStart"/>
      <w:r w:rsidRPr="007F4762">
        <w:rPr>
          <w:rFonts w:ascii="Georgia" w:hAnsi="Georgia" w:cs="Arial"/>
          <w:b/>
          <w:spacing w:val="10"/>
          <w:lang w:val="uk-UA"/>
        </w:rPr>
        <w:t>Production</w:t>
      </w:r>
      <w:proofErr w:type="spellEnd"/>
    </w:p>
    <w:p w:rsidR="00871E31" w:rsidRPr="007F4762" w:rsidRDefault="00871E31" w:rsidP="00871E31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="Georgia" w:hAnsi="Georgia" w:cs="Arial"/>
          <w:b/>
          <w:spacing w:val="10"/>
          <w:lang w:val="uk-UA"/>
        </w:rPr>
      </w:pPr>
    </w:p>
    <w:p w:rsidR="00871E31" w:rsidRPr="007F4762" w:rsidRDefault="00871E31" w:rsidP="00871E31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="Georgia" w:hAnsi="Georgia" w:cs="Arial"/>
          <w:b/>
          <w:spacing w:val="10"/>
          <w:lang w:val="uk-UA"/>
        </w:rPr>
      </w:pPr>
      <w:proofErr w:type="spellStart"/>
      <w:r w:rsidRPr="007F4762">
        <w:rPr>
          <w:rFonts w:ascii="Georgia" w:hAnsi="Georgia" w:cs="Arial"/>
          <w:b/>
          <w:spacing w:val="10"/>
          <w:lang w:val="uk-UA"/>
        </w:rPr>
        <w:lastRenderedPageBreak/>
        <w:t>Twinning</w:t>
      </w:r>
      <w:proofErr w:type="spellEnd"/>
      <w:r w:rsidRPr="007F4762">
        <w:rPr>
          <w:rFonts w:ascii="Georgia" w:hAnsi="Georgia" w:cs="Arial"/>
          <w:b/>
          <w:spacing w:val="10"/>
          <w:lang w:val="uk-UA"/>
        </w:rPr>
        <w:t xml:space="preserve"> </w:t>
      </w:r>
      <w:proofErr w:type="spellStart"/>
      <w:r w:rsidRPr="007F4762">
        <w:rPr>
          <w:rFonts w:ascii="Georgia" w:hAnsi="Georgia" w:cs="Arial"/>
          <w:b/>
          <w:spacing w:val="10"/>
          <w:lang w:val="uk-UA"/>
        </w:rPr>
        <w:t>No</w:t>
      </w:r>
      <w:proofErr w:type="spellEnd"/>
      <w:r w:rsidRPr="007F4762">
        <w:rPr>
          <w:rFonts w:ascii="Georgia" w:hAnsi="Georgia" w:cs="Arial"/>
          <w:b/>
          <w:spacing w:val="10"/>
          <w:lang w:val="uk-UA"/>
        </w:rPr>
        <w:t>.: UA/13/ENP/ST/38</w:t>
      </w:r>
    </w:p>
    <w:p w:rsidR="00871E31" w:rsidRPr="007F4762" w:rsidRDefault="00871E31" w:rsidP="00871E31">
      <w:pPr>
        <w:jc w:val="right"/>
        <w:rPr>
          <w:sz w:val="26"/>
          <w:szCs w:val="26"/>
          <w:lang w:val="uk-UA"/>
        </w:rPr>
      </w:pPr>
    </w:p>
    <w:p w:rsidR="00871E31" w:rsidRPr="007F4762" w:rsidRDefault="00871E31" w:rsidP="00871E31">
      <w:pPr>
        <w:jc w:val="center"/>
        <w:rPr>
          <w:b/>
          <w:bCs/>
          <w:sz w:val="25"/>
          <w:szCs w:val="25"/>
          <w:lang w:val="uk-UA"/>
        </w:rPr>
      </w:pPr>
      <w:r w:rsidRPr="007F4762">
        <w:rPr>
          <w:b/>
          <w:bCs/>
          <w:sz w:val="25"/>
          <w:szCs w:val="25"/>
          <w:lang w:val="uk-UA"/>
        </w:rPr>
        <w:t xml:space="preserve">MISSION PROGRAMME </w:t>
      </w:r>
    </w:p>
    <w:p w:rsidR="00871E31" w:rsidRPr="007F4762" w:rsidRDefault="00871E31" w:rsidP="00871E31">
      <w:pPr>
        <w:jc w:val="center"/>
        <w:rPr>
          <w:sz w:val="20"/>
          <w:szCs w:val="20"/>
          <w:lang w:val="uk-UA"/>
        </w:rPr>
      </w:pPr>
    </w:p>
    <w:p w:rsidR="003D3CEF" w:rsidRPr="007F4762" w:rsidRDefault="003D3CEF" w:rsidP="003D3CEF">
      <w:pPr>
        <w:jc w:val="center"/>
        <w:rPr>
          <w:b/>
          <w:bCs/>
          <w:sz w:val="26"/>
          <w:szCs w:val="26"/>
          <w:lang w:val="uk-UA"/>
        </w:rPr>
      </w:pPr>
      <w:r w:rsidRPr="007F4762">
        <w:rPr>
          <w:b/>
          <w:bCs/>
          <w:sz w:val="26"/>
          <w:szCs w:val="26"/>
          <w:lang w:val="uk-UA"/>
        </w:rPr>
        <w:t xml:space="preserve">ПРОГРАМА </w:t>
      </w:r>
    </w:p>
    <w:p w:rsidR="003D3CEF" w:rsidRPr="007F4762" w:rsidRDefault="003D3CEF" w:rsidP="003D3CEF">
      <w:pPr>
        <w:jc w:val="center"/>
        <w:rPr>
          <w:sz w:val="26"/>
          <w:szCs w:val="26"/>
          <w:lang w:val="uk-UA"/>
        </w:rPr>
      </w:pPr>
      <w:r w:rsidRPr="007F4762">
        <w:rPr>
          <w:sz w:val="26"/>
          <w:szCs w:val="26"/>
          <w:lang w:val="uk-UA"/>
        </w:rPr>
        <w:t xml:space="preserve">роботи </w:t>
      </w:r>
      <w:r w:rsidRPr="007F4762">
        <w:rPr>
          <w:spacing w:val="-4"/>
          <w:sz w:val="26"/>
          <w:szCs w:val="26"/>
          <w:lang w:val="uk-UA"/>
        </w:rPr>
        <w:t xml:space="preserve">департаменту статистики виробництва </w:t>
      </w:r>
      <w:proofErr w:type="spellStart"/>
      <w:r w:rsidRPr="007F4762">
        <w:rPr>
          <w:sz w:val="26"/>
          <w:szCs w:val="26"/>
          <w:lang w:val="uk-UA"/>
        </w:rPr>
        <w:t>Держстату</w:t>
      </w:r>
      <w:proofErr w:type="spellEnd"/>
      <w:r w:rsidRPr="007F4762">
        <w:rPr>
          <w:sz w:val="26"/>
          <w:szCs w:val="26"/>
          <w:lang w:val="uk-UA"/>
        </w:rPr>
        <w:t xml:space="preserve"> </w:t>
      </w:r>
      <w:r w:rsidRPr="007F4762">
        <w:rPr>
          <w:spacing w:val="-4"/>
          <w:sz w:val="26"/>
          <w:szCs w:val="26"/>
          <w:lang w:val="uk-UA"/>
        </w:rPr>
        <w:t xml:space="preserve">з експертами </w:t>
      </w:r>
      <w:r w:rsidRPr="007F4762">
        <w:rPr>
          <w:sz w:val="26"/>
          <w:szCs w:val="26"/>
          <w:lang w:val="uk-UA"/>
        </w:rPr>
        <w:t xml:space="preserve">проекту </w:t>
      </w:r>
      <w:proofErr w:type="spellStart"/>
      <w:r w:rsidRPr="007F4762">
        <w:rPr>
          <w:sz w:val="26"/>
          <w:szCs w:val="26"/>
          <w:lang w:val="uk-UA"/>
        </w:rPr>
        <w:t>Twinning</w:t>
      </w:r>
      <w:proofErr w:type="spellEnd"/>
      <w:r w:rsidRPr="007F4762">
        <w:rPr>
          <w:sz w:val="26"/>
          <w:szCs w:val="26"/>
          <w:lang w:val="uk-UA"/>
        </w:rPr>
        <w:t xml:space="preserve">: </w:t>
      </w:r>
      <w:r w:rsidRPr="007F4762">
        <w:rPr>
          <w:bCs/>
          <w:sz w:val="26"/>
          <w:szCs w:val="26"/>
          <w:lang w:val="uk-UA"/>
        </w:rPr>
        <w:t>компонент 11 "</w:t>
      </w:r>
      <w:r w:rsidRPr="007F4762">
        <w:rPr>
          <w:bCs/>
          <w:color w:val="000000"/>
          <w:sz w:val="26"/>
          <w:szCs w:val="26"/>
          <w:lang w:val="uk-UA"/>
        </w:rPr>
        <w:t>Обстеження капітальних та прямих інвестицій</w:t>
      </w:r>
      <w:r w:rsidRPr="007F4762">
        <w:rPr>
          <w:bCs/>
          <w:sz w:val="26"/>
          <w:szCs w:val="26"/>
          <w:lang w:val="uk-UA"/>
        </w:rPr>
        <w:t>",</w:t>
      </w:r>
      <w:r w:rsidRPr="007F4762">
        <w:rPr>
          <w:sz w:val="26"/>
          <w:szCs w:val="26"/>
          <w:lang w:val="uk-UA"/>
        </w:rPr>
        <w:t xml:space="preserve"> </w:t>
      </w:r>
    </w:p>
    <w:p w:rsidR="003D3CEF" w:rsidRPr="007F4762" w:rsidRDefault="003D3CEF" w:rsidP="003D3CEF">
      <w:pPr>
        <w:jc w:val="center"/>
        <w:rPr>
          <w:sz w:val="26"/>
          <w:szCs w:val="26"/>
          <w:lang w:val="uk-UA"/>
        </w:rPr>
      </w:pPr>
      <w:r w:rsidRPr="007F4762">
        <w:rPr>
          <w:sz w:val="26"/>
          <w:szCs w:val="26"/>
          <w:lang w:val="uk-UA"/>
        </w:rPr>
        <w:t>захід 11.4 " Заключний захід "</w:t>
      </w:r>
    </w:p>
    <w:p w:rsidR="003D3CEF" w:rsidRPr="007F4762" w:rsidRDefault="003D3CEF" w:rsidP="003D3CEF">
      <w:pPr>
        <w:jc w:val="center"/>
        <w:rPr>
          <w:sz w:val="26"/>
          <w:szCs w:val="26"/>
          <w:lang w:val="uk-UA"/>
        </w:rPr>
      </w:pPr>
      <w:r w:rsidRPr="007F4762">
        <w:rPr>
          <w:sz w:val="26"/>
          <w:szCs w:val="26"/>
          <w:lang w:val="uk-UA"/>
        </w:rPr>
        <w:t>13 – 16 жовтня 2015 року</w:t>
      </w:r>
    </w:p>
    <w:p w:rsidR="003D3CEF" w:rsidRPr="007F4762" w:rsidRDefault="003D3CEF" w:rsidP="003D3CEF">
      <w:pPr>
        <w:jc w:val="center"/>
        <w:rPr>
          <w:sz w:val="26"/>
          <w:szCs w:val="26"/>
          <w:lang w:val="uk-UA"/>
        </w:rPr>
      </w:pPr>
    </w:p>
    <w:tbl>
      <w:tblPr>
        <w:tblW w:w="9515" w:type="dxa"/>
        <w:tblLook w:val="01E0" w:firstRow="1" w:lastRow="1" w:firstColumn="1" w:lastColumn="1" w:noHBand="0" w:noVBand="0"/>
      </w:tblPr>
      <w:tblGrid>
        <w:gridCol w:w="2539"/>
        <w:gridCol w:w="263"/>
        <w:gridCol w:w="111"/>
        <w:gridCol w:w="172"/>
        <w:gridCol w:w="6116"/>
        <w:gridCol w:w="142"/>
        <w:gridCol w:w="172"/>
      </w:tblGrid>
      <w:tr w:rsidR="003D3CEF" w:rsidRPr="007F4762" w:rsidTr="007F4762">
        <w:trPr>
          <w:gridAfter w:val="2"/>
          <w:wAfter w:w="314" w:type="dxa"/>
        </w:trPr>
        <w:tc>
          <w:tcPr>
            <w:tcW w:w="2539" w:type="dxa"/>
            <w:shd w:val="clear" w:color="auto" w:fill="auto"/>
          </w:tcPr>
          <w:p w:rsidR="003D3CEF" w:rsidRPr="007F4762" w:rsidRDefault="003D3CEF" w:rsidP="007F4762">
            <w:pPr>
              <w:rPr>
                <w:b/>
                <w:sz w:val="26"/>
                <w:szCs w:val="26"/>
                <w:u w:val="single"/>
                <w:lang w:val="uk-UA"/>
              </w:rPr>
            </w:pPr>
            <w:r w:rsidRPr="007F4762">
              <w:rPr>
                <w:b/>
                <w:sz w:val="26"/>
                <w:szCs w:val="26"/>
                <w:u w:val="single"/>
                <w:lang w:val="uk-UA"/>
              </w:rPr>
              <w:t>Інформація про експерта:</w:t>
            </w:r>
            <w:r w:rsidRPr="007F4762">
              <w:rPr>
                <w:b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74" w:type="dxa"/>
            <w:gridSpan w:val="2"/>
            <w:shd w:val="clear" w:color="auto" w:fill="auto"/>
          </w:tcPr>
          <w:p w:rsidR="003D3CEF" w:rsidRPr="007F4762" w:rsidRDefault="003D3CEF" w:rsidP="007F476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288" w:type="dxa"/>
            <w:gridSpan w:val="2"/>
            <w:shd w:val="clear" w:color="auto" w:fill="auto"/>
          </w:tcPr>
          <w:p w:rsidR="003D3CEF" w:rsidRPr="007F4762" w:rsidRDefault="003D3CEF" w:rsidP="007F476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7F4762">
              <w:rPr>
                <w:sz w:val="26"/>
                <w:szCs w:val="26"/>
                <w:lang w:val="uk-UA"/>
              </w:rPr>
              <w:t>Андріус</w:t>
            </w:r>
            <w:proofErr w:type="spellEnd"/>
            <w:r w:rsidRPr="007F4762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F4762">
              <w:rPr>
                <w:sz w:val="26"/>
                <w:szCs w:val="26"/>
                <w:lang w:val="uk-UA"/>
              </w:rPr>
              <w:t>Чігінас</w:t>
            </w:r>
            <w:proofErr w:type="spellEnd"/>
            <w:r w:rsidRPr="007F4762">
              <w:rPr>
                <w:sz w:val="26"/>
                <w:szCs w:val="26"/>
                <w:lang w:val="uk-UA"/>
              </w:rPr>
              <w:t xml:space="preserve"> – експерт з питань вибіркових обстежень, громадянин Литви,</w:t>
            </w:r>
          </w:p>
          <w:p w:rsidR="003D3CEF" w:rsidRPr="007F4762" w:rsidRDefault="003D3CEF" w:rsidP="007F476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7F4762">
              <w:rPr>
                <w:sz w:val="26"/>
                <w:szCs w:val="26"/>
                <w:lang w:val="uk-UA"/>
              </w:rPr>
              <w:t>р.н</w:t>
            </w:r>
            <w:proofErr w:type="spellEnd"/>
            <w:r w:rsidRPr="007F4762">
              <w:rPr>
                <w:sz w:val="26"/>
                <w:szCs w:val="26"/>
                <w:lang w:val="uk-UA"/>
              </w:rPr>
              <w:t>. – 1982</w:t>
            </w:r>
          </w:p>
          <w:p w:rsidR="003D3CEF" w:rsidRPr="007F4762" w:rsidRDefault="003D3CEF" w:rsidP="007F476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 xml:space="preserve">Томас </w:t>
            </w:r>
            <w:proofErr w:type="spellStart"/>
            <w:r w:rsidRPr="007F4762">
              <w:rPr>
                <w:sz w:val="26"/>
                <w:szCs w:val="26"/>
                <w:lang w:val="uk-UA"/>
              </w:rPr>
              <w:t>Рудас</w:t>
            </w:r>
            <w:proofErr w:type="spellEnd"/>
            <w:r w:rsidRPr="007F4762">
              <w:rPr>
                <w:sz w:val="26"/>
                <w:szCs w:val="26"/>
                <w:lang w:val="uk-UA"/>
              </w:rPr>
              <w:t xml:space="preserve"> – експерт з питань вибіркових обстежень, громадянин Литви,</w:t>
            </w:r>
          </w:p>
          <w:p w:rsidR="003D3CEF" w:rsidRPr="007F4762" w:rsidRDefault="003D3CEF" w:rsidP="007F476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7F4762">
              <w:rPr>
                <w:sz w:val="26"/>
                <w:szCs w:val="26"/>
                <w:lang w:val="uk-UA"/>
              </w:rPr>
              <w:t>р.н</w:t>
            </w:r>
            <w:proofErr w:type="spellEnd"/>
            <w:r w:rsidRPr="007F4762">
              <w:rPr>
                <w:sz w:val="26"/>
                <w:szCs w:val="26"/>
                <w:lang w:val="uk-UA"/>
              </w:rPr>
              <w:t>. – невідомий</w:t>
            </w:r>
          </w:p>
        </w:tc>
      </w:tr>
      <w:tr w:rsidR="003D3CEF" w:rsidRPr="007F4762" w:rsidTr="007F4762">
        <w:trPr>
          <w:gridAfter w:val="1"/>
          <w:wAfter w:w="172" w:type="dxa"/>
        </w:trPr>
        <w:tc>
          <w:tcPr>
            <w:tcW w:w="2539" w:type="dxa"/>
            <w:shd w:val="clear" w:color="auto" w:fill="auto"/>
          </w:tcPr>
          <w:p w:rsidR="003D3CEF" w:rsidRPr="007F4762" w:rsidRDefault="003D3CEF" w:rsidP="007F4762">
            <w:pPr>
              <w:rPr>
                <w:b/>
                <w:sz w:val="26"/>
                <w:szCs w:val="26"/>
                <w:lang w:val="uk-UA"/>
              </w:rPr>
            </w:pPr>
            <w:r w:rsidRPr="007F4762">
              <w:rPr>
                <w:b/>
                <w:sz w:val="26"/>
                <w:szCs w:val="26"/>
                <w:u w:val="single"/>
                <w:lang w:val="uk-UA"/>
              </w:rPr>
              <w:t>Мета прийому:</w:t>
            </w:r>
          </w:p>
        </w:tc>
        <w:tc>
          <w:tcPr>
            <w:tcW w:w="374" w:type="dxa"/>
            <w:gridSpan w:val="2"/>
            <w:shd w:val="clear" w:color="auto" w:fill="auto"/>
          </w:tcPr>
          <w:p w:rsidR="003D3CEF" w:rsidRPr="007F4762" w:rsidRDefault="003D3CEF" w:rsidP="007F476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430" w:type="dxa"/>
            <w:gridSpan w:val="3"/>
            <w:shd w:val="clear" w:color="auto" w:fill="auto"/>
          </w:tcPr>
          <w:p w:rsidR="003D3CEF" w:rsidRPr="007F4762" w:rsidRDefault="003D3CEF" w:rsidP="007F4762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>оцінка результатів проведення обстеження капітальних інвестицій малих підприємств за експериментальною вибірковою сукупністю у I півріччі 2015 року</w:t>
            </w:r>
          </w:p>
        </w:tc>
      </w:tr>
      <w:tr w:rsidR="003D3CEF" w:rsidRPr="007F4762" w:rsidTr="007F4762">
        <w:tc>
          <w:tcPr>
            <w:tcW w:w="2802" w:type="dxa"/>
            <w:gridSpan w:val="2"/>
            <w:shd w:val="clear" w:color="auto" w:fill="auto"/>
          </w:tcPr>
          <w:p w:rsidR="003D3CEF" w:rsidRPr="007F4762" w:rsidRDefault="003D3CEF" w:rsidP="007F4762">
            <w:pPr>
              <w:rPr>
                <w:b/>
                <w:sz w:val="26"/>
                <w:szCs w:val="26"/>
                <w:lang w:val="uk-UA"/>
              </w:rPr>
            </w:pPr>
            <w:r w:rsidRPr="007F4762">
              <w:rPr>
                <w:b/>
                <w:sz w:val="26"/>
                <w:szCs w:val="26"/>
                <w:u w:val="single"/>
                <w:lang w:val="uk-UA"/>
              </w:rPr>
              <w:t>Строк перебування</w:t>
            </w:r>
            <w:r w:rsidRPr="007F4762">
              <w:rPr>
                <w:b/>
                <w:sz w:val="26"/>
                <w:szCs w:val="26"/>
                <w:lang w:val="uk-UA"/>
              </w:rPr>
              <w:t>: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3D3CEF" w:rsidRPr="007F4762" w:rsidRDefault="003D3CEF" w:rsidP="007F4762">
            <w:pPr>
              <w:ind w:left="-108" w:right="-17"/>
              <w:rPr>
                <w:sz w:val="26"/>
                <w:szCs w:val="26"/>
                <w:lang w:val="uk-UA"/>
              </w:rPr>
            </w:pPr>
          </w:p>
        </w:tc>
        <w:tc>
          <w:tcPr>
            <w:tcW w:w="6430" w:type="dxa"/>
            <w:gridSpan w:val="3"/>
            <w:shd w:val="clear" w:color="auto" w:fill="auto"/>
          </w:tcPr>
          <w:p w:rsidR="003D3CEF" w:rsidRPr="007F4762" w:rsidRDefault="003D3CEF" w:rsidP="007F4762">
            <w:pPr>
              <w:ind w:left="-108"/>
              <w:rPr>
                <w:b/>
                <w:i/>
                <w:sz w:val="26"/>
                <w:szCs w:val="26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>4 робочі дні, 13 – 16 жовтня 2015 року</w:t>
            </w:r>
          </w:p>
        </w:tc>
      </w:tr>
    </w:tbl>
    <w:p w:rsidR="003D3CEF" w:rsidRPr="007F4762" w:rsidRDefault="003D3CEF" w:rsidP="003D3CEF">
      <w:pPr>
        <w:jc w:val="both"/>
        <w:rPr>
          <w:sz w:val="26"/>
          <w:szCs w:val="26"/>
          <w:lang w:val="uk-UA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539"/>
        <w:gridCol w:w="374"/>
        <w:gridCol w:w="6735"/>
      </w:tblGrid>
      <w:tr w:rsidR="003D3CEF" w:rsidRPr="007F4762" w:rsidTr="007F4762">
        <w:tc>
          <w:tcPr>
            <w:tcW w:w="2539" w:type="dxa"/>
            <w:shd w:val="clear" w:color="auto" w:fill="auto"/>
          </w:tcPr>
          <w:p w:rsidR="003D3CEF" w:rsidRPr="007F4762" w:rsidRDefault="003D3CEF" w:rsidP="007F4762">
            <w:pPr>
              <w:rPr>
                <w:sz w:val="26"/>
                <w:szCs w:val="26"/>
                <w:lang w:val="uk-UA"/>
              </w:rPr>
            </w:pPr>
            <w:r w:rsidRPr="007F4762">
              <w:rPr>
                <w:b/>
                <w:sz w:val="26"/>
                <w:szCs w:val="26"/>
                <w:u w:val="single"/>
                <w:lang w:val="uk-UA"/>
              </w:rPr>
              <w:t>Відповідальні за прийом</w:t>
            </w:r>
            <w:r w:rsidRPr="007F4762">
              <w:rPr>
                <w:sz w:val="26"/>
                <w:szCs w:val="26"/>
                <w:lang w:val="uk-UA"/>
              </w:rPr>
              <w:t>:</w:t>
            </w:r>
          </w:p>
        </w:tc>
        <w:tc>
          <w:tcPr>
            <w:tcW w:w="374" w:type="dxa"/>
            <w:shd w:val="clear" w:color="auto" w:fill="auto"/>
          </w:tcPr>
          <w:p w:rsidR="003D3CEF" w:rsidRPr="007F4762" w:rsidRDefault="003D3CEF" w:rsidP="007F476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735" w:type="dxa"/>
            <w:shd w:val="clear" w:color="auto" w:fill="auto"/>
          </w:tcPr>
          <w:p w:rsidR="003D3CEF" w:rsidRPr="007F4762" w:rsidRDefault="003D3CEF" w:rsidP="007F4762">
            <w:pPr>
              <w:rPr>
                <w:sz w:val="26"/>
                <w:szCs w:val="26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>Петренко І. С. – в. о. директора департаменту статистики виробництва, тел. 287-03-46</w:t>
            </w:r>
          </w:p>
        </w:tc>
      </w:tr>
    </w:tbl>
    <w:p w:rsidR="003D3CEF" w:rsidRPr="007F4762" w:rsidRDefault="003D3CEF" w:rsidP="003D3CEF">
      <w:pPr>
        <w:jc w:val="both"/>
        <w:rPr>
          <w:b/>
          <w:sz w:val="26"/>
          <w:szCs w:val="26"/>
          <w:u w:val="single"/>
          <w:lang w:val="uk-UA"/>
        </w:rPr>
      </w:pPr>
      <w:r w:rsidRPr="007F4762">
        <w:rPr>
          <w:b/>
          <w:bCs/>
          <w:sz w:val="26"/>
          <w:szCs w:val="26"/>
          <w:u w:val="single"/>
          <w:lang w:val="uk-UA"/>
        </w:rPr>
        <w:t>Перелік питань, що плануються для обговорення:</w:t>
      </w:r>
      <w:r w:rsidRPr="007F4762">
        <w:rPr>
          <w:b/>
          <w:sz w:val="26"/>
          <w:szCs w:val="26"/>
          <w:u w:val="single"/>
          <w:lang w:val="uk-UA"/>
        </w:rPr>
        <w:t xml:space="preserve"> </w:t>
      </w:r>
    </w:p>
    <w:p w:rsidR="003D3CEF" w:rsidRPr="007F4762" w:rsidRDefault="003D3CEF" w:rsidP="003D3CEF">
      <w:pPr>
        <w:numPr>
          <w:ilvl w:val="0"/>
          <w:numId w:val="27"/>
        </w:numPr>
        <w:ind w:left="0" w:firstLine="360"/>
        <w:jc w:val="both"/>
        <w:rPr>
          <w:sz w:val="26"/>
          <w:szCs w:val="26"/>
          <w:lang w:val="uk-UA"/>
        </w:rPr>
      </w:pPr>
      <w:r w:rsidRPr="007F4762">
        <w:rPr>
          <w:sz w:val="26"/>
          <w:szCs w:val="26"/>
          <w:lang w:val="uk-UA"/>
        </w:rPr>
        <w:t>Представлення експертам розрахованих оцінок за результатами проведеного обстеження капітальних інвестицій в рамках побудованої вибіркової сукупності малих підприємств за I та II квартали 2015 року; аналіз отриманих результатів. Обговорення методологічно-методичного забезпечення розповсюдження даних вибіркового спостереження на генеральну сукупність.</w:t>
      </w:r>
    </w:p>
    <w:p w:rsidR="003D3CEF" w:rsidRPr="007F4762" w:rsidRDefault="003D3CEF" w:rsidP="003D3CEF">
      <w:pPr>
        <w:pStyle w:val="aa"/>
        <w:numPr>
          <w:ilvl w:val="0"/>
          <w:numId w:val="27"/>
        </w:numPr>
        <w:spacing w:after="160" w:line="259" w:lineRule="auto"/>
        <w:ind w:left="0" w:firstLine="360"/>
        <w:jc w:val="both"/>
        <w:rPr>
          <w:rFonts w:ascii="Times New Roman" w:hAnsi="Times New Roman"/>
          <w:sz w:val="26"/>
          <w:szCs w:val="26"/>
          <w:lang w:val="uk-UA"/>
        </w:rPr>
      </w:pPr>
      <w:r w:rsidRPr="007F4762">
        <w:rPr>
          <w:rFonts w:ascii="Times New Roman" w:hAnsi="Times New Roman"/>
          <w:sz w:val="26"/>
          <w:szCs w:val="26"/>
          <w:lang w:val="uk-UA"/>
        </w:rPr>
        <w:t>Отримання рекомендацій щодо формування вибіркової сукупності малих підприємств, у тому числі за інституційними секторами економіки S.12  Фінансові корпорації та S.13 Сектор загального державного управління.</w:t>
      </w:r>
    </w:p>
    <w:p w:rsidR="003D3CEF" w:rsidRPr="007F4762" w:rsidRDefault="003D3CEF" w:rsidP="003D3CEF">
      <w:pPr>
        <w:pStyle w:val="aa"/>
        <w:numPr>
          <w:ilvl w:val="0"/>
          <w:numId w:val="27"/>
        </w:numPr>
        <w:spacing w:after="160" w:line="259" w:lineRule="auto"/>
        <w:ind w:left="0" w:firstLine="360"/>
        <w:jc w:val="both"/>
        <w:rPr>
          <w:rFonts w:ascii="Times New Roman" w:hAnsi="Times New Roman"/>
          <w:sz w:val="26"/>
          <w:szCs w:val="26"/>
          <w:lang w:val="uk-UA"/>
        </w:rPr>
      </w:pPr>
      <w:r w:rsidRPr="007F4762">
        <w:rPr>
          <w:rFonts w:ascii="Times New Roman" w:hAnsi="Times New Roman"/>
          <w:sz w:val="26"/>
          <w:szCs w:val="26"/>
          <w:lang w:val="uk-UA"/>
        </w:rPr>
        <w:t>Обговорення та отримання рекомендацій щодо опрацювання "не відповідей" та методів здійснення оцінок результатів, їх точності та якості.</w:t>
      </w:r>
    </w:p>
    <w:p w:rsidR="003D3CEF" w:rsidRPr="007F4762" w:rsidRDefault="003D3CEF" w:rsidP="003D3CEF">
      <w:pPr>
        <w:ind w:firstLine="709"/>
        <w:jc w:val="both"/>
        <w:rPr>
          <w:sz w:val="26"/>
          <w:szCs w:val="26"/>
          <w:lang w:val="uk-UA"/>
        </w:rPr>
      </w:pPr>
      <w:r w:rsidRPr="007F4762">
        <w:rPr>
          <w:b/>
          <w:sz w:val="26"/>
          <w:szCs w:val="26"/>
          <w:u w:val="single"/>
          <w:lang w:val="uk-UA"/>
        </w:rPr>
        <w:t>Перелік структурних підрозділів та службових приміщень організації, які іноземцям та іншим учасникам зустрічі дозволено відвідати</w:t>
      </w:r>
      <w:r w:rsidRPr="007F4762">
        <w:rPr>
          <w:sz w:val="26"/>
          <w:szCs w:val="26"/>
          <w:lang w:val="uk-UA"/>
        </w:rPr>
        <w:t xml:space="preserve">: прес-центр </w:t>
      </w:r>
      <w:proofErr w:type="spellStart"/>
      <w:r w:rsidRPr="007F4762">
        <w:rPr>
          <w:sz w:val="26"/>
          <w:szCs w:val="26"/>
          <w:lang w:val="uk-UA"/>
        </w:rPr>
        <w:t>Держстату</w:t>
      </w:r>
      <w:proofErr w:type="spellEnd"/>
      <w:r w:rsidRPr="007F4762">
        <w:rPr>
          <w:sz w:val="26"/>
          <w:szCs w:val="26"/>
          <w:lang w:val="uk-UA"/>
        </w:rPr>
        <w:t>.</w:t>
      </w:r>
    </w:p>
    <w:p w:rsidR="003D3CEF" w:rsidRPr="007F4762" w:rsidRDefault="003D3CEF" w:rsidP="003D3CEF">
      <w:pPr>
        <w:spacing w:line="216" w:lineRule="auto"/>
        <w:ind w:firstLine="709"/>
        <w:jc w:val="both"/>
        <w:rPr>
          <w:sz w:val="26"/>
          <w:szCs w:val="26"/>
          <w:lang w:val="uk-UA"/>
        </w:rPr>
      </w:pPr>
      <w:r w:rsidRPr="007F4762">
        <w:rPr>
          <w:b/>
          <w:sz w:val="26"/>
          <w:szCs w:val="26"/>
          <w:u w:val="single"/>
          <w:lang w:val="uk-UA"/>
        </w:rPr>
        <w:t xml:space="preserve">Перелік місць, де іноземцями та іншими учасниками зустрічі застосовуватимуться </w:t>
      </w:r>
      <w:proofErr w:type="spellStart"/>
      <w:r w:rsidRPr="007F4762">
        <w:rPr>
          <w:b/>
          <w:sz w:val="26"/>
          <w:szCs w:val="26"/>
          <w:u w:val="single"/>
          <w:lang w:val="uk-UA"/>
        </w:rPr>
        <w:t>кіно-</w:t>
      </w:r>
      <w:proofErr w:type="spellEnd"/>
      <w:r w:rsidRPr="007F4762">
        <w:rPr>
          <w:b/>
          <w:sz w:val="26"/>
          <w:szCs w:val="26"/>
          <w:u w:val="single"/>
          <w:lang w:val="uk-UA"/>
        </w:rPr>
        <w:t xml:space="preserve">, </w:t>
      </w:r>
      <w:proofErr w:type="spellStart"/>
      <w:r w:rsidRPr="007F4762">
        <w:rPr>
          <w:b/>
          <w:sz w:val="26"/>
          <w:szCs w:val="26"/>
          <w:u w:val="single"/>
          <w:lang w:val="uk-UA"/>
        </w:rPr>
        <w:t>фото-</w:t>
      </w:r>
      <w:proofErr w:type="spellEnd"/>
      <w:r w:rsidRPr="007F4762">
        <w:rPr>
          <w:b/>
          <w:sz w:val="26"/>
          <w:szCs w:val="26"/>
          <w:u w:val="single"/>
          <w:lang w:val="uk-UA"/>
        </w:rPr>
        <w:t xml:space="preserve">, </w:t>
      </w:r>
      <w:proofErr w:type="spellStart"/>
      <w:r w:rsidRPr="007F4762">
        <w:rPr>
          <w:b/>
          <w:sz w:val="26"/>
          <w:szCs w:val="26"/>
          <w:u w:val="single"/>
          <w:lang w:val="uk-UA"/>
        </w:rPr>
        <w:t>аудіо-</w:t>
      </w:r>
      <w:proofErr w:type="spellEnd"/>
      <w:r w:rsidRPr="007F4762">
        <w:rPr>
          <w:b/>
          <w:sz w:val="26"/>
          <w:szCs w:val="26"/>
          <w:u w:val="single"/>
          <w:lang w:val="uk-UA"/>
        </w:rPr>
        <w:t xml:space="preserve"> і відеоапаратура, інші технічні засоби, і порядок їх застосування</w:t>
      </w:r>
      <w:r w:rsidRPr="007F4762">
        <w:rPr>
          <w:sz w:val="26"/>
          <w:szCs w:val="26"/>
          <w:lang w:val="uk-UA"/>
        </w:rPr>
        <w:t>: не застосовуватимуться.</w:t>
      </w:r>
    </w:p>
    <w:p w:rsidR="003D3CEF" w:rsidRPr="007F4762" w:rsidRDefault="003D3CEF" w:rsidP="003D3CEF">
      <w:pPr>
        <w:spacing w:line="216" w:lineRule="auto"/>
        <w:ind w:firstLine="709"/>
        <w:jc w:val="both"/>
        <w:rPr>
          <w:sz w:val="26"/>
          <w:szCs w:val="26"/>
          <w:lang w:val="uk-UA"/>
        </w:rPr>
      </w:pPr>
      <w:r w:rsidRPr="007F4762">
        <w:rPr>
          <w:b/>
          <w:sz w:val="26"/>
          <w:szCs w:val="26"/>
          <w:u w:val="single"/>
          <w:lang w:val="uk-UA"/>
        </w:rPr>
        <w:t>Маршрути та порядок переміщення іноземців та інших учасників зустрічі на території організації</w:t>
      </w:r>
      <w:r w:rsidRPr="007F4762">
        <w:rPr>
          <w:sz w:val="26"/>
          <w:szCs w:val="26"/>
          <w:lang w:val="uk-UA"/>
        </w:rPr>
        <w:t xml:space="preserve">: прес-центр </w:t>
      </w:r>
      <w:proofErr w:type="spellStart"/>
      <w:r w:rsidRPr="007F4762">
        <w:rPr>
          <w:sz w:val="26"/>
          <w:szCs w:val="26"/>
          <w:lang w:val="uk-UA"/>
        </w:rPr>
        <w:t>Держстату</w:t>
      </w:r>
      <w:proofErr w:type="spellEnd"/>
      <w:r w:rsidRPr="007F4762">
        <w:rPr>
          <w:sz w:val="26"/>
          <w:szCs w:val="26"/>
          <w:lang w:val="uk-UA"/>
        </w:rPr>
        <w:t xml:space="preserve"> (13, 15-16 жовтня), приміщення </w:t>
      </w:r>
      <w:proofErr w:type="spellStart"/>
      <w:r w:rsidRPr="007F4762">
        <w:rPr>
          <w:sz w:val="26"/>
          <w:szCs w:val="26"/>
          <w:lang w:val="uk-UA"/>
        </w:rPr>
        <w:t>Twinning</w:t>
      </w:r>
      <w:proofErr w:type="spellEnd"/>
      <w:r w:rsidRPr="007F4762">
        <w:rPr>
          <w:sz w:val="26"/>
          <w:szCs w:val="26"/>
          <w:lang w:val="uk-UA"/>
        </w:rPr>
        <w:t xml:space="preserve"> (14 жовтня)</w:t>
      </w:r>
    </w:p>
    <w:p w:rsidR="003D3CEF" w:rsidRPr="007F4762" w:rsidRDefault="003D3CEF" w:rsidP="003D3CEF">
      <w:pPr>
        <w:spacing w:line="216" w:lineRule="auto"/>
        <w:ind w:firstLine="709"/>
        <w:jc w:val="both"/>
        <w:rPr>
          <w:sz w:val="26"/>
          <w:szCs w:val="26"/>
          <w:lang w:val="uk-UA"/>
        </w:rPr>
      </w:pPr>
      <w:r w:rsidRPr="007F4762">
        <w:rPr>
          <w:b/>
          <w:sz w:val="26"/>
          <w:szCs w:val="26"/>
          <w:u w:val="single"/>
          <w:lang w:val="uk-UA"/>
        </w:rPr>
        <w:t>Перелік інформації з обмеженим доступом, яка планується для передачі іноземцям та іншим учасникам зустрічі</w:t>
      </w:r>
      <w:r w:rsidRPr="007F4762">
        <w:rPr>
          <w:b/>
          <w:sz w:val="26"/>
          <w:szCs w:val="26"/>
          <w:lang w:val="uk-UA"/>
        </w:rPr>
        <w:t>:</w:t>
      </w:r>
      <w:r w:rsidRPr="007F4762">
        <w:rPr>
          <w:sz w:val="26"/>
          <w:szCs w:val="26"/>
          <w:lang w:val="uk-UA"/>
        </w:rPr>
        <w:t xml:space="preserve"> передачу інформації з обмеженим доступом не передбачено.</w:t>
      </w:r>
    </w:p>
    <w:p w:rsidR="003D3CEF" w:rsidRPr="007F4762" w:rsidRDefault="003D3CEF" w:rsidP="003D3CEF">
      <w:pPr>
        <w:spacing w:line="216" w:lineRule="auto"/>
        <w:jc w:val="both"/>
        <w:rPr>
          <w:b/>
          <w:sz w:val="26"/>
          <w:szCs w:val="26"/>
          <w:u w:val="single"/>
          <w:lang w:val="uk-UA"/>
        </w:rPr>
      </w:pPr>
      <w:r w:rsidRPr="007F4762">
        <w:rPr>
          <w:b/>
          <w:sz w:val="26"/>
          <w:szCs w:val="26"/>
          <w:u w:val="single"/>
          <w:lang w:val="uk-UA"/>
        </w:rPr>
        <w:t xml:space="preserve">Робота з експертами місії 11.4:  </w:t>
      </w:r>
    </w:p>
    <w:p w:rsidR="003D3CEF" w:rsidRPr="007F4762" w:rsidRDefault="003D3CEF" w:rsidP="003D3CEF">
      <w:pPr>
        <w:spacing w:line="216" w:lineRule="auto"/>
        <w:jc w:val="both"/>
        <w:rPr>
          <w:b/>
          <w:sz w:val="26"/>
          <w:szCs w:val="26"/>
          <w:u w:val="single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3260"/>
      </w:tblGrid>
      <w:tr w:rsidR="003D3CEF" w:rsidRPr="007F4762" w:rsidTr="007F4762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D3CEF" w:rsidRPr="007F4762" w:rsidRDefault="003D3CEF" w:rsidP="007F4762">
            <w:pPr>
              <w:spacing w:before="80" w:after="80"/>
              <w:rPr>
                <w:b/>
                <w:sz w:val="26"/>
                <w:szCs w:val="26"/>
                <w:u w:val="single"/>
                <w:lang w:val="uk-UA"/>
              </w:rPr>
            </w:pPr>
            <w:r w:rsidRPr="007F4762">
              <w:rPr>
                <w:b/>
                <w:sz w:val="26"/>
                <w:szCs w:val="26"/>
                <w:u w:val="single"/>
                <w:lang w:val="uk-UA"/>
              </w:rPr>
              <w:t>13 жовтня 2015 року, вівторок</w:t>
            </w:r>
          </w:p>
        </w:tc>
      </w:tr>
      <w:tr w:rsidR="003D3CEF" w:rsidRPr="007F4762" w:rsidTr="007F4762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652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EF" w:rsidRPr="007F4762" w:rsidRDefault="003D3CEF" w:rsidP="007F4762">
            <w:pPr>
              <w:spacing w:line="204" w:lineRule="auto"/>
              <w:rPr>
                <w:sz w:val="26"/>
                <w:szCs w:val="26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>10:00</w:t>
            </w:r>
          </w:p>
          <w:p w:rsidR="003D3CEF" w:rsidRPr="007F4762" w:rsidRDefault="003D3CEF" w:rsidP="007F4762">
            <w:pPr>
              <w:spacing w:line="204" w:lineRule="auto"/>
              <w:rPr>
                <w:sz w:val="26"/>
                <w:szCs w:val="26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 xml:space="preserve">Прибуття до приміщення </w:t>
            </w:r>
            <w:proofErr w:type="spellStart"/>
            <w:r w:rsidRPr="007F4762">
              <w:rPr>
                <w:sz w:val="26"/>
                <w:szCs w:val="26"/>
                <w:lang w:val="uk-UA"/>
              </w:rPr>
              <w:t>Держстату</w:t>
            </w:r>
            <w:proofErr w:type="spellEnd"/>
            <w:r w:rsidRPr="007F4762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3CEF" w:rsidRPr="007F4762" w:rsidRDefault="003D3CEF" w:rsidP="007F4762">
            <w:pPr>
              <w:spacing w:line="204" w:lineRule="auto"/>
              <w:rPr>
                <w:sz w:val="26"/>
                <w:szCs w:val="26"/>
                <w:u w:val="single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>Зустрічає:</w:t>
            </w:r>
            <w:r w:rsidRPr="007F4762">
              <w:rPr>
                <w:sz w:val="26"/>
                <w:szCs w:val="26"/>
                <w:u w:val="single"/>
                <w:lang w:val="uk-UA"/>
              </w:rPr>
              <w:t xml:space="preserve"> </w:t>
            </w:r>
          </w:p>
          <w:p w:rsidR="003D3CEF" w:rsidRPr="007F4762" w:rsidRDefault="003D3CEF" w:rsidP="007F4762">
            <w:pPr>
              <w:spacing w:line="204" w:lineRule="auto"/>
              <w:rPr>
                <w:sz w:val="26"/>
                <w:szCs w:val="26"/>
                <w:u w:val="single"/>
                <w:lang w:val="uk-UA"/>
              </w:rPr>
            </w:pPr>
            <w:proofErr w:type="spellStart"/>
            <w:r w:rsidRPr="007F4762">
              <w:rPr>
                <w:b/>
                <w:i/>
                <w:sz w:val="26"/>
                <w:szCs w:val="26"/>
                <w:lang w:val="uk-UA"/>
              </w:rPr>
              <w:t>Жулай</w:t>
            </w:r>
            <w:proofErr w:type="spellEnd"/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 К. О.</w:t>
            </w:r>
            <w:r w:rsidRPr="007F4762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3D3CEF" w:rsidRPr="007F4762" w:rsidTr="007F4762">
        <w:tblPrEx>
          <w:tblCellMar>
            <w:top w:w="0" w:type="dxa"/>
            <w:bottom w:w="0" w:type="dxa"/>
          </w:tblCellMar>
        </w:tblPrEx>
        <w:trPr>
          <w:trHeight w:val="6408"/>
        </w:trPr>
        <w:tc>
          <w:tcPr>
            <w:tcW w:w="652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D3CEF" w:rsidRPr="007F4762" w:rsidRDefault="003D3CEF" w:rsidP="007F4762">
            <w:pPr>
              <w:spacing w:line="204" w:lineRule="auto"/>
              <w:rPr>
                <w:sz w:val="26"/>
                <w:szCs w:val="26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>10:00 – 16:30</w:t>
            </w:r>
          </w:p>
          <w:p w:rsidR="003D3CEF" w:rsidRPr="007F4762" w:rsidRDefault="003D3CEF" w:rsidP="007F4762">
            <w:pPr>
              <w:jc w:val="both"/>
              <w:rPr>
                <w:sz w:val="26"/>
                <w:szCs w:val="26"/>
                <w:lang w:val="uk-UA"/>
              </w:rPr>
            </w:pPr>
          </w:p>
          <w:p w:rsidR="003D3CEF" w:rsidRPr="007F4762" w:rsidRDefault="003D3CEF" w:rsidP="003D3CEF">
            <w:pPr>
              <w:numPr>
                <w:ilvl w:val="0"/>
                <w:numId w:val="28"/>
              </w:numPr>
              <w:ind w:left="34" w:firstLine="326"/>
              <w:jc w:val="both"/>
              <w:rPr>
                <w:sz w:val="26"/>
                <w:szCs w:val="26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>Представлення експертам розрахованих оцінок за результатами проведеного обстеження капітальних інвестицій в рамках побудованої вибіркової сукупності малих підприємств за I та II квартали 2015 року; аналіз отриманих результатів.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3CEF" w:rsidRPr="007F4762" w:rsidRDefault="003D3CEF" w:rsidP="007F4762">
            <w:pPr>
              <w:spacing w:line="216" w:lineRule="auto"/>
              <w:rPr>
                <w:b/>
                <w:i/>
                <w:sz w:val="26"/>
                <w:szCs w:val="26"/>
                <w:lang w:val="uk-UA"/>
              </w:rPr>
            </w:pPr>
            <w:proofErr w:type="spellStart"/>
            <w:r w:rsidRPr="007F4762">
              <w:rPr>
                <w:b/>
                <w:i/>
                <w:sz w:val="26"/>
                <w:szCs w:val="26"/>
                <w:lang w:val="uk-UA"/>
              </w:rPr>
              <w:t>Андріус</w:t>
            </w:r>
            <w:proofErr w:type="spellEnd"/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F4762">
              <w:rPr>
                <w:b/>
                <w:i/>
                <w:sz w:val="26"/>
                <w:szCs w:val="26"/>
                <w:lang w:val="uk-UA"/>
              </w:rPr>
              <w:t>Чігінас</w:t>
            </w:r>
            <w:proofErr w:type="spellEnd"/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 – </w:t>
            </w:r>
            <w:r w:rsidRPr="007F4762">
              <w:rPr>
                <w:sz w:val="26"/>
                <w:szCs w:val="26"/>
                <w:lang w:val="uk-UA"/>
              </w:rPr>
              <w:t>експерт з питань вибіркових обстежень</w:t>
            </w:r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 </w:t>
            </w:r>
          </w:p>
          <w:p w:rsidR="003D3CEF" w:rsidRPr="007F4762" w:rsidRDefault="003D3CEF" w:rsidP="007F4762">
            <w:pPr>
              <w:spacing w:line="216" w:lineRule="auto"/>
              <w:rPr>
                <w:b/>
                <w:i/>
                <w:sz w:val="26"/>
                <w:szCs w:val="26"/>
                <w:lang w:val="uk-UA"/>
              </w:rPr>
            </w:pPr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Томас </w:t>
            </w:r>
            <w:proofErr w:type="spellStart"/>
            <w:r w:rsidRPr="007F4762">
              <w:rPr>
                <w:b/>
                <w:i/>
                <w:sz w:val="26"/>
                <w:szCs w:val="26"/>
                <w:lang w:val="uk-UA"/>
              </w:rPr>
              <w:t>Рудас</w:t>
            </w:r>
            <w:proofErr w:type="spellEnd"/>
            <w:r w:rsidRPr="007F4762">
              <w:rPr>
                <w:sz w:val="26"/>
                <w:szCs w:val="26"/>
                <w:lang w:val="uk-UA"/>
              </w:rPr>
              <w:t xml:space="preserve"> </w:t>
            </w:r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– </w:t>
            </w:r>
            <w:r w:rsidRPr="007F4762">
              <w:rPr>
                <w:sz w:val="26"/>
                <w:szCs w:val="26"/>
                <w:lang w:val="uk-UA"/>
              </w:rPr>
              <w:t>експерт з питань вибіркових обстежень</w:t>
            </w:r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 </w:t>
            </w:r>
          </w:p>
          <w:p w:rsidR="003D3CEF" w:rsidRPr="007F4762" w:rsidRDefault="003D3CEF" w:rsidP="007F4762">
            <w:pPr>
              <w:spacing w:line="216" w:lineRule="auto"/>
              <w:rPr>
                <w:b/>
                <w:i/>
                <w:sz w:val="26"/>
                <w:szCs w:val="26"/>
                <w:lang w:val="uk-UA"/>
              </w:rPr>
            </w:pPr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Петренко І. С. – </w:t>
            </w:r>
            <w:r w:rsidRPr="007F4762">
              <w:rPr>
                <w:sz w:val="26"/>
                <w:szCs w:val="26"/>
                <w:lang w:val="uk-UA"/>
              </w:rPr>
              <w:t>в. о.</w:t>
            </w:r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 </w:t>
            </w:r>
            <w:r w:rsidRPr="007F4762">
              <w:rPr>
                <w:sz w:val="26"/>
                <w:szCs w:val="26"/>
                <w:lang w:val="uk-UA"/>
              </w:rPr>
              <w:t>директора департаменту</w:t>
            </w:r>
          </w:p>
          <w:p w:rsidR="003D3CEF" w:rsidRPr="007F4762" w:rsidRDefault="003D3CEF" w:rsidP="007F4762">
            <w:pPr>
              <w:spacing w:line="216" w:lineRule="auto"/>
              <w:rPr>
                <w:sz w:val="26"/>
                <w:szCs w:val="26"/>
                <w:lang w:val="uk-UA"/>
              </w:rPr>
            </w:pPr>
            <w:proofErr w:type="spellStart"/>
            <w:r w:rsidRPr="007F4762">
              <w:rPr>
                <w:b/>
                <w:i/>
                <w:sz w:val="26"/>
                <w:szCs w:val="26"/>
                <w:lang w:val="uk-UA"/>
              </w:rPr>
              <w:t>Мислінський</w:t>
            </w:r>
            <w:proofErr w:type="spellEnd"/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 О. А.  </w:t>
            </w:r>
            <w:proofErr w:type="spellStart"/>
            <w:r w:rsidRPr="007F4762">
              <w:rPr>
                <w:b/>
                <w:i/>
                <w:sz w:val="26"/>
                <w:szCs w:val="26"/>
                <w:lang w:val="uk-UA"/>
              </w:rPr>
              <w:t>–</w:t>
            </w:r>
            <w:r w:rsidRPr="007F4762">
              <w:rPr>
                <w:sz w:val="26"/>
                <w:szCs w:val="26"/>
                <w:lang w:val="uk-UA"/>
              </w:rPr>
              <w:t>начальник</w:t>
            </w:r>
            <w:proofErr w:type="spellEnd"/>
            <w:r w:rsidRPr="007F4762">
              <w:rPr>
                <w:sz w:val="26"/>
                <w:szCs w:val="26"/>
                <w:lang w:val="uk-UA"/>
              </w:rPr>
              <w:t xml:space="preserve"> відділу статистики капітальних інвестицій та основних засобів</w:t>
            </w:r>
          </w:p>
          <w:p w:rsidR="003D3CEF" w:rsidRPr="007F4762" w:rsidRDefault="003D3CEF" w:rsidP="007F4762">
            <w:pPr>
              <w:spacing w:line="216" w:lineRule="auto"/>
              <w:rPr>
                <w:sz w:val="26"/>
                <w:szCs w:val="26"/>
                <w:lang w:val="uk-UA"/>
              </w:rPr>
            </w:pPr>
            <w:proofErr w:type="spellStart"/>
            <w:r w:rsidRPr="007F4762">
              <w:rPr>
                <w:b/>
                <w:i/>
                <w:sz w:val="26"/>
                <w:szCs w:val="26"/>
                <w:lang w:val="uk-UA"/>
              </w:rPr>
              <w:t>Хмельовська</w:t>
            </w:r>
            <w:proofErr w:type="spellEnd"/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 О. М. – </w:t>
            </w:r>
            <w:r w:rsidRPr="007F4762">
              <w:rPr>
                <w:sz w:val="26"/>
                <w:szCs w:val="26"/>
                <w:lang w:val="uk-UA"/>
              </w:rPr>
              <w:t>головний спеціаліст-економіст відділу статистики капітальних інвестицій та основних засобів</w:t>
            </w:r>
          </w:p>
          <w:p w:rsidR="003D3CEF" w:rsidRPr="007F4762" w:rsidRDefault="003D3CEF" w:rsidP="007F4762">
            <w:pPr>
              <w:spacing w:line="216" w:lineRule="auto"/>
              <w:rPr>
                <w:sz w:val="26"/>
                <w:szCs w:val="26"/>
                <w:lang w:val="uk-UA"/>
              </w:rPr>
            </w:pPr>
            <w:proofErr w:type="spellStart"/>
            <w:r w:rsidRPr="007F4762">
              <w:rPr>
                <w:b/>
                <w:i/>
                <w:sz w:val="26"/>
                <w:szCs w:val="26"/>
                <w:lang w:val="uk-UA"/>
              </w:rPr>
              <w:t>Гуленко</w:t>
            </w:r>
            <w:proofErr w:type="spellEnd"/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 М. О.</w:t>
            </w:r>
            <w:r w:rsidRPr="007F4762">
              <w:rPr>
                <w:sz w:val="26"/>
                <w:szCs w:val="26"/>
                <w:lang w:val="uk-UA"/>
              </w:rPr>
              <w:t xml:space="preserve"> –  головний спеціаліст-економіст відділу статистики капітальних інвестицій та основних засобів</w:t>
            </w:r>
          </w:p>
          <w:p w:rsidR="003D3CEF" w:rsidRPr="007F4762" w:rsidRDefault="003D3CEF" w:rsidP="007F4762">
            <w:pPr>
              <w:rPr>
                <w:sz w:val="26"/>
                <w:szCs w:val="26"/>
                <w:lang w:val="uk-UA"/>
              </w:rPr>
            </w:pPr>
            <w:proofErr w:type="spellStart"/>
            <w:r w:rsidRPr="007F4762">
              <w:rPr>
                <w:b/>
                <w:i/>
                <w:sz w:val="26"/>
                <w:szCs w:val="26"/>
                <w:lang w:val="uk-UA"/>
              </w:rPr>
              <w:t>Товченко</w:t>
            </w:r>
            <w:proofErr w:type="spellEnd"/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 А. В.</w:t>
            </w:r>
            <w:r w:rsidRPr="007F4762">
              <w:rPr>
                <w:sz w:val="26"/>
                <w:szCs w:val="26"/>
                <w:lang w:val="uk-UA"/>
              </w:rPr>
              <w:t xml:space="preserve"> – начальник відділу математичних методів та підтримки метаінформації департаменту статистичної інфраструктури</w:t>
            </w:r>
          </w:p>
        </w:tc>
      </w:tr>
      <w:tr w:rsidR="003D3CEF" w:rsidRPr="007F4762" w:rsidTr="007F4762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EF" w:rsidRPr="007F4762" w:rsidRDefault="003D3CEF" w:rsidP="007F4762">
            <w:pPr>
              <w:rPr>
                <w:sz w:val="26"/>
                <w:szCs w:val="26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>13:00 – 14:30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EF" w:rsidRPr="007F4762" w:rsidRDefault="003D3CEF" w:rsidP="007F4762">
            <w:pPr>
              <w:rPr>
                <w:b/>
                <w:i/>
                <w:sz w:val="26"/>
                <w:szCs w:val="26"/>
                <w:lang w:val="uk-UA"/>
              </w:rPr>
            </w:pPr>
            <w:r w:rsidRPr="007F4762">
              <w:rPr>
                <w:b/>
                <w:i/>
                <w:sz w:val="26"/>
                <w:szCs w:val="26"/>
                <w:lang w:val="uk-UA"/>
              </w:rPr>
              <w:t>Перерва на обід</w:t>
            </w:r>
          </w:p>
        </w:tc>
      </w:tr>
      <w:tr w:rsidR="003D3CEF" w:rsidRPr="007F4762" w:rsidTr="007F4762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EF" w:rsidRPr="007F4762" w:rsidRDefault="003D3CEF" w:rsidP="007F4762">
            <w:pPr>
              <w:spacing w:line="204" w:lineRule="auto"/>
              <w:rPr>
                <w:sz w:val="26"/>
                <w:szCs w:val="26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>16:30</w:t>
            </w:r>
          </w:p>
          <w:p w:rsidR="003D3CEF" w:rsidRPr="007F4762" w:rsidRDefault="003D3CEF" w:rsidP="007F4762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 xml:space="preserve">Вихід з приміщення </w:t>
            </w:r>
            <w:proofErr w:type="spellStart"/>
            <w:r w:rsidRPr="007F4762">
              <w:rPr>
                <w:snapToGrid w:val="0"/>
                <w:sz w:val="26"/>
                <w:szCs w:val="26"/>
                <w:lang w:val="uk-UA"/>
              </w:rPr>
              <w:t>Держcтату</w:t>
            </w:r>
            <w:proofErr w:type="spellEnd"/>
            <w:r w:rsidRPr="007F4762">
              <w:rPr>
                <w:snapToGrid w:val="0"/>
                <w:sz w:val="26"/>
                <w:szCs w:val="26"/>
                <w:lang w:val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3CEF" w:rsidRPr="007F4762" w:rsidRDefault="003D3CEF" w:rsidP="007F4762">
            <w:pPr>
              <w:spacing w:line="228" w:lineRule="auto"/>
              <w:rPr>
                <w:sz w:val="26"/>
                <w:szCs w:val="26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>Супроводжує:</w:t>
            </w:r>
          </w:p>
          <w:p w:rsidR="003D3CEF" w:rsidRPr="007F4762" w:rsidRDefault="003D3CEF" w:rsidP="007F4762">
            <w:pPr>
              <w:spacing w:line="228" w:lineRule="auto"/>
              <w:rPr>
                <w:b/>
                <w:i/>
                <w:sz w:val="26"/>
                <w:szCs w:val="26"/>
                <w:u w:val="single"/>
                <w:lang w:val="uk-UA"/>
              </w:rPr>
            </w:pPr>
            <w:proofErr w:type="spellStart"/>
            <w:r w:rsidRPr="007F4762">
              <w:rPr>
                <w:b/>
                <w:i/>
                <w:sz w:val="26"/>
                <w:szCs w:val="26"/>
                <w:lang w:val="uk-UA"/>
              </w:rPr>
              <w:t>Жулай</w:t>
            </w:r>
            <w:proofErr w:type="spellEnd"/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 К. О.</w:t>
            </w:r>
          </w:p>
        </w:tc>
      </w:tr>
      <w:tr w:rsidR="003D3CEF" w:rsidRPr="007F4762" w:rsidTr="007F476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D3CEF" w:rsidRPr="007F4762" w:rsidRDefault="003D3CEF" w:rsidP="007F4762">
            <w:pPr>
              <w:spacing w:line="216" w:lineRule="auto"/>
              <w:rPr>
                <w:sz w:val="26"/>
                <w:szCs w:val="26"/>
                <w:u w:val="single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br w:type="page"/>
            </w:r>
            <w:r w:rsidRPr="007F4762">
              <w:rPr>
                <w:b/>
                <w:sz w:val="26"/>
                <w:szCs w:val="26"/>
                <w:u w:val="single"/>
                <w:lang w:val="uk-UA"/>
              </w:rPr>
              <w:t>14 жовтня 2015 року, середа</w:t>
            </w:r>
          </w:p>
        </w:tc>
      </w:tr>
      <w:tr w:rsidR="003D3CEF" w:rsidRPr="007F4762" w:rsidTr="007F4762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EF" w:rsidRPr="007F4762" w:rsidRDefault="003D3CEF" w:rsidP="007F4762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>10:00</w:t>
            </w:r>
          </w:p>
          <w:p w:rsidR="003D3CEF" w:rsidRPr="007F4762" w:rsidRDefault="003D3CEF" w:rsidP="007F4762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 xml:space="preserve">Прибуття до приміщення </w:t>
            </w:r>
            <w:proofErr w:type="spellStart"/>
            <w:r w:rsidRPr="007F4762">
              <w:rPr>
                <w:sz w:val="26"/>
                <w:szCs w:val="26"/>
                <w:lang w:val="uk-UA"/>
              </w:rPr>
              <w:t>Держстату</w:t>
            </w:r>
            <w:proofErr w:type="spellEnd"/>
            <w:r w:rsidRPr="007F476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CEF" w:rsidRPr="007F4762" w:rsidRDefault="003D3CEF" w:rsidP="007F4762">
            <w:pPr>
              <w:spacing w:line="216" w:lineRule="auto"/>
              <w:rPr>
                <w:sz w:val="26"/>
                <w:szCs w:val="26"/>
                <w:u w:val="single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>Зустрічає</w:t>
            </w:r>
            <w:r w:rsidRPr="007F4762">
              <w:rPr>
                <w:sz w:val="26"/>
                <w:szCs w:val="26"/>
                <w:u w:val="single"/>
                <w:lang w:val="uk-UA"/>
              </w:rPr>
              <w:t xml:space="preserve">: </w:t>
            </w:r>
          </w:p>
          <w:p w:rsidR="003D3CEF" w:rsidRPr="007F4762" w:rsidRDefault="003D3CEF" w:rsidP="007F4762">
            <w:pPr>
              <w:spacing w:line="216" w:lineRule="auto"/>
              <w:rPr>
                <w:sz w:val="26"/>
                <w:szCs w:val="26"/>
                <w:u w:val="single"/>
                <w:lang w:val="uk-UA"/>
              </w:rPr>
            </w:pPr>
            <w:proofErr w:type="spellStart"/>
            <w:r w:rsidRPr="007F4762">
              <w:rPr>
                <w:b/>
                <w:i/>
                <w:sz w:val="26"/>
                <w:szCs w:val="26"/>
                <w:lang w:val="uk-UA"/>
              </w:rPr>
              <w:t>Жулай</w:t>
            </w:r>
            <w:proofErr w:type="spellEnd"/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 К. О.</w:t>
            </w:r>
            <w:r w:rsidRPr="007F4762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3D3CEF" w:rsidRPr="007F4762" w:rsidTr="007F4762">
        <w:tblPrEx>
          <w:tblCellMar>
            <w:top w:w="0" w:type="dxa"/>
            <w:bottom w:w="0" w:type="dxa"/>
          </w:tblCellMar>
        </w:tblPrEx>
        <w:trPr>
          <w:trHeight w:val="1545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EF" w:rsidRPr="007F4762" w:rsidRDefault="003D3CEF" w:rsidP="007F4762">
            <w:pPr>
              <w:spacing w:line="204" w:lineRule="auto"/>
              <w:rPr>
                <w:sz w:val="26"/>
                <w:szCs w:val="26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>10:00 – 16:30</w:t>
            </w:r>
          </w:p>
          <w:p w:rsidR="003D3CEF" w:rsidRPr="007F4762" w:rsidRDefault="003D3CEF" w:rsidP="003D3CEF">
            <w:pPr>
              <w:numPr>
                <w:ilvl w:val="0"/>
                <w:numId w:val="29"/>
              </w:numPr>
              <w:ind w:left="34" w:firstLine="326"/>
              <w:jc w:val="both"/>
              <w:rPr>
                <w:sz w:val="26"/>
                <w:szCs w:val="26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 xml:space="preserve">Продовження розгляду питання щодо представлення експертам розрахованих оцінок за результатами проведеного обстеження капітальних інвестицій в рамках побудованої вибіркової сукупності малих підприємств за I та II квартали 2015 року; аналіз отриманих результатів. </w:t>
            </w:r>
          </w:p>
          <w:p w:rsidR="003D3CEF" w:rsidRPr="007F4762" w:rsidRDefault="003D3CEF" w:rsidP="003D3CEF">
            <w:pPr>
              <w:numPr>
                <w:ilvl w:val="0"/>
                <w:numId w:val="29"/>
              </w:numPr>
              <w:ind w:left="34" w:firstLine="326"/>
              <w:jc w:val="both"/>
              <w:rPr>
                <w:sz w:val="26"/>
                <w:szCs w:val="26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 xml:space="preserve">Обговорення методологічно-методичного </w:t>
            </w:r>
            <w:r w:rsidRPr="007F4762">
              <w:rPr>
                <w:sz w:val="26"/>
                <w:szCs w:val="26"/>
                <w:lang w:val="uk-UA"/>
              </w:rPr>
              <w:lastRenderedPageBreak/>
              <w:t>забезпечення розповсюдження даних вибіркового спостереження на генеральну сукупність, зокрема структуру методики.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CEF" w:rsidRPr="007F4762" w:rsidRDefault="003D3CEF" w:rsidP="007F4762">
            <w:pPr>
              <w:spacing w:line="216" w:lineRule="auto"/>
              <w:rPr>
                <w:b/>
                <w:i/>
                <w:sz w:val="26"/>
                <w:szCs w:val="26"/>
                <w:lang w:val="uk-UA"/>
              </w:rPr>
            </w:pPr>
            <w:proofErr w:type="spellStart"/>
            <w:r w:rsidRPr="007F4762">
              <w:rPr>
                <w:b/>
                <w:i/>
                <w:sz w:val="26"/>
                <w:szCs w:val="26"/>
                <w:lang w:val="uk-UA"/>
              </w:rPr>
              <w:lastRenderedPageBreak/>
              <w:t>Андріус</w:t>
            </w:r>
            <w:proofErr w:type="spellEnd"/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F4762">
              <w:rPr>
                <w:b/>
                <w:i/>
                <w:sz w:val="26"/>
                <w:szCs w:val="26"/>
                <w:lang w:val="uk-UA"/>
              </w:rPr>
              <w:t>Чігінас</w:t>
            </w:r>
            <w:proofErr w:type="spellEnd"/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 </w:t>
            </w:r>
          </w:p>
          <w:p w:rsidR="003D3CEF" w:rsidRPr="007F4762" w:rsidRDefault="003D3CEF" w:rsidP="007F4762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Томас </w:t>
            </w:r>
            <w:proofErr w:type="spellStart"/>
            <w:r w:rsidRPr="007F4762">
              <w:rPr>
                <w:b/>
                <w:i/>
                <w:sz w:val="26"/>
                <w:szCs w:val="26"/>
                <w:lang w:val="uk-UA"/>
              </w:rPr>
              <w:t>Рудас</w:t>
            </w:r>
            <w:proofErr w:type="spellEnd"/>
            <w:r w:rsidRPr="007F4762">
              <w:rPr>
                <w:sz w:val="26"/>
                <w:szCs w:val="26"/>
                <w:lang w:val="uk-UA"/>
              </w:rPr>
              <w:t xml:space="preserve"> </w:t>
            </w:r>
          </w:p>
          <w:p w:rsidR="003D3CEF" w:rsidRPr="007F4762" w:rsidRDefault="003D3CEF" w:rsidP="007F4762">
            <w:pPr>
              <w:spacing w:line="216" w:lineRule="auto"/>
              <w:rPr>
                <w:b/>
                <w:i/>
                <w:sz w:val="26"/>
                <w:szCs w:val="26"/>
                <w:lang w:val="uk-UA"/>
              </w:rPr>
            </w:pPr>
            <w:r w:rsidRPr="007F4762">
              <w:rPr>
                <w:b/>
                <w:i/>
                <w:sz w:val="26"/>
                <w:szCs w:val="26"/>
                <w:lang w:val="uk-UA"/>
              </w:rPr>
              <w:t>Петренко І. С.</w:t>
            </w:r>
          </w:p>
          <w:p w:rsidR="003D3CEF" w:rsidRPr="007F4762" w:rsidRDefault="003D3CEF" w:rsidP="007F4762">
            <w:pPr>
              <w:spacing w:line="216" w:lineRule="auto"/>
              <w:rPr>
                <w:sz w:val="26"/>
                <w:szCs w:val="26"/>
                <w:lang w:val="uk-UA"/>
              </w:rPr>
            </w:pPr>
            <w:proofErr w:type="spellStart"/>
            <w:r w:rsidRPr="007F4762">
              <w:rPr>
                <w:b/>
                <w:i/>
                <w:sz w:val="26"/>
                <w:szCs w:val="26"/>
                <w:lang w:val="uk-UA"/>
              </w:rPr>
              <w:t>Мислінський</w:t>
            </w:r>
            <w:proofErr w:type="spellEnd"/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 О. А.</w:t>
            </w:r>
          </w:p>
          <w:p w:rsidR="003D3CEF" w:rsidRPr="007F4762" w:rsidRDefault="003D3CEF" w:rsidP="007F4762">
            <w:pPr>
              <w:rPr>
                <w:b/>
                <w:i/>
                <w:sz w:val="26"/>
                <w:szCs w:val="26"/>
                <w:lang w:val="uk-UA"/>
              </w:rPr>
            </w:pPr>
            <w:proofErr w:type="spellStart"/>
            <w:r w:rsidRPr="007F4762">
              <w:rPr>
                <w:b/>
                <w:i/>
                <w:sz w:val="26"/>
                <w:szCs w:val="26"/>
                <w:lang w:val="uk-UA"/>
              </w:rPr>
              <w:t>Хмельовська</w:t>
            </w:r>
            <w:proofErr w:type="spellEnd"/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 О. М.</w:t>
            </w:r>
          </w:p>
          <w:p w:rsidR="003D3CEF" w:rsidRPr="007F4762" w:rsidRDefault="003D3CEF" w:rsidP="007F4762">
            <w:pPr>
              <w:rPr>
                <w:sz w:val="26"/>
                <w:szCs w:val="26"/>
                <w:lang w:val="uk-UA"/>
              </w:rPr>
            </w:pPr>
            <w:proofErr w:type="spellStart"/>
            <w:r w:rsidRPr="007F4762">
              <w:rPr>
                <w:b/>
                <w:i/>
                <w:sz w:val="26"/>
                <w:szCs w:val="26"/>
                <w:lang w:val="uk-UA"/>
              </w:rPr>
              <w:t>Гуленко</w:t>
            </w:r>
            <w:proofErr w:type="spellEnd"/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 М. О.</w:t>
            </w:r>
          </w:p>
          <w:p w:rsidR="003D3CEF" w:rsidRPr="007F4762" w:rsidRDefault="003D3CEF" w:rsidP="007F4762">
            <w:pPr>
              <w:rPr>
                <w:sz w:val="26"/>
                <w:szCs w:val="26"/>
                <w:lang w:val="uk-UA"/>
              </w:rPr>
            </w:pPr>
            <w:proofErr w:type="spellStart"/>
            <w:r w:rsidRPr="007F4762">
              <w:rPr>
                <w:b/>
                <w:i/>
                <w:sz w:val="26"/>
                <w:szCs w:val="26"/>
                <w:lang w:val="uk-UA"/>
              </w:rPr>
              <w:t>Товченко</w:t>
            </w:r>
            <w:proofErr w:type="spellEnd"/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 А. В.</w:t>
            </w:r>
            <w:r w:rsidRPr="007F4762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3D3CEF" w:rsidRPr="007F4762" w:rsidTr="007F4762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EF" w:rsidRPr="007F4762" w:rsidRDefault="003D3CEF" w:rsidP="007F4762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lastRenderedPageBreak/>
              <w:t>13:00 – 14:30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CEF" w:rsidRPr="007F4762" w:rsidRDefault="003D3CEF" w:rsidP="007F4762">
            <w:pPr>
              <w:spacing w:line="216" w:lineRule="auto"/>
              <w:rPr>
                <w:b/>
                <w:i/>
                <w:sz w:val="26"/>
                <w:szCs w:val="26"/>
                <w:lang w:val="uk-UA"/>
              </w:rPr>
            </w:pPr>
            <w:r w:rsidRPr="007F4762">
              <w:rPr>
                <w:b/>
                <w:i/>
                <w:sz w:val="26"/>
                <w:szCs w:val="26"/>
                <w:lang w:val="uk-UA"/>
              </w:rPr>
              <w:t>Перерва на обід</w:t>
            </w:r>
          </w:p>
        </w:tc>
      </w:tr>
      <w:tr w:rsidR="003D3CEF" w:rsidRPr="007F4762" w:rsidTr="007F4762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EF" w:rsidRPr="007F4762" w:rsidRDefault="003D3CEF" w:rsidP="007F4762">
            <w:pPr>
              <w:spacing w:line="204" w:lineRule="auto"/>
              <w:rPr>
                <w:sz w:val="26"/>
                <w:szCs w:val="26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>16:30</w:t>
            </w:r>
          </w:p>
          <w:p w:rsidR="003D3CEF" w:rsidRPr="007F4762" w:rsidRDefault="003D3CEF" w:rsidP="007F4762">
            <w:pPr>
              <w:spacing w:line="216" w:lineRule="auto"/>
              <w:rPr>
                <w:snapToGrid w:val="0"/>
                <w:sz w:val="26"/>
                <w:szCs w:val="26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 xml:space="preserve">Вихід з приміщення </w:t>
            </w:r>
            <w:proofErr w:type="spellStart"/>
            <w:r w:rsidRPr="007F4762">
              <w:rPr>
                <w:snapToGrid w:val="0"/>
                <w:sz w:val="26"/>
                <w:szCs w:val="26"/>
                <w:lang w:val="uk-UA"/>
              </w:rPr>
              <w:t>Держcтату</w:t>
            </w:r>
            <w:proofErr w:type="spellEnd"/>
            <w:r w:rsidRPr="007F4762">
              <w:rPr>
                <w:snapToGrid w:val="0"/>
                <w:sz w:val="26"/>
                <w:szCs w:val="26"/>
                <w:lang w:val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CEF" w:rsidRPr="007F4762" w:rsidRDefault="003D3CEF" w:rsidP="007F4762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>Супроводжує:</w:t>
            </w:r>
          </w:p>
          <w:p w:rsidR="003D3CEF" w:rsidRPr="007F4762" w:rsidRDefault="003D3CEF" w:rsidP="007F4762">
            <w:pPr>
              <w:spacing w:line="216" w:lineRule="auto"/>
              <w:rPr>
                <w:b/>
                <w:i/>
                <w:sz w:val="26"/>
                <w:szCs w:val="26"/>
                <w:u w:val="single"/>
                <w:lang w:val="uk-UA"/>
              </w:rPr>
            </w:pPr>
            <w:proofErr w:type="spellStart"/>
            <w:r w:rsidRPr="007F4762">
              <w:rPr>
                <w:b/>
                <w:i/>
                <w:sz w:val="26"/>
                <w:szCs w:val="26"/>
                <w:lang w:val="uk-UA"/>
              </w:rPr>
              <w:t>Жулай</w:t>
            </w:r>
            <w:proofErr w:type="spellEnd"/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 К. О.</w:t>
            </w:r>
          </w:p>
        </w:tc>
      </w:tr>
      <w:tr w:rsidR="003D3CEF" w:rsidRPr="007F4762" w:rsidTr="007F4762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D3CEF" w:rsidRPr="007F4762" w:rsidRDefault="003D3CEF" w:rsidP="007F4762">
            <w:pPr>
              <w:spacing w:line="216" w:lineRule="auto"/>
              <w:rPr>
                <w:sz w:val="26"/>
                <w:szCs w:val="26"/>
                <w:u w:val="single"/>
                <w:lang w:val="uk-UA"/>
              </w:rPr>
            </w:pPr>
            <w:r w:rsidRPr="007F4762">
              <w:rPr>
                <w:b/>
                <w:sz w:val="26"/>
                <w:szCs w:val="26"/>
                <w:u w:val="single"/>
                <w:lang w:val="uk-UA"/>
              </w:rPr>
              <w:t>15 жовтня 2015 року, четвер</w:t>
            </w:r>
          </w:p>
        </w:tc>
      </w:tr>
      <w:tr w:rsidR="003D3CEF" w:rsidRPr="007F4762" w:rsidTr="007F4762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652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EF" w:rsidRPr="007F4762" w:rsidRDefault="003D3CEF" w:rsidP="007F4762">
            <w:pPr>
              <w:spacing w:line="204" w:lineRule="auto"/>
              <w:rPr>
                <w:sz w:val="26"/>
                <w:szCs w:val="26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>10:00</w:t>
            </w:r>
          </w:p>
          <w:p w:rsidR="003D3CEF" w:rsidRPr="007F4762" w:rsidRDefault="003D3CEF" w:rsidP="007F4762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 xml:space="preserve">Прибуття до приміщення </w:t>
            </w:r>
            <w:proofErr w:type="spellStart"/>
            <w:r w:rsidRPr="007F4762">
              <w:rPr>
                <w:sz w:val="26"/>
                <w:szCs w:val="26"/>
                <w:lang w:val="uk-UA"/>
              </w:rPr>
              <w:t>Держстату</w:t>
            </w:r>
            <w:proofErr w:type="spellEnd"/>
            <w:r w:rsidRPr="007F476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3CEF" w:rsidRPr="007F4762" w:rsidRDefault="003D3CEF" w:rsidP="007F4762">
            <w:pPr>
              <w:spacing w:line="216" w:lineRule="auto"/>
              <w:rPr>
                <w:sz w:val="26"/>
                <w:szCs w:val="26"/>
                <w:u w:val="single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>Зустрічає:</w:t>
            </w:r>
            <w:r w:rsidRPr="007F4762">
              <w:rPr>
                <w:sz w:val="26"/>
                <w:szCs w:val="26"/>
                <w:u w:val="single"/>
                <w:lang w:val="uk-UA"/>
              </w:rPr>
              <w:t xml:space="preserve"> </w:t>
            </w:r>
          </w:p>
          <w:p w:rsidR="003D3CEF" w:rsidRPr="007F4762" w:rsidRDefault="003D3CEF" w:rsidP="007F4762">
            <w:pPr>
              <w:spacing w:line="216" w:lineRule="auto"/>
              <w:rPr>
                <w:sz w:val="26"/>
                <w:szCs w:val="26"/>
                <w:u w:val="single"/>
                <w:lang w:val="uk-UA"/>
              </w:rPr>
            </w:pPr>
            <w:proofErr w:type="spellStart"/>
            <w:r w:rsidRPr="007F4762">
              <w:rPr>
                <w:b/>
                <w:i/>
                <w:sz w:val="26"/>
                <w:szCs w:val="26"/>
                <w:lang w:val="uk-UA"/>
              </w:rPr>
              <w:t>Жулай</w:t>
            </w:r>
            <w:proofErr w:type="spellEnd"/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 К. О.</w:t>
            </w:r>
            <w:r w:rsidRPr="007F4762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3D3CEF" w:rsidRPr="007F4762" w:rsidTr="007F4762">
        <w:tblPrEx>
          <w:tblCellMar>
            <w:top w:w="0" w:type="dxa"/>
            <w:bottom w:w="0" w:type="dxa"/>
          </w:tblCellMar>
        </w:tblPrEx>
        <w:trPr>
          <w:trHeight w:val="2390"/>
        </w:trPr>
        <w:tc>
          <w:tcPr>
            <w:tcW w:w="652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D3CEF" w:rsidRPr="007F4762" w:rsidRDefault="003D3CEF" w:rsidP="007F4762">
            <w:pPr>
              <w:spacing w:line="204" w:lineRule="auto"/>
              <w:rPr>
                <w:sz w:val="26"/>
                <w:szCs w:val="26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>10:00 – 16:30</w:t>
            </w:r>
          </w:p>
          <w:p w:rsidR="003D3CEF" w:rsidRPr="007F4762" w:rsidRDefault="003D3CEF" w:rsidP="003D3CEF">
            <w:pPr>
              <w:numPr>
                <w:ilvl w:val="0"/>
                <w:numId w:val="30"/>
              </w:numPr>
              <w:ind w:left="34" w:firstLine="326"/>
              <w:jc w:val="both"/>
              <w:rPr>
                <w:sz w:val="26"/>
                <w:szCs w:val="26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>Отримання рекомендацій щодо формування вибіркової сукупності малих підприємств, у тому числі за інституційними секторами економіки S.12  Фінансові корпорації та S.13 Сектор загального державного управління.</w:t>
            </w:r>
          </w:p>
          <w:p w:rsidR="003D3CEF" w:rsidRPr="007F4762" w:rsidRDefault="003D3CEF" w:rsidP="003D3CEF">
            <w:pPr>
              <w:numPr>
                <w:ilvl w:val="0"/>
                <w:numId w:val="30"/>
              </w:numPr>
              <w:ind w:left="34" w:firstLine="326"/>
              <w:jc w:val="both"/>
              <w:rPr>
                <w:sz w:val="26"/>
                <w:szCs w:val="26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>Обговорення та отримання рекомендацій щодо опрацювання "не відповідей".</w:t>
            </w:r>
          </w:p>
          <w:p w:rsidR="003D3CEF" w:rsidRPr="007F4762" w:rsidRDefault="003D3CEF" w:rsidP="003D3CEF">
            <w:pPr>
              <w:numPr>
                <w:ilvl w:val="0"/>
                <w:numId w:val="30"/>
              </w:numPr>
              <w:ind w:left="34" w:firstLine="326"/>
              <w:jc w:val="both"/>
              <w:rPr>
                <w:sz w:val="26"/>
                <w:szCs w:val="26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>Отримання рекомендацій щодо методів здійснення оцінок результатів, їх точності та якості.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3CEF" w:rsidRPr="007F4762" w:rsidRDefault="003D3CEF" w:rsidP="007F4762">
            <w:pPr>
              <w:spacing w:line="216" w:lineRule="auto"/>
              <w:rPr>
                <w:b/>
                <w:i/>
                <w:sz w:val="26"/>
                <w:szCs w:val="26"/>
                <w:lang w:val="uk-UA"/>
              </w:rPr>
            </w:pPr>
            <w:proofErr w:type="spellStart"/>
            <w:r w:rsidRPr="007F4762">
              <w:rPr>
                <w:b/>
                <w:i/>
                <w:sz w:val="26"/>
                <w:szCs w:val="26"/>
                <w:lang w:val="uk-UA"/>
              </w:rPr>
              <w:t>Андріус</w:t>
            </w:r>
            <w:proofErr w:type="spellEnd"/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F4762">
              <w:rPr>
                <w:b/>
                <w:i/>
                <w:sz w:val="26"/>
                <w:szCs w:val="26"/>
                <w:lang w:val="uk-UA"/>
              </w:rPr>
              <w:t>Чігінас</w:t>
            </w:r>
            <w:proofErr w:type="spellEnd"/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 </w:t>
            </w:r>
          </w:p>
          <w:p w:rsidR="003D3CEF" w:rsidRPr="007F4762" w:rsidRDefault="003D3CEF" w:rsidP="007F4762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Томас </w:t>
            </w:r>
            <w:proofErr w:type="spellStart"/>
            <w:r w:rsidRPr="007F4762">
              <w:rPr>
                <w:b/>
                <w:i/>
                <w:sz w:val="26"/>
                <w:szCs w:val="26"/>
                <w:lang w:val="uk-UA"/>
              </w:rPr>
              <w:t>Рудас</w:t>
            </w:r>
            <w:proofErr w:type="spellEnd"/>
            <w:r w:rsidRPr="007F4762">
              <w:rPr>
                <w:sz w:val="26"/>
                <w:szCs w:val="26"/>
                <w:lang w:val="uk-UA"/>
              </w:rPr>
              <w:t xml:space="preserve"> </w:t>
            </w:r>
          </w:p>
          <w:p w:rsidR="003D3CEF" w:rsidRPr="007F4762" w:rsidRDefault="003D3CEF" w:rsidP="007F4762">
            <w:pPr>
              <w:spacing w:line="216" w:lineRule="auto"/>
              <w:rPr>
                <w:b/>
                <w:i/>
                <w:sz w:val="26"/>
                <w:szCs w:val="26"/>
                <w:lang w:val="uk-UA"/>
              </w:rPr>
            </w:pPr>
            <w:r w:rsidRPr="007F4762">
              <w:rPr>
                <w:b/>
                <w:i/>
                <w:sz w:val="26"/>
                <w:szCs w:val="26"/>
                <w:lang w:val="uk-UA"/>
              </w:rPr>
              <w:t>Петренко І. С.</w:t>
            </w:r>
          </w:p>
          <w:p w:rsidR="003D3CEF" w:rsidRPr="007F4762" w:rsidRDefault="003D3CEF" w:rsidP="007F4762">
            <w:pPr>
              <w:spacing w:line="216" w:lineRule="auto"/>
              <w:rPr>
                <w:sz w:val="26"/>
                <w:szCs w:val="26"/>
                <w:lang w:val="uk-UA"/>
              </w:rPr>
            </w:pPr>
            <w:proofErr w:type="spellStart"/>
            <w:r w:rsidRPr="007F4762">
              <w:rPr>
                <w:b/>
                <w:i/>
                <w:sz w:val="26"/>
                <w:szCs w:val="26"/>
                <w:lang w:val="uk-UA"/>
              </w:rPr>
              <w:t>Мислінський</w:t>
            </w:r>
            <w:proofErr w:type="spellEnd"/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 О. А.</w:t>
            </w:r>
          </w:p>
          <w:p w:rsidR="003D3CEF" w:rsidRPr="007F4762" w:rsidRDefault="003D3CEF" w:rsidP="007F4762">
            <w:pPr>
              <w:rPr>
                <w:b/>
                <w:i/>
                <w:sz w:val="26"/>
                <w:szCs w:val="26"/>
                <w:lang w:val="uk-UA"/>
              </w:rPr>
            </w:pPr>
            <w:proofErr w:type="spellStart"/>
            <w:r w:rsidRPr="007F4762">
              <w:rPr>
                <w:b/>
                <w:i/>
                <w:sz w:val="26"/>
                <w:szCs w:val="26"/>
                <w:lang w:val="uk-UA"/>
              </w:rPr>
              <w:t>Хмельовська</w:t>
            </w:r>
            <w:proofErr w:type="spellEnd"/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 О. М.</w:t>
            </w:r>
          </w:p>
          <w:p w:rsidR="003D3CEF" w:rsidRPr="007F4762" w:rsidRDefault="003D3CEF" w:rsidP="007F4762">
            <w:pPr>
              <w:rPr>
                <w:sz w:val="26"/>
                <w:szCs w:val="26"/>
                <w:lang w:val="uk-UA"/>
              </w:rPr>
            </w:pPr>
            <w:proofErr w:type="spellStart"/>
            <w:r w:rsidRPr="007F4762">
              <w:rPr>
                <w:b/>
                <w:i/>
                <w:sz w:val="26"/>
                <w:szCs w:val="26"/>
                <w:lang w:val="uk-UA"/>
              </w:rPr>
              <w:t>Гуленко</w:t>
            </w:r>
            <w:proofErr w:type="spellEnd"/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 М. О.</w:t>
            </w:r>
          </w:p>
          <w:p w:rsidR="003D3CEF" w:rsidRPr="007F4762" w:rsidRDefault="003D3CEF" w:rsidP="007F4762">
            <w:pPr>
              <w:spacing w:line="216" w:lineRule="auto"/>
              <w:rPr>
                <w:sz w:val="26"/>
                <w:szCs w:val="26"/>
                <w:u w:val="single"/>
                <w:lang w:val="uk-UA"/>
              </w:rPr>
            </w:pPr>
            <w:proofErr w:type="spellStart"/>
            <w:r w:rsidRPr="007F4762">
              <w:rPr>
                <w:b/>
                <w:i/>
                <w:sz w:val="26"/>
                <w:szCs w:val="26"/>
                <w:lang w:val="uk-UA"/>
              </w:rPr>
              <w:t>Товченко</w:t>
            </w:r>
            <w:proofErr w:type="spellEnd"/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 А. В.</w:t>
            </w:r>
          </w:p>
        </w:tc>
      </w:tr>
      <w:tr w:rsidR="003D3CEF" w:rsidRPr="007F4762" w:rsidTr="007F476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EF" w:rsidRPr="007F4762" w:rsidRDefault="003D3CEF" w:rsidP="007F4762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>13:00 – 14:30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3CEF" w:rsidRPr="007F4762" w:rsidRDefault="003D3CEF" w:rsidP="007F4762">
            <w:pPr>
              <w:spacing w:line="216" w:lineRule="auto"/>
              <w:rPr>
                <w:b/>
                <w:i/>
                <w:sz w:val="26"/>
                <w:szCs w:val="26"/>
                <w:lang w:val="uk-UA"/>
              </w:rPr>
            </w:pPr>
            <w:r w:rsidRPr="007F4762">
              <w:rPr>
                <w:b/>
                <w:i/>
                <w:sz w:val="26"/>
                <w:szCs w:val="26"/>
                <w:lang w:val="uk-UA"/>
              </w:rPr>
              <w:t>Перерва на обід</w:t>
            </w:r>
          </w:p>
        </w:tc>
      </w:tr>
      <w:tr w:rsidR="003D3CEF" w:rsidRPr="007F4762" w:rsidTr="007F4762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EF" w:rsidRPr="007F4762" w:rsidRDefault="003D3CEF" w:rsidP="007F4762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 xml:space="preserve">16:30 </w:t>
            </w:r>
          </w:p>
          <w:p w:rsidR="003D3CEF" w:rsidRPr="007F4762" w:rsidRDefault="003D3CEF" w:rsidP="007F4762">
            <w:pPr>
              <w:spacing w:line="216" w:lineRule="auto"/>
              <w:rPr>
                <w:snapToGrid w:val="0"/>
                <w:sz w:val="26"/>
                <w:szCs w:val="26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 xml:space="preserve">Вихід з приміщення </w:t>
            </w:r>
            <w:proofErr w:type="spellStart"/>
            <w:r w:rsidRPr="007F4762">
              <w:rPr>
                <w:snapToGrid w:val="0"/>
                <w:sz w:val="26"/>
                <w:szCs w:val="26"/>
                <w:lang w:val="uk-UA"/>
              </w:rPr>
              <w:t>Держcтату</w:t>
            </w:r>
            <w:proofErr w:type="spellEnd"/>
            <w:r w:rsidRPr="007F4762">
              <w:rPr>
                <w:snapToGrid w:val="0"/>
                <w:sz w:val="26"/>
                <w:szCs w:val="26"/>
                <w:lang w:val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3CEF" w:rsidRPr="007F4762" w:rsidRDefault="003D3CEF" w:rsidP="007F4762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>Супроводжує:</w:t>
            </w:r>
          </w:p>
          <w:p w:rsidR="003D3CEF" w:rsidRPr="007F4762" w:rsidRDefault="003D3CEF" w:rsidP="007F4762">
            <w:pPr>
              <w:spacing w:line="216" w:lineRule="auto"/>
              <w:rPr>
                <w:b/>
                <w:i/>
                <w:sz w:val="26"/>
                <w:szCs w:val="26"/>
                <w:u w:val="single"/>
                <w:lang w:val="uk-UA"/>
              </w:rPr>
            </w:pPr>
            <w:proofErr w:type="spellStart"/>
            <w:r w:rsidRPr="007F4762">
              <w:rPr>
                <w:b/>
                <w:i/>
                <w:sz w:val="26"/>
                <w:szCs w:val="26"/>
                <w:lang w:val="uk-UA"/>
              </w:rPr>
              <w:t>Жулай</w:t>
            </w:r>
            <w:proofErr w:type="spellEnd"/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 К. О.</w:t>
            </w:r>
          </w:p>
        </w:tc>
      </w:tr>
      <w:tr w:rsidR="003D3CEF" w:rsidRPr="007F4762" w:rsidTr="007F4762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D3CEF" w:rsidRPr="007F4762" w:rsidRDefault="003D3CEF" w:rsidP="007F4762">
            <w:pPr>
              <w:spacing w:line="216" w:lineRule="auto"/>
              <w:rPr>
                <w:sz w:val="26"/>
                <w:szCs w:val="26"/>
                <w:u w:val="single"/>
                <w:lang w:val="uk-UA"/>
              </w:rPr>
            </w:pPr>
            <w:r w:rsidRPr="007F4762">
              <w:rPr>
                <w:b/>
                <w:sz w:val="26"/>
                <w:szCs w:val="26"/>
                <w:u w:val="single"/>
                <w:lang w:val="uk-UA"/>
              </w:rPr>
              <w:t>16 жовтня 2015 року, п'ятниця</w:t>
            </w:r>
          </w:p>
        </w:tc>
      </w:tr>
      <w:tr w:rsidR="003D3CEF" w:rsidRPr="007F4762" w:rsidTr="007F4762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652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EF" w:rsidRPr="007F4762" w:rsidRDefault="003D3CEF" w:rsidP="007F4762">
            <w:pPr>
              <w:spacing w:line="204" w:lineRule="auto"/>
              <w:rPr>
                <w:sz w:val="26"/>
                <w:szCs w:val="26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>10:00</w:t>
            </w:r>
          </w:p>
          <w:p w:rsidR="003D3CEF" w:rsidRPr="007F4762" w:rsidRDefault="003D3CEF" w:rsidP="007F4762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 xml:space="preserve">Прибуття до приміщення </w:t>
            </w:r>
            <w:proofErr w:type="spellStart"/>
            <w:r w:rsidRPr="007F4762">
              <w:rPr>
                <w:sz w:val="26"/>
                <w:szCs w:val="26"/>
                <w:lang w:val="uk-UA"/>
              </w:rPr>
              <w:t>Держстату</w:t>
            </w:r>
            <w:proofErr w:type="spellEnd"/>
            <w:r w:rsidRPr="007F4762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3CEF" w:rsidRPr="007F4762" w:rsidRDefault="003D3CEF" w:rsidP="007F4762">
            <w:pPr>
              <w:spacing w:line="216" w:lineRule="auto"/>
              <w:rPr>
                <w:sz w:val="26"/>
                <w:szCs w:val="26"/>
                <w:u w:val="single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>Зустрічає:</w:t>
            </w:r>
            <w:r w:rsidRPr="007F4762">
              <w:rPr>
                <w:sz w:val="26"/>
                <w:szCs w:val="26"/>
                <w:u w:val="single"/>
                <w:lang w:val="uk-UA"/>
              </w:rPr>
              <w:t xml:space="preserve"> </w:t>
            </w:r>
          </w:p>
          <w:p w:rsidR="003D3CEF" w:rsidRPr="007F4762" w:rsidRDefault="003D3CEF" w:rsidP="007F4762">
            <w:pPr>
              <w:spacing w:line="216" w:lineRule="auto"/>
              <w:rPr>
                <w:sz w:val="26"/>
                <w:szCs w:val="26"/>
                <w:u w:val="single"/>
                <w:lang w:val="uk-UA"/>
              </w:rPr>
            </w:pPr>
            <w:proofErr w:type="spellStart"/>
            <w:r w:rsidRPr="007F4762">
              <w:rPr>
                <w:b/>
                <w:i/>
                <w:sz w:val="26"/>
                <w:szCs w:val="26"/>
                <w:lang w:val="uk-UA"/>
              </w:rPr>
              <w:t>Жулай</w:t>
            </w:r>
            <w:proofErr w:type="spellEnd"/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 К. О.</w:t>
            </w:r>
            <w:r w:rsidRPr="007F4762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3D3CEF" w:rsidRPr="007F4762" w:rsidTr="007F476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652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D3CEF" w:rsidRPr="007F4762" w:rsidRDefault="003D3CEF" w:rsidP="007F4762">
            <w:pPr>
              <w:spacing w:line="204" w:lineRule="auto"/>
              <w:rPr>
                <w:sz w:val="26"/>
                <w:szCs w:val="26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>10:00 – 13:00</w:t>
            </w:r>
          </w:p>
          <w:p w:rsidR="003D3CEF" w:rsidRPr="007F4762" w:rsidRDefault="003D3CEF" w:rsidP="007F4762">
            <w:pPr>
              <w:ind w:firstLine="601"/>
              <w:jc w:val="both"/>
              <w:rPr>
                <w:sz w:val="26"/>
                <w:szCs w:val="26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>Обговорення звіту щодо результатів проведення заходу та проекту рекомендацій.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3CEF" w:rsidRPr="007F4762" w:rsidRDefault="003D3CEF" w:rsidP="007F4762">
            <w:pPr>
              <w:spacing w:line="216" w:lineRule="auto"/>
              <w:rPr>
                <w:b/>
                <w:i/>
                <w:sz w:val="26"/>
                <w:szCs w:val="26"/>
                <w:lang w:val="uk-UA"/>
              </w:rPr>
            </w:pPr>
            <w:proofErr w:type="spellStart"/>
            <w:r w:rsidRPr="007F4762">
              <w:rPr>
                <w:b/>
                <w:i/>
                <w:sz w:val="26"/>
                <w:szCs w:val="26"/>
                <w:lang w:val="uk-UA"/>
              </w:rPr>
              <w:t>Андріус</w:t>
            </w:r>
            <w:proofErr w:type="spellEnd"/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F4762">
              <w:rPr>
                <w:b/>
                <w:i/>
                <w:sz w:val="26"/>
                <w:szCs w:val="26"/>
                <w:lang w:val="uk-UA"/>
              </w:rPr>
              <w:t>Чігінас</w:t>
            </w:r>
            <w:proofErr w:type="spellEnd"/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 </w:t>
            </w:r>
          </w:p>
          <w:p w:rsidR="003D3CEF" w:rsidRPr="007F4762" w:rsidRDefault="003D3CEF" w:rsidP="007F4762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Томас </w:t>
            </w:r>
            <w:proofErr w:type="spellStart"/>
            <w:r w:rsidRPr="007F4762">
              <w:rPr>
                <w:b/>
                <w:i/>
                <w:sz w:val="26"/>
                <w:szCs w:val="26"/>
                <w:lang w:val="uk-UA"/>
              </w:rPr>
              <w:t>Рудас</w:t>
            </w:r>
            <w:proofErr w:type="spellEnd"/>
            <w:r w:rsidRPr="007F4762">
              <w:rPr>
                <w:sz w:val="26"/>
                <w:szCs w:val="26"/>
                <w:lang w:val="uk-UA"/>
              </w:rPr>
              <w:t xml:space="preserve"> </w:t>
            </w:r>
          </w:p>
          <w:p w:rsidR="003D3CEF" w:rsidRPr="007F4762" w:rsidRDefault="003D3CEF" w:rsidP="007F4762">
            <w:pPr>
              <w:spacing w:line="216" w:lineRule="auto"/>
              <w:rPr>
                <w:b/>
                <w:i/>
                <w:sz w:val="26"/>
                <w:szCs w:val="26"/>
                <w:lang w:val="uk-UA"/>
              </w:rPr>
            </w:pPr>
            <w:r w:rsidRPr="007F4762">
              <w:rPr>
                <w:b/>
                <w:i/>
                <w:sz w:val="26"/>
                <w:szCs w:val="26"/>
                <w:lang w:val="uk-UA"/>
              </w:rPr>
              <w:t>Петренко І. С.</w:t>
            </w:r>
          </w:p>
          <w:p w:rsidR="003D3CEF" w:rsidRPr="007F4762" w:rsidRDefault="003D3CEF" w:rsidP="007F4762">
            <w:pPr>
              <w:spacing w:line="216" w:lineRule="auto"/>
              <w:rPr>
                <w:sz w:val="26"/>
                <w:szCs w:val="26"/>
                <w:lang w:val="uk-UA"/>
              </w:rPr>
            </w:pPr>
            <w:proofErr w:type="spellStart"/>
            <w:r w:rsidRPr="007F4762">
              <w:rPr>
                <w:b/>
                <w:i/>
                <w:sz w:val="26"/>
                <w:szCs w:val="26"/>
                <w:lang w:val="uk-UA"/>
              </w:rPr>
              <w:t>Мислінський</w:t>
            </w:r>
            <w:proofErr w:type="spellEnd"/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 О. А.</w:t>
            </w:r>
          </w:p>
          <w:p w:rsidR="003D3CEF" w:rsidRPr="007F4762" w:rsidRDefault="003D3CEF" w:rsidP="007F4762">
            <w:pPr>
              <w:rPr>
                <w:b/>
                <w:i/>
                <w:sz w:val="26"/>
                <w:szCs w:val="26"/>
                <w:lang w:val="uk-UA"/>
              </w:rPr>
            </w:pPr>
            <w:proofErr w:type="spellStart"/>
            <w:r w:rsidRPr="007F4762">
              <w:rPr>
                <w:b/>
                <w:i/>
                <w:sz w:val="26"/>
                <w:szCs w:val="26"/>
                <w:lang w:val="uk-UA"/>
              </w:rPr>
              <w:t>Хмельовська</w:t>
            </w:r>
            <w:proofErr w:type="spellEnd"/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 О. М.</w:t>
            </w:r>
          </w:p>
          <w:p w:rsidR="003D3CEF" w:rsidRPr="007F4762" w:rsidRDefault="003D3CEF" w:rsidP="007F4762">
            <w:pPr>
              <w:rPr>
                <w:sz w:val="26"/>
                <w:szCs w:val="26"/>
                <w:lang w:val="uk-UA"/>
              </w:rPr>
            </w:pPr>
            <w:proofErr w:type="spellStart"/>
            <w:r w:rsidRPr="007F4762">
              <w:rPr>
                <w:b/>
                <w:i/>
                <w:sz w:val="26"/>
                <w:szCs w:val="26"/>
                <w:lang w:val="uk-UA"/>
              </w:rPr>
              <w:t>Гуленко</w:t>
            </w:r>
            <w:proofErr w:type="spellEnd"/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 М. О.</w:t>
            </w:r>
          </w:p>
          <w:p w:rsidR="003D3CEF" w:rsidRPr="007F4762" w:rsidRDefault="003D3CEF" w:rsidP="007F4762">
            <w:pPr>
              <w:spacing w:line="216" w:lineRule="auto"/>
              <w:rPr>
                <w:sz w:val="26"/>
                <w:szCs w:val="26"/>
                <w:u w:val="single"/>
                <w:lang w:val="uk-UA"/>
              </w:rPr>
            </w:pPr>
            <w:proofErr w:type="spellStart"/>
            <w:r w:rsidRPr="007F4762">
              <w:rPr>
                <w:b/>
                <w:i/>
                <w:sz w:val="26"/>
                <w:szCs w:val="26"/>
                <w:lang w:val="uk-UA"/>
              </w:rPr>
              <w:t>Товченко</w:t>
            </w:r>
            <w:proofErr w:type="spellEnd"/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 А. В.</w:t>
            </w:r>
          </w:p>
        </w:tc>
      </w:tr>
      <w:tr w:rsidR="003D3CEF" w:rsidRPr="007F4762" w:rsidTr="007F4762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EF" w:rsidRPr="007F4762" w:rsidRDefault="003D3CEF" w:rsidP="007F4762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>13:00</w:t>
            </w:r>
          </w:p>
          <w:p w:rsidR="003D3CEF" w:rsidRPr="007F4762" w:rsidRDefault="003D3CEF" w:rsidP="007F4762">
            <w:pPr>
              <w:spacing w:line="216" w:lineRule="auto"/>
              <w:rPr>
                <w:snapToGrid w:val="0"/>
                <w:sz w:val="26"/>
                <w:szCs w:val="26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 xml:space="preserve">Вихід з приміщення </w:t>
            </w:r>
            <w:proofErr w:type="spellStart"/>
            <w:r w:rsidRPr="007F4762">
              <w:rPr>
                <w:snapToGrid w:val="0"/>
                <w:sz w:val="26"/>
                <w:szCs w:val="26"/>
                <w:lang w:val="uk-UA"/>
              </w:rPr>
              <w:t>Держcтату</w:t>
            </w:r>
            <w:proofErr w:type="spellEnd"/>
            <w:r w:rsidRPr="007F4762">
              <w:rPr>
                <w:snapToGrid w:val="0"/>
                <w:sz w:val="26"/>
                <w:szCs w:val="26"/>
                <w:lang w:val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3CEF" w:rsidRPr="007F4762" w:rsidRDefault="003D3CEF" w:rsidP="007F4762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7F4762">
              <w:rPr>
                <w:sz w:val="26"/>
                <w:szCs w:val="26"/>
                <w:lang w:val="uk-UA"/>
              </w:rPr>
              <w:t>Супроводжує:</w:t>
            </w:r>
          </w:p>
          <w:p w:rsidR="003D3CEF" w:rsidRPr="007F4762" w:rsidRDefault="003D3CEF" w:rsidP="007F4762">
            <w:pPr>
              <w:spacing w:line="216" w:lineRule="auto"/>
              <w:rPr>
                <w:b/>
                <w:i/>
                <w:sz w:val="26"/>
                <w:szCs w:val="26"/>
                <w:u w:val="single"/>
                <w:lang w:val="uk-UA"/>
              </w:rPr>
            </w:pPr>
            <w:proofErr w:type="spellStart"/>
            <w:r w:rsidRPr="007F4762">
              <w:rPr>
                <w:b/>
                <w:i/>
                <w:sz w:val="26"/>
                <w:szCs w:val="26"/>
                <w:lang w:val="uk-UA"/>
              </w:rPr>
              <w:t>Жулай</w:t>
            </w:r>
            <w:proofErr w:type="spellEnd"/>
            <w:r w:rsidRPr="007F4762">
              <w:rPr>
                <w:b/>
                <w:i/>
                <w:sz w:val="26"/>
                <w:szCs w:val="26"/>
                <w:lang w:val="uk-UA"/>
              </w:rPr>
              <w:t xml:space="preserve"> К. О.</w:t>
            </w:r>
          </w:p>
        </w:tc>
      </w:tr>
    </w:tbl>
    <w:p w:rsidR="00D71E3F" w:rsidRPr="007F4762" w:rsidRDefault="00D71E3F" w:rsidP="003D3CEF">
      <w:pPr>
        <w:jc w:val="center"/>
        <w:rPr>
          <w:sz w:val="22"/>
          <w:lang w:val="uk-UA"/>
        </w:rPr>
      </w:pPr>
    </w:p>
    <w:sectPr w:rsidR="00D71E3F" w:rsidRPr="007F4762" w:rsidSect="00C0532D">
      <w:headerReference w:type="default" r:id="rId19"/>
      <w:footerReference w:type="even" r:id="rId20"/>
      <w:footerReference w:type="defaul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762" w:rsidRDefault="007F4762">
      <w:r>
        <w:separator/>
      </w:r>
    </w:p>
  </w:endnote>
  <w:endnote w:type="continuationSeparator" w:id="0">
    <w:p w:rsidR="007F4762" w:rsidRDefault="007F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762" w:rsidRDefault="007F4762" w:rsidP="00C0532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4762" w:rsidRDefault="007F4762" w:rsidP="00C0532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762" w:rsidRDefault="007F4762" w:rsidP="00C0532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B7AF9">
      <w:rPr>
        <w:rStyle w:val="a7"/>
        <w:noProof/>
      </w:rPr>
      <w:t>9</w:t>
    </w:r>
    <w:r>
      <w:rPr>
        <w:rStyle w:val="a7"/>
      </w:rPr>
      <w:fldChar w:fldCharType="end"/>
    </w:r>
  </w:p>
  <w:p w:rsidR="007F4762" w:rsidRDefault="007F4762" w:rsidP="00C0532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762" w:rsidRDefault="007F4762">
      <w:r>
        <w:separator/>
      </w:r>
    </w:p>
  </w:footnote>
  <w:footnote w:type="continuationSeparator" w:id="0">
    <w:p w:rsidR="007F4762" w:rsidRDefault="007F4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762" w:rsidRPr="004C6C02" w:rsidRDefault="007F4762" w:rsidP="00712325">
    <w:pPr>
      <w:rPr>
        <w:lang w:val="en-GB"/>
      </w:rPr>
    </w:pPr>
    <w:r w:rsidRPr="004C6C02">
      <w:rPr>
        <w:lang w:val="en-GB"/>
      </w:rPr>
      <w:t>UA10/ENP-PCA/FI/26</w:t>
    </w:r>
    <w:r>
      <w:tab/>
    </w:r>
  </w:p>
  <w:p w:rsidR="007F4762" w:rsidRPr="001F1EB1" w:rsidRDefault="007F4762">
    <w:pPr>
      <w:pStyle w:val="a8"/>
      <w:rPr>
        <w:lang w:val="en-GB"/>
      </w:rPr>
    </w:pPr>
    <w:r>
      <w:rPr>
        <w:lang w:val="en-GB"/>
      </w:rPr>
      <w:tab/>
    </w:r>
    <w:r w:rsidRPr="000026B5">
      <w:rPr>
        <w:lang w:val="en-GB"/>
      </w:rPr>
      <w:fldChar w:fldCharType="begin"/>
    </w:r>
    <w:r w:rsidRPr="000026B5">
      <w:rPr>
        <w:lang w:val="en-GB"/>
      </w:rPr>
      <w:instrText xml:space="preserve"> PAGE </w:instrText>
    </w:r>
    <w:r w:rsidRPr="000026B5">
      <w:rPr>
        <w:lang w:val="en-GB"/>
      </w:rPr>
      <w:fldChar w:fldCharType="separate"/>
    </w:r>
    <w:r w:rsidR="00DB7AF9">
      <w:rPr>
        <w:noProof/>
        <w:lang w:val="en-GB"/>
      </w:rPr>
      <w:t>9</w:t>
    </w:r>
    <w:r w:rsidRPr="000026B5">
      <w:rPr>
        <w:lang w:val="en-GB"/>
      </w:rPr>
      <w:fldChar w:fldCharType="end"/>
    </w:r>
    <w:r w:rsidRPr="000026B5">
      <w:rPr>
        <w:lang w:val="en-GB"/>
      </w:rPr>
      <w:t xml:space="preserve"> of </w:t>
    </w:r>
    <w:r w:rsidRPr="000026B5">
      <w:rPr>
        <w:lang w:val="en-GB"/>
      </w:rPr>
      <w:fldChar w:fldCharType="begin"/>
    </w:r>
    <w:r w:rsidRPr="000026B5">
      <w:rPr>
        <w:lang w:val="en-GB"/>
      </w:rPr>
      <w:instrText xml:space="preserve"> NUMPAGES </w:instrText>
    </w:r>
    <w:r w:rsidRPr="000026B5">
      <w:rPr>
        <w:lang w:val="en-GB"/>
      </w:rPr>
      <w:fldChar w:fldCharType="separate"/>
    </w:r>
    <w:r w:rsidR="00DB7AF9">
      <w:rPr>
        <w:noProof/>
        <w:lang w:val="en-GB"/>
      </w:rPr>
      <w:t>12</w:t>
    </w:r>
    <w:r w:rsidRPr="000026B5">
      <w:rPr>
        <w:lang w:val="en-G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5C8A"/>
    <w:multiLevelType w:val="hybridMultilevel"/>
    <w:tmpl w:val="5768B7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8035C"/>
    <w:multiLevelType w:val="hybridMultilevel"/>
    <w:tmpl w:val="3BE63EEC"/>
    <w:lvl w:ilvl="0" w:tplc="0422000F">
      <w:start w:val="1"/>
      <w:numFmt w:val="decimal"/>
      <w:lvlText w:val="%1."/>
      <w:lvlJc w:val="left"/>
      <w:pPr>
        <w:ind w:left="900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F6598"/>
    <w:multiLevelType w:val="multilevel"/>
    <w:tmpl w:val="A96AF926"/>
    <w:styleLink w:val="WWNum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">
    <w:nsid w:val="17491096"/>
    <w:multiLevelType w:val="hybridMultilevel"/>
    <w:tmpl w:val="2C7611E0"/>
    <w:lvl w:ilvl="0" w:tplc="1876E498">
      <w:start w:val="1"/>
      <w:numFmt w:val="bullet"/>
      <w:lvlText w:val="-"/>
      <w:lvlJc w:val="left"/>
      <w:pPr>
        <w:ind w:left="165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">
    <w:nsid w:val="1FA66C5A"/>
    <w:multiLevelType w:val="hybridMultilevel"/>
    <w:tmpl w:val="E3084E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A62EB"/>
    <w:multiLevelType w:val="hybridMultilevel"/>
    <w:tmpl w:val="329AA17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2029799C"/>
    <w:multiLevelType w:val="hybridMultilevel"/>
    <w:tmpl w:val="EF5671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44996"/>
    <w:multiLevelType w:val="hybridMultilevel"/>
    <w:tmpl w:val="8BAE34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A0B79"/>
    <w:multiLevelType w:val="hybridMultilevel"/>
    <w:tmpl w:val="9B36E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F262A"/>
    <w:multiLevelType w:val="hybridMultilevel"/>
    <w:tmpl w:val="0E260E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1622D8"/>
    <w:multiLevelType w:val="hybridMultilevel"/>
    <w:tmpl w:val="420AF67E"/>
    <w:lvl w:ilvl="0" w:tplc="E3364FDA">
      <w:start w:val="1990"/>
      <w:numFmt w:val="bullet"/>
      <w:pStyle w:val="StilArial10ptPodebljano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1">
    <w:nsid w:val="2F743837"/>
    <w:multiLevelType w:val="multilevel"/>
    <w:tmpl w:val="B14060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32CD2ED4"/>
    <w:multiLevelType w:val="hybridMultilevel"/>
    <w:tmpl w:val="5E6E2BF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587FE1"/>
    <w:multiLevelType w:val="hybridMultilevel"/>
    <w:tmpl w:val="9B2682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61E7A"/>
    <w:multiLevelType w:val="hybridMultilevel"/>
    <w:tmpl w:val="A8C620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004337"/>
    <w:multiLevelType w:val="hybridMultilevel"/>
    <w:tmpl w:val="1458E8E6"/>
    <w:lvl w:ilvl="0" w:tplc="760292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FF5D2F"/>
    <w:multiLevelType w:val="singleLevel"/>
    <w:tmpl w:val="4F4EC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7">
    <w:nsid w:val="4B3A2F33"/>
    <w:multiLevelType w:val="hybridMultilevel"/>
    <w:tmpl w:val="0E984F08"/>
    <w:lvl w:ilvl="0" w:tplc="33629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B2319A"/>
    <w:multiLevelType w:val="hybridMultilevel"/>
    <w:tmpl w:val="C5E801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2E050E"/>
    <w:multiLevelType w:val="hybridMultilevel"/>
    <w:tmpl w:val="33BC32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53E2C"/>
    <w:multiLevelType w:val="hybridMultilevel"/>
    <w:tmpl w:val="8B363A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C6F31"/>
    <w:multiLevelType w:val="hybridMultilevel"/>
    <w:tmpl w:val="2A08F1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1F59A5"/>
    <w:multiLevelType w:val="hybridMultilevel"/>
    <w:tmpl w:val="B3AC56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392C7A"/>
    <w:multiLevelType w:val="hybridMultilevel"/>
    <w:tmpl w:val="FAFC30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C11249"/>
    <w:multiLevelType w:val="hybridMultilevel"/>
    <w:tmpl w:val="A066F32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1952B5"/>
    <w:multiLevelType w:val="hybridMultilevel"/>
    <w:tmpl w:val="8FF8AD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F770AF"/>
    <w:multiLevelType w:val="hybridMultilevel"/>
    <w:tmpl w:val="3814A320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19C475E"/>
    <w:multiLevelType w:val="hybridMultilevel"/>
    <w:tmpl w:val="9B36E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A5C1C"/>
    <w:multiLevelType w:val="hybridMultilevel"/>
    <w:tmpl w:val="C0785C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662FFC"/>
    <w:multiLevelType w:val="hybridMultilevel"/>
    <w:tmpl w:val="27B6B3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5"/>
  </w:num>
  <w:num w:numId="5">
    <w:abstractNumId w:val="23"/>
  </w:num>
  <w:num w:numId="6">
    <w:abstractNumId w:val="29"/>
  </w:num>
  <w:num w:numId="7">
    <w:abstractNumId w:val="14"/>
  </w:num>
  <w:num w:numId="8">
    <w:abstractNumId w:val="3"/>
  </w:num>
  <w:num w:numId="9">
    <w:abstractNumId w:val="18"/>
  </w:num>
  <w:num w:numId="10">
    <w:abstractNumId w:val="15"/>
  </w:num>
  <w:num w:numId="11">
    <w:abstractNumId w:val="13"/>
  </w:num>
  <w:num w:numId="12">
    <w:abstractNumId w:val="2"/>
  </w:num>
  <w:num w:numId="13">
    <w:abstractNumId w:val="21"/>
  </w:num>
  <w:num w:numId="14">
    <w:abstractNumId w:val="28"/>
  </w:num>
  <w:num w:numId="15">
    <w:abstractNumId w:val="6"/>
  </w:num>
  <w:num w:numId="16">
    <w:abstractNumId w:val="7"/>
  </w:num>
  <w:num w:numId="17">
    <w:abstractNumId w:val="26"/>
  </w:num>
  <w:num w:numId="18">
    <w:abstractNumId w:val="17"/>
  </w:num>
  <w:num w:numId="19">
    <w:abstractNumId w:val="24"/>
  </w:num>
  <w:num w:numId="20">
    <w:abstractNumId w:val="4"/>
  </w:num>
  <w:num w:numId="21">
    <w:abstractNumId w:val="25"/>
  </w:num>
  <w:num w:numId="22">
    <w:abstractNumId w:val="9"/>
  </w:num>
  <w:num w:numId="23">
    <w:abstractNumId w:val="0"/>
  </w:num>
  <w:num w:numId="24">
    <w:abstractNumId w:val="1"/>
  </w:num>
  <w:num w:numId="25">
    <w:abstractNumId w:val="19"/>
  </w:num>
  <w:num w:numId="26">
    <w:abstractNumId w:val="12"/>
  </w:num>
  <w:num w:numId="27">
    <w:abstractNumId w:val="22"/>
  </w:num>
  <w:num w:numId="28">
    <w:abstractNumId w:val="20"/>
  </w:num>
  <w:num w:numId="29">
    <w:abstractNumId w:val="27"/>
  </w:num>
  <w:num w:numId="3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AC1"/>
    <w:rsid w:val="00000209"/>
    <w:rsid w:val="000012F2"/>
    <w:rsid w:val="00015E98"/>
    <w:rsid w:val="00021737"/>
    <w:rsid w:val="00033854"/>
    <w:rsid w:val="000411B9"/>
    <w:rsid w:val="0004318A"/>
    <w:rsid w:val="00043E5B"/>
    <w:rsid w:val="00044C06"/>
    <w:rsid w:val="00045856"/>
    <w:rsid w:val="00046100"/>
    <w:rsid w:val="0006168E"/>
    <w:rsid w:val="00064EF0"/>
    <w:rsid w:val="00072874"/>
    <w:rsid w:val="00073F46"/>
    <w:rsid w:val="00085CD0"/>
    <w:rsid w:val="00087AD7"/>
    <w:rsid w:val="00090999"/>
    <w:rsid w:val="000913FD"/>
    <w:rsid w:val="000946D0"/>
    <w:rsid w:val="000A2466"/>
    <w:rsid w:val="000A2E34"/>
    <w:rsid w:val="000A3359"/>
    <w:rsid w:val="000A3629"/>
    <w:rsid w:val="000A5974"/>
    <w:rsid w:val="000B0FBF"/>
    <w:rsid w:val="000B3D7F"/>
    <w:rsid w:val="000B4745"/>
    <w:rsid w:val="000C308C"/>
    <w:rsid w:val="000C5396"/>
    <w:rsid w:val="000D005A"/>
    <w:rsid w:val="000D0763"/>
    <w:rsid w:val="000D2195"/>
    <w:rsid w:val="000E2832"/>
    <w:rsid w:val="000E2AC0"/>
    <w:rsid w:val="000F6198"/>
    <w:rsid w:val="00105AD9"/>
    <w:rsid w:val="00107865"/>
    <w:rsid w:val="00113306"/>
    <w:rsid w:val="00120D8D"/>
    <w:rsid w:val="00121496"/>
    <w:rsid w:val="00130576"/>
    <w:rsid w:val="001312CE"/>
    <w:rsid w:val="00136D92"/>
    <w:rsid w:val="00145A12"/>
    <w:rsid w:val="00150364"/>
    <w:rsid w:val="00151D8E"/>
    <w:rsid w:val="00156344"/>
    <w:rsid w:val="001703A1"/>
    <w:rsid w:val="001738AB"/>
    <w:rsid w:val="00173C55"/>
    <w:rsid w:val="00181579"/>
    <w:rsid w:val="00191270"/>
    <w:rsid w:val="00197288"/>
    <w:rsid w:val="001B45BB"/>
    <w:rsid w:val="001B7AC1"/>
    <w:rsid w:val="001D428E"/>
    <w:rsid w:val="001D58C3"/>
    <w:rsid w:val="001D67DF"/>
    <w:rsid w:val="001F0FF8"/>
    <w:rsid w:val="001F1EB1"/>
    <w:rsid w:val="00200236"/>
    <w:rsid w:val="002129F9"/>
    <w:rsid w:val="00212C92"/>
    <w:rsid w:val="00212D18"/>
    <w:rsid w:val="002144FD"/>
    <w:rsid w:val="002158F5"/>
    <w:rsid w:val="0022143A"/>
    <w:rsid w:val="00221694"/>
    <w:rsid w:val="0022561A"/>
    <w:rsid w:val="002348F9"/>
    <w:rsid w:val="00234CD8"/>
    <w:rsid w:val="00234CFE"/>
    <w:rsid w:val="00236C0F"/>
    <w:rsid w:val="00242BA3"/>
    <w:rsid w:val="002469C2"/>
    <w:rsid w:val="00253AE9"/>
    <w:rsid w:val="00255407"/>
    <w:rsid w:val="00255480"/>
    <w:rsid w:val="00265026"/>
    <w:rsid w:val="00266EB4"/>
    <w:rsid w:val="00270B4B"/>
    <w:rsid w:val="002712DE"/>
    <w:rsid w:val="00285FF0"/>
    <w:rsid w:val="00291AF2"/>
    <w:rsid w:val="00293B97"/>
    <w:rsid w:val="002964C3"/>
    <w:rsid w:val="002976EF"/>
    <w:rsid w:val="002A2244"/>
    <w:rsid w:val="002A2E55"/>
    <w:rsid w:val="002A4D7C"/>
    <w:rsid w:val="002A54FB"/>
    <w:rsid w:val="002A625F"/>
    <w:rsid w:val="002C2EB1"/>
    <w:rsid w:val="002C4FE9"/>
    <w:rsid w:val="002C6E3B"/>
    <w:rsid w:val="002D0862"/>
    <w:rsid w:val="002E2A34"/>
    <w:rsid w:val="003002AC"/>
    <w:rsid w:val="00302ED8"/>
    <w:rsid w:val="00303895"/>
    <w:rsid w:val="003048A3"/>
    <w:rsid w:val="00314EED"/>
    <w:rsid w:val="00320ABA"/>
    <w:rsid w:val="00324A4D"/>
    <w:rsid w:val="00325156"/>
    <w:rsid w:val="00330288"/>
    <w:rsid w:val="003352CE"/>
    <w:rsid w:val="00336241"/>
    <w:rsid w:val="0033789C"/>
    <w:rsid w:val="00356EFF"/>
    <w:rsid w:val="00373D9B"/>
    <w:rsid w:val="003744AF"/>
    <w:rsid w:val="003753E6"/>
    <w:rsid w:val="00376C2E"/>
    <w:rsid w:val="00387476"/>
    <w:rsid w:val="0039482A"/>
    <w:rsid w:val="003A53B0"/>
    <w:rsid w:val="003B1063"/>
    <w:rsid w:val="003B1B4F"/>
    <w:rsid w:val="003B467F"/>
    <w:rsid w:val="003B47FB"/>
    <w:rsid w:val="003C343A"/>
    <w:rsid w:val="003C7D92"/>
    <w:rsid w:val="003D10BA"/>
    <w:rsid w:val="003D1EF5"/>
    <w:rsid w:val="003D2009"/>
    <w:rsid w:val="003D2E94"/>
    <w:rsid w:val="003D3CEF"/>
    <w:rsid w:val="003D3CFF"/>
    <w:rsid w:val="003E33DF"/>
    <w:rsid w:val="003F159F"/>
    <w:rsid w:val="003F206D"/>
    <w:rsid w:val="00402C12"/>
    <w:rsid w:val="00402CCC"/>
    <w:rsid w:val="0042106F"/>
    <w:rsid w:val="00421587"/>
    <w:rsid w:val="00426579"/>
    <w:rsid w:val="004267FD"/>
    <w:rsid w:val="00426D6D"/>
    <w:rsid w:val="004275DF"/>
    <w:rsid w:val="00441A38"/>
    <w:rsid w:val="004421DC"/>
    <w:rsid w:val="00442E6E"/>
    <w:rsid w:val="004449F3"/>
    <w:rsid w:val="004475C3"/>
    <w:rsid w:val="004519A8"/>
    <w:rsid w:val="004602C7"/>
    <w:rsid w:val="004604D5"/>
    <w:rsid w:val="0046403C"/>
    <w:rsid w:val="00464274"/>
    <w:rsid w:val="00466C1B"/>
    <w:rsid w:val="00484084"/>
    <w:rsid w:val="00484320"/>
    <w:rsid w:val="00486FC7"/>
    <w:rsid w:val="00490E90"/>
    <w:rsid w:val="00492A4E"/>
    <w:rsid w:val="00492AE2"/>
    <w:rsid w:val="00494ABB"/>
    <w:rsid w:val="00495340"/>
    <w:rsid w:val="00495805"/>
    <w:rsid w:val="004A6DF8"/>
    <w:rsid w:val="004B30C2"/>
    <w:rsid w:val="004B4786"/>
    <w:rsid w:val="004C6C02"/>
    <w:rsid w:val="004D2808"/>
    <w:rsid w:val="004D2E8F"/>
    <w:rsid w:val="004E1B1F"/>
    <w:rsid w:val="004F55C9"/>
    <w:rsid w:val="004F7476"/>
    <w:rsid w:val="004F7520"/>
    <w:rsid w:val="005009D1"/>
    <w:rsid w:val="00512796"/>
    <w:rsid w:val="00516D68"/>
    <w:rsid w:val="005261BE"/>
    <w:rsid w:val="00526858"/>
    <w:rsid w:val="0053098B"/>
    <w:rsid w:val="005339AD"/>
    <w:rsid w:val="00535044"/>
    <w:rsid w:val="00535898"/>
    <w:rsid w:val="00542BA8"/>
    <w:rsid w:val="0054717C"/>
    <w:rsid w:val="0057692F"/>
    <w:rsid w:val="00583E41"/>
    <w:rsid w:val="00590D58"/>
    <w:rsid w:val="005943DF"/>
    <w:rsid w:val="005A1253"/>
    <w:rsid w:val="005A1A24"/>
    <w:rsid w:val="005A4D6B"/>
    <w:rsid w:val="005B1A1A"/>
    <w:rsid w:val="005B5E7C"/>
    <w:rsid w:val="005C07E4"/>
    <w:rsid w:val="005C1622"/>
    <w:rsid w:val="005C59CA"/>
    <w:rsid w:val="005C6149"/>
    <w:rsid w:val="005D532C"/>
    <w:rsid w:val="005D5B70"/>
    <w:rsid w:val="005D60BC"/>
    <w:rsid w:val="005E3AD5"/>
    <w:rsid w:val="005E581E"/>
    <w:rsid w:val="005F5936"/>
    <w:rsid w:val="005F62BE"/>
    <w:rsid w:val="006048E7"/>
    <w:rsid w:val="00606BFE"/>
    <w:rsid w:val="006119DF"/>
    <w:rsid w:val="00611B88"/>
    <w:rsid w:val="0061443F"/>
    <w:rsid w:val="00622689"/>
    <w:rsid w:val="00624A8F"/>
    <w:rsid w:val="0063242F"/>
    <w:rsid w:val="0063611C"/>
    <w:rsid w:val="00651BC4"/>
    <w:rsid w:val="006527AB"/>
    <w:rsid w:val="00652E28"/>
    <w:rsid w:val="00652F3B"/>
    <w:rsid w:val="006534E6"/>
    <w:rsid w:val="00657A0D"/>
    <w:rsid w:val="006613AF"/>
    <w:rsid w:val="006615C9"/>
    <w:rsid w:val="00667A90"/>
    <w:rsid w:val="00670839"/>
    <w:rsid w:val="0067789D"/>
    <w:rsid w:val="00683682"/>
    <w:rsid w:val="0068763C"/>
    <w:rsid w:val="006918EA"/>
    <w:rsid w:val="00691B5F"/>
    <w:rsid w:val="00691C46"/>
    <w:rsid w:val="00693481"/>
    <w:rsid w:val="00695711"/>
    <w:rsid w:val="0069718C"/>
    <w:rsid w:val="006A0640"/>
    <w:rsid w:val="006C3699"/>
    <w:rsid w:val="006C3A72"/>
    <w:rsid w:val="006C4A10"/>
    <w:rsid w:val="006C566A"/>
    <w:rsid w:val="006D5995"/>
    <w:rsid w:val="006D6002"/>
    <w:rsid w:val="006D654F"/>
    <w:rsid w:val="006E383C"/>
    <w:rsid w:val="006E61D9"/>
    <w:rsid w:val="006E737F"/>
    <w:rsid w:val="006F00DD"/>
    <w:rsid w:val="007057A9"/>
    <w:rsid w:val="007078E9"/>
    <w:rsid w:val="00712325"/>
    <w:rsid w:val="00720583"/>
    <w:rsid w:val="007257CC"/>
    <w:rsid w:val="00734E20"/>
    <w:rsid w:val="007427BE"/>
    <w:rsid w:val="007449D5"/>
    <w:rsid w:val="00745858"/>
    <w:rsid w:val="00751F24"/>
    <w:rsid w:val="007524E7"/>
    <w:rsid w:val="00755550"/>
    <w:rsid w:val="00766FFA"/>
    <w:rsid w:val="007701F5"/>
    <w:rsid w:val="007762A3"/>
    <w:rsid w:val="0078250A"/>
    <w:rsid w:val="00787220"/>
    <w:rsid w:val="00787681"/>
    <w:rsid w:val="00787CA8"/>
    <w:rsid w:val="007B05FB"/>
    <w:rsid w:val="007B2182"/>
    <w:rsid w:val="007B4D8A"/>
    <w:rsid w:val="007B6B2D"/>
    <w:rsid w:val="007C6C07"/>
    <w:rsid w:val="007C6F67"/>
    <w:rsid w:val="007D3640"/>
    <w:rsid w:val="007D57E0"/>
    <w:rsid w:val="007D7808"/>
    <w:rsid w:val="007E1A05"/>
    <w:rsid w:val="007F1F27"/>
    <w:rsid w:val="007F4762"/>
    <w:rsid w:val="007F5355"/>
    <w:rsid w:val="00800F2D"/>
    <w:rsid w:val="00803E96"/>
    <w:rsid w:val="00807AE6"/>
    <w:rsid w:val="00820BEB"/>
    <w:rsid w:val="00821287"/>
    <w:rsid w:val="00826315"/>
    <w:rsid w:val="0083732F"/>
    <w:rsid w:val="008547BA"/>
    <w:rsid w:val="0086177A"/>
    <w:rsid w:val="008627DE"/>
    <w:rsid w:val="008636EE"/>
    <w:rsid w:val="00864455"/>
    <w:rsid w:val="00871618"/>
    <w:rsid w:val="00871985"/>
    <w:rsid w:val="00871E31"/>
    <w:rsid w:val="00872F0E"/>
    <w:rsid w:val="0087454D"/>
    <w:rsid w:val="00874955"/>
    <w:rsid w:val="00876762"/>
    <w:rsid w:val="008807AF"/>
    <w:rsid w:val="00883FDE"/>
    <w:rsid w:val="00884A8C"/>
    <w:rsid w:val="008854CE"/>
    <w:rsid w:val="00897C3F"/>
    <w:rsid w:val="008A50D0"/>
    <w:rsid w:val="008A55F9"/>
    <w:rsid w:val="008A67ED"/>
    <w:rsid w:val="008B3A97"/>
    <w:rsid w:val="008B54BB"/>
    <w:rsid w:val="008C35FD"/>
    <w:rsid w:val="008D5CA6"/>
    <w:rsid w:val="008F0D60"/>
    <w:rsid w:val="008F18BE"/>
    <w:rsid w:val="00900F84"/>
    <w:rsid w:val="00902665"/>
    <w:rsid w:val="00902FE9"/>
    <w:rsid w:val="009052F7"/>
    <w:rsid w:val="00905386"/>
    <w:rsid w:val="00910D63"/>
    <w:rsid w:val="00935F18"/>
    <w:rsid w:val="00937813"/>
    <w:rsid w:val="009505CA"/>
    <w:rsid w:val="00951FD2"/>
    <w:rsid w:val="00956D70"/>
    <w:rsid w:val="00956E6F"/>
    <w:rsid w:val="00960B8B"/>
    <w:rsid w:val="00961F93"/>
    <w:rsid w:val="00990A79"/>
    <w:rsid w:val="009934E8"/>
    <w:rsid w:val="00994CF8"/>
    <w:rsid w:val="009A717E"/>
    <w:rsid w:val="009C647E"/>
    <w:rsid w:val="009C7F05"/>
    <w:rsid w:val="009D25F6"/>
    <w:rsid w:val="009D47E7"/>
    <w:rsid w:val="009D703F"/>
    <w:rsid w:val="009D7382"/>
    <w:rsid w:val="009E04DD"/>
    <w:rsid w:val="009E1413"/>
    <w:rsid w:val="009E27EA"/>
    <w:rsid w:val="009E50DB"/>
    <w:rsid w:val="009E6A88"/>
    <w:rsid w:val="009F1940"/>
    <w:rsid w:val="009F4EB3"/>
    <w:rsid w:val="00A02A4D"/>
    <w:rsid w:val="00A03161"/>
    <w:rsid w:val="00A0513B"/>
    <w:rsid w:val="00A05F9A"/>
    <w:rsid w:val="00A10FA3"/>
    <w:rsid w:val="00A135E1"/>
    <w:rsid w:val="00A14765"/>
    <w:rsid w:val="00A20A9B"/>
    <w:rsid w:val="00A23D7D"/>
    <w:rsid w:val="00A23F85"/>
    <w:rsid w:val="00A46E32"/>
    <w:rsid w:val="00A47F27"/>
    <w:rsid w:val="00A63E3C"/>
    <w:rsid w:val="00A6408C"/>
    <w:rsid w:val="00A6501F"/>
    <w:rsid w:val="00A75A4D"/>
    <w:rsid w:val="00A762F1"/>
    <w:rsid w:val="00A854EC"/>
    <w:rsid w:val="00AA0E9D"/>
    <w:rsid w:val="00AA1139"/>
    <w:rsid w:val="00AA6FEE"/>
    <w:rsid w:val="00AB20D4"/>
    <w:rsid w:val="00AB3349"/>
    <w:rsid w:val="00AB36D0"/>
    <w:rsid w:val="00AB37D5"/>
    <w:rsid w:val="00AB3935"/>
    <w:rsid w:val="00AB5179"/>
    <w:rsid w:val="00AC52C6"/>
    <w:rsid w:val="00AD3566"/>
    <w:rsid w:val="00AE2155"/>
    <w:rsid w:val="00AE59B5"/>
    <w:rsid w:val="00AF0CD5"/>
    <w:rsid w:val="00AF1ECC"/>
    <w:rsid w:val="00AF3305"/>
    <w:rsid w:val="00AF7333"/>
    <w:rsid w:val="00B126E9"/>
    <w:rsid w:val="00B159DC"/>
    <w:rsid w:val="00B2344B"/>
    <w:rsid w:val="00B26264"/>
    <w:rsid w:val="00B316E7"/>
    <w:rsid w:val="00B32E37"/>
    <w:rsid w:val="00B40F19"/>
    <w:rsid w:val="00B43570"/>
    <w:rsid w:val="00B43F86"/>
    <w:rsid w:val="00B44355"/>
    <w:rsid w:val="00B616BE"/>
    <w:rsid w:val="00B62889"/>
    <w:rsid w:val="00B62AB0"/>
    <w:rsid w:val="00B712A2"/>
    <w:rsid w:val="00B72391"/>
    <w:rsid w:val="00B77578"/>
    <w:rsid w:val="00B8044B"/>
    <w:rsid w:val="00B84056"/>
    <w:rsid w:val="00B855F3"/>
    <w:rsid w:val="00B867FF"/>
    <w:rsid w:val="00B92A82"/>
    <w:rsid w:val="00B93775"/>
    <w:rsid w:val="00B94CA2"/>
    <w:rsid w:val="00B96DB7"/>
    <w:rsid w:val="00B97662"/>
    <w:rsid w:val="00B976A6"/>
    <w:rsid w:val="00BA03D5"/>
    <w:rsid w:val="00BA09C8"/>
    <w:rsid w:val="00BA0E9F"/>
    <w:rsid w:val="00BA5840"/>
    <w:rsid w:val="00BA78AA"/>
    <w:rsid w:val="00BB0FE0"/>
    <w:rsid w:val="00BC123B"/>
    <w:rsid w:val="00BC371B"/>
    <w:rsid w:val="00BD0D13"/>
    <w:rsid w:val="00BF1A2E"/>
    <w:rsid w:val="00BF4E77"/>
    <w:rsid w:val="00C03DFB"/>
    <w:rsid w:val="00C0532D"/>
    <w:rsid w:val="00C145BE"/>
    <w:rsid w:val="00C27FEA"/>
    <w:rsid w:val="00C33107"/>
    <w:rsid w:val="00C335D1"/>
    <w:rsid w:val="00C4091F"/>
    <w:rsid w:val="00C42390"/>
    <w:rsid w:val="00C44C59"/>
    <w:rsid w:val="00C45861"/>
    <w:rsid w:val="00C470C3"/>
    <w:rsid w:val="00C47BBD"/>
    <w:rsid w:val="00C536B2"/>
    <w:rsid w:val="00C5471F"/>
    <w:rsid w:val="00C54FFC"/>
    <w:rsid w:val="00C55C44"/>
    <w:rsid w:val="00C70C12"/>
    <w:rsid w:val="00C74560"/>
    <w:rsid w:val="00C77E44"/>
    <w:rsid w:val="00C80D18"/>
    <w:rsid w:val="00C81FE4"/>
    <w:rsid w:val="00C84A8B"/>
    <w:rsid w:val="00C91E27"/>
    <w:rsid w:val="00C92887"/>
    <w:rsid w:val="00C9523B"/>
    <w:rsid w:val="00C95F44"/>
    <w:rsid w:val="00CA06D7"/>
    <w:rsid w:val="00CA1632"/>
    <w:rsid w:val="00CA291E"/>
    <w:rsid w:val="00CA3042"/>
    <w:rsid w:val="00CA41F0"/>
    <w:rsid w:val="00CB1CEA"/>
    <w:rsid w:val="00CB20CC"/>
    <w:rsid w:val="00CB312E"/>
    <w:rsid w:val="00CB34D1"/>
    <w:rsid w:val="00CB3512"/>
    <w:rsid w:val="00CB46F5"/>
    <w:rsid w:val="00CB62ED"/>
    <w:rsid w:val="00CB6E46"/>
    <w:rsid w:val="00CC0531"/>
    <w:rsid w:val="00CC478B"/>
    <w:rsid w:val="00CD10D1"/>
    <w:rsid w:val="00CD3177"/>
    <w:rsid w:val="00CD3A37"/>
    <w:rsid w:val="00CD4FD9"/>
    <w:rsid w:val="00CD7365"/>
    <w:rsid w:val="00CE014E"/>
    <w:rsid w:val="00CE0E50"/>
    <w:rsid w:val="00CE217E"/>
    <w:rsid w:val="00CE3E70"/>
    <w:rsid w:val="00CF1C5B"/>
    <w:rsid w:val="00D01D02"/>
    <w:rsid w:val="00D043B6"/>
    <w:rsid w:val="00D20D6B"/>
    <w:rsid w:val="00D26F1E"/>
    <w:rsid w:val="00D36D19"/>
    <w:rsid w:val="00D4480B"/>
    <w:rsid w:val="00D45998"/>
    <w:rsid w:val="00D5447F"/>
    <w:rsid w:val="00D6319D"/>
    <w:rsid w:val="00D64A7B"/>
    <w:rsid w:val="00D64D9F"/>
    <w:rsid w:val="00D71E3F"/>
    <w:rsid w:val="00D77265"/>
    <w:rsid w:val="00D777E6"/>
    <w:rsid w:val="00D8323D"/>
    <w:rsid w:val="00D8522D"/>
    <w:rsid w:val="00D91FAB"/>
    <w:rsid w:val="00DA04D9"/>
    <w:rsid w:val="00DA77C4"/>
    <w:rsid w:val="00DB1794"/>
    <w:rsid w:val="00DB27D3"/>
    <w:rsid w:val="00DB4470"/>
    <w:rsid w:val="00DB5682"/>
    <w:rsid w:val="00DB7AF9"/>
    <w:rsid w:val="00DC7B89"/>
    <w:rsid w:val="00DD1079"/>
    <w:rsid w:val="00DD391D"/>
    <w:rsid w:val="00DF0503"/>
    <w:rsid w:val="00DF1272"/>
    <w:rsid w:val="00DF3289"/>
    <w:rsid w:val="00DF4ABD"/>
    <w:rsid w:val="00DF78E0"/>
    <w:rsid w:val="00E00F77"/>
    <w:rsid w:val="00E01318"/>
    <w:rsid w:val="00E06CAB"/>
    <w:rsid w:val="00E14425"/>
    <w:rsid w:val="00E14ACB"/>
    <w:rsid w:val="00E155DB"/>
    <w:rsid w:val="00E15688"/>
    <w:rsid w:val="00E24CBC"/>
    <w:rsid w:val="00E344A8"/>
    <w:rsid w:val="00E369CC"/>
    <w:rsid w:val="00E36E4A"/>
    <w:rsid w:val="00E418FB"/>
    <w:rsid w:val="00E44114"/>
    <w:rsid w:val="00E45CC4"/>
    <w:rsid w:val="00E51330"/>
    <w:rsid w:val="00E5388E"/>
    <w:rsid w:val="00E56F0A"/>
    <w:rsid w:val="00E63D33"/>
    <w:rsid w:val="00E75A17"/>
    <w:rsid w:val="00E80AD2"/>
    <w:rsid w:val="00E84F07"/>
    <w:rsid w:val="00E924D2"/>
    <w:rsid w:val="00E96090"/>
    <w:rsid w:val="00EA33B5"/>
    <w:rsid w:val="00EA3494"/>
    <w:rsid w:val="00EC5432"/>
    <w:rsid w:val="00EC6FB7"/>
    <w:rsid w:val="00ED5032"/>
    <w:rsid w:val="00ED6184"/>
    <w:rsid w:val="00ED7650"/>
    <w:rsid w:val="00EE1BE4"/>
    <w:rsid w:val="00EF0591"/>
    <w:rsid w:val="00EF517C"/>
    <w:rsid w:val="00F04FD4"/>
    <w:rsid w:val="00F17AF6"/>
    <w:rsid w:val="00F23227"/>
    <w:rsid w:val="00F323C3"/>
    <w:rsid w:val="00F43818"/>
    <w:rsid w:val="00F50D45"/>
    <w:rsid w:val="00F529CD"/>
    <w:rsid w:val="00F579C9"/>
    <w:rsid w:val="00F57C85"/>
    <w:rsid w:val="00F57E9D"/>
    <w:rsid w:val="00F640D3"/>
    <w:rsid w:val="00F64185"/>
    <w:rsid w:val="00F661D5"/>
    <w:rsid w:val="00F6641D"/>
    <w:rsid w:val="00F66862"/>
    <w:rsid w:val="00F7482D"/>
    <w:rsid w:val="00F76872"/>
    <w:rsid w:val="00F86068"/>
    <w:rsid w:val="00FA3113"/>
    <w:rsid w:val="00FA3206"/>
    <w:rsid w:val="00FA48B5"/>
    <w:rsid w:val="00FB3023"/>
    <w:rsid w:val="00FB48FA"/>
    <w:rsid w:val="00FC1F0C"/>
    <w:rsid w:val="00FC249B"/>
    <w:rsid w:val="00FC24F8"/>
    <w:rsid w:val="00FC302E"/>
    <w:rsid w:val="00FC3070"/>
    <w:rsid w:val="00FC5E9B"/>
    <w:rsid w:val="00FD058A"/>
    <w:rsid w:val="00FD2A75"/>
    <w:rsid w:val="00FE5B20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640"/>
    <w:rPr>
      <w:sz w:val="24"/>
      <w:szCs w:val="24"/>
      <w:lang w:val="pl-PL" w:eastAsia="pl-PL"/>
    </w:rPr>
  </w:style>
  <w:style w:type="paragraph" w:styleId="1">
    <w:name w:val="heading 1"/>
    <w:basedOn w:val="a"/>
    <w:next w:val="a"/>
    <w:link w:val="10"/>
    <w:uiPriority w:val="99"/>
    <w:qFormat/>
    <w:rsid w:val="00C335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B7A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335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F7F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4E1B1F"/>
    <w:pPr>
      <w:keepNext/>
      <w:jc w:val="center"/>
      <w:outlineLvl w:val="6"/>
    </w:pPr>
    <w:rPr>
      <w:rFonts w:ascii="Arial" w:hAnsi="Arial"/>
      <w:b/>
      <w:szCs w:val="20"/>
      <w:lang w:val="en-GB" w:eastAsia="de-D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slov1Char">
    <w:name w:val="naslov_1 Char"/>
    <w:basedOn w:val="a"/>
    <w:rsid w:val="001B7AC1"/>
    <w:pPr>
      <w:tabs>
        <w:tab w:val="left" w:pos="284"/>
      </w:tabs>
      <w:spacing w:before="360" w:after="360" w:line="480" w:lineRule="auto"/>
    </w:pPr>
    <w:rPr>
      <w:rFonts w:ascii="Arial" w:hAnsi="Arial" w:cs="Arial"/>
      <w:b/>
      <w:sz w:val="28"/>
      <w:szCs w:val="32"/>
      <w:lang w:eastAsia="da-DK"/>
    </w:rPr>
  </w:style>
  <w:style w:type="paragraph" w:customStyle="1" w:styleId="Naslovzarazinu2">
    <w:name w:val="Naslov za razinu2"/>
    <w:basedOn w:val="2"/>
    <w:rsid w:val="001B7A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cs="Times New Roman"/>
      <w:bCs w:val="0"/>
      <w:i w:val="0"/>
      <w:iCs w:val="0"/>
      <w:lang w:val="de-DE" w:eastAsia="da-DK"/>
    </w:rPr>
  </w:style>
  <w:style w:type="paragraph" w:customStyle="1" w:styleId="StilArial10ptPodebljano">
    <w:name w:val="Stil Arial 10 pt Podebljano"/>
    <w:basedOn w:val="a"/>
    <w:rsid w:val="00FD058A"/>
    <w:pPr>
      <w:numPr>
        <w:numId w:val="1"/>
      </w:numPr>
      <w:spacing w:before="100" w:beforeAutospacing="1" w:after="100" w:afterAutospacing="1"/>
    </w:pPr>
    <w:rPr>
      <w:rFonts w:ascii="Arial" w:hAnsi="Arial" w:cs="Arial"/>
      <w:b/>
      <w:bCs/>
      <w:lang w:val="hr-HR"/>
    </w:rPr>
  </w:style>
  <w:style w:type="paragraph" w:styleId="a3">
    <w:name w:val="Title"/>
    <w:basedOn w:val="a"/>
    <w:link w:val="a4"/>
    <w:uiPriority w:val="99"/>
    <w:qFormat/>
    <w:rsid w:val="004E1B1F"/>
    <w:pPr>
      <w:jc w:val="center"/>
    </w:pPr>
    <w:rPr>
      <w:rFonts w:ascii="Comic Sans MS" w:hAnsi="Comic Sans MS"/>
      <w:kern w:val="28"/>
      <w:sz w:val="28"/>
      <w:szCs w:val="20"/>
      <w:lang w:eastAsia="de-DE"/>
    </w:rPr>
  </w:style>
  <w:style w:type="paragraph" w:styleId="30">
    <w:name w:val="toc 3"/>
    <w:basedOn w:val="a"/>
    <w:next w:val="a"/>
    <w:autoRedefine/>
    <w:uiPriority w:val="99"/>
    <w:rsid w:val="000913FD"/>
    <w:pPr>
      <w:tabs>
        <w:tab w:val="left" w:pos="8222"/>
      </w:tabs>
      <w:jc w:val="both"/>
    </w:pPr>
    <w:rPr>
      <w:sz w:val="22"/>
      <w:lang w:val="fi-FI" w:eastAsia="fi-FI"/>
    </w:rPr>
  </w:style>
  <w:style w:type="paragraph" w:styleId="11">
    <w:name w:val="toc 1"/>
    <w:basedOn w:val="a"/>
    <w:next w:val="a"/>
    <w:autoRedefine/>
    <w:uiPriority w:val="39"/>
    <w:rsid w:val="00B62889"/>
    <w:pPr>
      <w:tabs>
        <w:tab w:val="right" w:leader="dot" w:pos="9062"/>
      </w:tabs>
    </w:pPr>
    <w:rPr>
      <w:sz w:val="20"/>
      <w:szCs w:val="20"/>
      <w:lang w:val="en-GB" w:eastAsia="fi-FI"/>
    </w:rPr>
  </w:style>
  <w:style w:type="character" w:styleId="a5">
    <w:name w:val="Hyperlink"/>
    <w:uiPriority w:val="99"/>
    <w:rsid w:val="00FF7FC0"/>
    <w:rPr>
      <w:color w:val="0000FF"/>
      <w:u w:val="single"/>
    </w:rPr>
  </w:style>
  <w:style w:type="paragraph" w:customStyle="1" w:styleId="SubTitle1">
    <w:name w:val="SubTitle 1"/>
    <w:basedOn w:val="a"/>
    <w:next w:val="a"/>
    <w:rsid w:val="007D7808"/>
    <w:pPr>
      <w:spacing w:after="240"/>
      <w:jc w:val="center"/>
    </w:pPr>
    <w:rPr>
      <w:b/>
      <w:snapToGrid w:val="0"/>
      <w:sz w:val="40"/>
      <w:szCs w:val="20"/>
      <w:lang w:val="en-GB" w:eastAsia="en-GB"/>
    </w:rPr>
  </w:style>
  <w:style w:type="paragraph" w:styleId="a6">
    <w:name w:val="footer"/>
    <w:basedOn w:val="a"/>
    <w:rsid w:val="00C0532D"/>
    <w:pPr>
      <w:tabs>
        <w:tab w:val="center" w:pos="4819"/>
        <w:tab w:val="right" w:pos="9638"/>
      </w:tabs>
    </w:pPr>
  </w:style>
  <w:style w:type="character" w:styleId="a7">
    <w:name w:val="page number"/>
    <w:basedOn w:val="a0"/>
    <w:rsid w:val="00C0532D"/>
  </w:style>
  <w:style w:type="paragraph" w:styleId="21">
    <w:name w:val="toc 2"/>
    <w:basedOn w:val="a"/>
    <w:next w:val="a"/>
    <w:autoRedefine/>
    <w:uiPriority w:val="99"/>
    <w:rsid w:val="00526858"/>
    <w:pPr>
      <w:ind w:left="240"/>
    </w:pPr>
  </w:style>
  <w:style w:type="paragraph" w:styleId="a8">
    <w:name w:val="header"/>
    <w:basedOn w:val="a"/>
    <w:rsid w:val="00FC1F0C"/>
    <w:pPr>
      <w:tabs>
        <w:tab w:val="center" w:pos="4819"/>
        <w:tab w:val="right" w:pos="9638"/>
      </w:tabs>
    </w:pPr>
  </w:style>
  <w:style w:type="table" w:styleId="a9">
    <w:name w:val="Table Grid"/>
    <w:basedOn w:val="a1"/>
    <w:uiPriority w:val="59"/>
    <w:rsid w:val="00C77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40F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a-DK" w:eastAsia="en-US"/>
    </w:rPr>
  </w:style>
  <w:style w:type="character" w:customStyle="1" w:styleId="hps">
    <w:name w:val="hps"/>
    <w:rsid w:val="00D6319D"/>
    <w:rPr>
      <w:rFonts w:cs="Times New Roman"/>
    </w:rPr>
  </w:style>
  <w:style w:type="character" w:customStyle="1" w:styleId="20">
    <w:name w:val="Заголовок 2 Знак"/>
    <w:link w:val="2"/>
    <w:uiPriority w:val="9"/>
    <w:rsid w:val="00FB3023"/>
    <w:rPr>
      <w:rFonts w:ascii="Arial" w:hAnsi="Arial" w:cs="Arial"/>
      <w:b/>
      <w:bCs/>
      <w:i/>
      <w:iCs/>
      <w:sz w:val="28"/>
      <w:szCs w:val="28"/>
      <w:lang w:val="pl-PL" w:eastAsia="pl-PL"/>
    </w:rPr>
  </w:style>
  <w:style w:type="paragraph" w:styleId="ab">
    <w:name w:val="Body Text"/>
    <w:basedOn w:val="a"/>
    <w:link w:val="ac"/>
    <w:rsid w:val="005B1A1A"/>
    <w:pPr>
      <w:spacing w:before="120" w:line="300" w:lineRule="atLeast"/>
      <w:jc w:val="center"/>
    </w:pPr>
    <w:rPr>
      <w:rFonts w:ascii="Arial Narrow" w:hAnsi="Arial Narrow"/>
      <w:b/>
      <w:sz w:val="18"/>
      <w:szCs w:val="20"/>
      <w:lang w:val="ro-RO" w:eastAsia="en-US"/>
    </w:rPr>
  </w:style>
  <w:style w:type="character" w:customStyle="1" w:styleId="ac">
    <w:name w:val="Основной текст Знак"/>
    <w:link w:val="ab"/>
    <w:rsid w:val="005B1A1A"/>
    <w:rPr>
      <w:rFonts w:ascii="Arial Narrow" w:hAnsi="Arial Narrow"/>
      <w:b/>
      <w:sz w:val="18"/>
      <w:lang w:val="ro-RO" w:eastAsia="en-US"/>
    </w:rPr>
  </w:style>
  <w:style w:type="paragraph" w:styleId="ad">
    <w:name w:val="Balloon Text"/>
    <w:basedOn w:val="a"/>
    <w:link w:val="ae"/>
    <w:uiPriority w:val="99"/>
    <w:semiHidden/>
    <w:unhideWhenUsed/>
    <w:rsid w:val="00105AD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05AD9"/>
    <w:rPr>
      <w:rFonts w:ascii="Tahoma" w:hAnsi="Tahoma" w:cs="Tahoma"/>
      <w:sz w:val="16"/>
      <w:szCs w:val="16"/>
      <w:lang w:val="pl-PL" w:eastAsia="pl-PL"/>
    </w:rPr>
  </w:style>
  <w:style w:type="paragraph" w:styleId="af">
    <w:name w:val="Normal (Web)"/>
    <w:basedOn w:val="a"/>
    <w:rsid w:val="00D71E3F"/>
    <w:pPr>
      <w:spacing w:before="100" w:beforeAutospacing="1" w:after="100" w:afterAutospacing="1"/>
    </w:pPr>
    <w:rPr>
      <w:lang w:val="uk-UA" w:eastAsia="uk-UA"/>
    </w:rPr>
  </w:style>
  <w:style w:type="paragraph" w:customStyle="1" w:styleId="ListParagraph1">
    <w:name w:val="List Paragraph1"/>
    <w:basedOn w:val="a"/>
    <w:qFormat/>
    <w:rsid w:val="00D71E3F"/>
    <w:pPr>
      <w:ind w:left="720"/>
    </w:pPr>
    <w:rPr>
      <w:lang w:val="uk-UA" w:eastAsia="uk-UA"/>
    </w:rPr>
  </w:style>
  <w:style w:type="paragraph" w:customStyle="1" w:styleId="31">
    <w:name w:val="Знак Знак3 Знак Знак Знак Знак Знак"/>
    <w:basedOn w:val="a"/>
    <w:rsid w:val="00AF3305"/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Знак Знак3 Знак Знак Знак Знак Знак"/>
    <w:basedOn w:val="a"/>
    <w:rsid w:val="008A67ED"/>
    <w:rPr>
      <w:rFonts w:ascii="Verdana" w:hAnsi="Verdana" w:cs="Verdana"/>
      <w:sz w:val="20"/>
      <w:szCs w:val="20"/>
      <w:lang w:val="en-US" w:eastAsia="en-US"/>
    </w:rPr>
  </w:style>
  <w:style w:type="character" w:styleId="af0">
    <w:name w:val="Emphasis"/>
    <w:qFormat/>
    <w:rsid w:val="008A67ED"/>
    <w:rPr>
      <w:i/>
      <w:iCs/>
    </w:rPr>
  </w:style>
  <w:style w:type="paragraph" w:customStyle="1" w:styleId="af1">
    <w:name w:val="Знак Знак Знак Знак Знак Знак"/>
    <w:basedOn w:val="a"/>
    <w:rsid w:val="00FA48B5"/>
    <w:rPr>
      <w:rFonts w:ascii="Verdana" w:hAnsi="Verdana" w:cs="Verdana"/>
      <w:sz w:val="20"/>
      <w:szCs w:val="20"/>
      <w:lang w:val="en-US" w:eastAsia="en-US"/>
    </w:rPr>
  </w:style>
  <w:style w:type="paragraph" w:customStyle="1" w:styleId="Standard">
    <w:name w:val="Standard"/>
    <w:rsid w:val="002158F5"/>
    <w:pPr>
      <w:suppressAutoHyphens/>
      <w:autoSpaceDN w:val="0"/>
      <w:textAlignment w:val="baseline"/>
    </w:pPr>
    <w:rPr>
      <w:kern w:val="3"/>
      <w:sz w:val="24"/>
      <w:szCs w:val="24"/>
      <w:lang w:val="pl-PL" w:eastAsia="pl-PL"/>
    </w:rPr>
  </w:style>
  <w:style w:type="numbering" w:customStyle="1" w:styleId="WWNum3">
    <w:name w:val="WWNum3"/>
    <w:basedOn w:val="a2"/>
    <w:rsid w:val="002158F5"/>
    <w:pPr>
      <w:numPr>
        <w:numId w:val="12"/>
      </w:numPr>
    </w:pPr>
  </w:style>
  <w:style w:type="paragraph" w:customStyle="1" w:styleId="af2">
    <w:name w:val="Знак Знак Знак Знак Знак Знак"/>
    <w:basedOn w:val="a"/>
    <w:rsid w:val="00683682"/>
    <w:rPr>
      <w:rFonts w:ascii="Verdana" w:hAnsi="Verdana" w:cs="Verdana"/>
      <w:sz w:val="20"/>
      <w:szCs w:val="20"/>
      <w:lang w:val="en-US" w:eastAsia="en-US"/>
    </w:rPr>
  </w:style>
  <w:style w:type="character" w:styleId="af3">
    <w:name w:val="Placeholder Text"/>
    <w:basedOn w:val="a0"/>
    <w:uiPriority w:val="99"/>
    <w:semiHidden/>
    <w:rsid w:val="00484320"/>
    <w:rPr>
      <w:color w:val="808080"/>
    </w:rPr>
  </w:style>
  <w:style w:type="paragraph" w:styleId="af4">
    <w:name w:val="No Spacing"/>
    <w:uiPriority w:val="1"/>
    <w:qFormat/>
    <w:rsid w:val="00871E31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4">
    <w:name w:val="Название Знак"/>
    <w:link w:val="a3"/>
    <w:uiPriority w:val="99"/>
    <w:rsid w:val="007D3640"/>
    <w:rPr>
      <w:rFonts w:ascii="Comic Sans MS" w:hAnsi="Comic Sans MS"/>
      <w:kern w:val="28"/>
      <w:sz w:val="28"/>
      <w:lang w:val="pl-PL" w:eastAsia="de-DE"/>
    </w:rPr>
  </w:style>
  <w:style w:type="character" w:customStyle="1" w:styleId="10">
    <w:name w:val="Заголовок 1 Знак"/>
    <w:basedOn w:val="a0"/>
    <w:link w:val="1"/>
    <w:uiPriority w:val="99"/>
    <w:locked/>
    <w:rsid w:val="00A02A4D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atn">
    <w:name w:val="atn"/>
    <w:basedOn w:val="a0"/>
    <w:rsid w:val="007257CC"/>
  </w:style>
  <w:style w:type="paragraph" w:customStyle="1" w:styleId="af5">
    <w:name w:val=" Знак Знак Знак Знак Знак Знак"/>
    <w:basedOn w:val="a"/>
    <w:rsid w:val="003D3CEF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640"/>
    <w:rPr>
      <w:sz w:val="24"/>
      <w:szCs w:val="24"/>
      <w:lang w:val="pl-PL" w:eastAsia="pl-PL"/>
    </w:rPr>
  </w:style>
  <w:style w:type="paragraph" w:styleId="1">
    <w:name w:val="heading 1"/>
    <w:basedOn w:val="a"/>
    <w:next w:val="a"/>
    <w:link w:val="10"/>
    <w:uiPriority w:val="99"/>
    <w:qFormat/>
    <w:rsid w:val="00C335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B7A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335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F7F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4E1B1F"/>
    <w:pPr>
      <w:keepNext/>
      <w:jc w:val="center"/>
      <w:outlineLvl w:val="6"/>
    </w:pPr>
    <w:rPr>
      <w:rFonts w:ascii="Arial" w:hAnsi="Arial"/>
      <w:b/>
      <w:szCs w:val="20"/>
      <w:lang w:val="en-GB" w:eastAsia="de-D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slov1Char">
    <w:name w:val="naslov_1 Char"/>
    <w:basedOn w:val="a"/>
    <w:rsid w:val="001B7AC1"/>
    <w:pPr>
      <w:tabs>
        <w:tab w:val="left" w:pos="284"/>
      </w:tabs>
      <w:spacing w:before="360" w:after="360" w:line="480" w:lineRule="auto"/>
    </w:pPr>
    <w:rPr>
      <w:rFonts w:ascii="Arial" w:hAnsi="Arial" w:cs="Arial"/>
      <w:b/>
      <w:sz w:val="28"/>
      <w:szCs w:val="32"/>
      <w:lang w:eastAsia="da-DK"/>
    </w:rPr>
  </w:style>
  <w:style w:type="paragraph" w:customStyle="1" w:styleId="Naslovzarazinu2">
    <w:name w:val="Naslov za razinu2"/>
    <w:basedOn w:val="2"/>
    <w:rsid w:val="001B7A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cs="Times New Roman"/>
      <w:bCs w:val="0"/>
      <w:i w:val="0"/>
      <w:iCs w:val="0"/>
      <w:lang w:val="de-DE" w:eastAsia="da-DK"/>
    </w:rPr>
  </w:style>
  <w:style w:type="paragraph" w:customStyle="1" w:styleId="StilArial10ptPodebljano">
    <w:name w:val="Stil Arial 10 pt Podebljano"/>
    <w:basedOn w:val="a"/>
    <w:rsid w:val="00FD058A"/>
    <w:pPr>
      <w:numPr>
        <w:numId w:val="1"/>
      </w:numPr>
      <w:spacing w:before="100" w:beforeAutospacing="1" w:after="100" w:afterAutospacing="1"/>
    </w:pPr>
    <w:rPr>
      <w:rFonts w:ascii="Arial" w:hAnsi="Arial" w:cs="Arial"/>
      <w:b/>
      <w:bCs/>
      <w:lang w:val="hr-HR"/>
    </w:rPr>
  </w:style>
  <w:style w:type="paragraph" w:styleId="a3">
    <w:name w:val="Title"/>
    <w:basedOn w:val="a"/>
    <w:link w:val="a4"/>
    <w:uiPriority w:val="99"/>
    <w:qFormat/>
    <w:rsid w:val="004E1B1F"/>
    <w:pPr>
      <w:jc w:val="center"/>
    </w:pPr>
    <w:rPr>
      <w:rFonts w:ascii="Comic Sans MS" w:hAnsi="Comic Sans MS"/>
      <w:kern w:val="28"/>
      <w:sz w:val="28"/>
      <w:szCs w:val="20"/>
      <w:lang w:eastAsia="de-DE"/>
    </w:rPr>
  </w:style>
  <w:style w:type="paragraph" w:styleId="30">
    <w:name w:val="toc 3"/>
    <w:basedOn w:val="a"/>
    <w:next w:val="a"/>
    <w:autoRedefine/>
    <w:uiPriority w:val="99"/>
    <w:rsid w:val="000913FD"/>
    <w:pPr>
      <w:tabs>
        <w:tab w:val="left" w:pos="8222"/>
      </w:tabs>
      <w:jc w:val="both"/>
    </w:pPr>
    <w:rPr>
      <w:sz w:val="22"/>
      <w:lang w:val="fi-FI" w:eastAsia="fi-FI"/>
    </w:rPr>
  </w:style>
  <w:style w:type="paragraph" w:styleId="11">
    <w:name w:val="toc 1"/>
    <w:basedOn w:val="a"/>
    <w:next w:val="a"/>
    <w:autoRedefine/>
    <w:uiPriority w:val="39"/>
    <w:rsid w:val="00B62889"/>
    <w:pPr>
      <w:tabs>
        <w:tab w:val="right" w:leader="dot" w:pos="9062"/>
      </w:tabs>
    </w:pPr>
    <w:rPr>
      <w:sz w:val="20"/>
      <w:szCs w:val="20"/>
      <w:lang w:val="en-GB" w:eastAsia="fi-FI"/>
    </w:rPr>
  </w:style>
  <w:style w:type="character" w:styleId="a5">
    <w:name w:val="Hyperlink"/>
    <w:uiPriority w:val="99"/>
    <w:rsid w:val="00FF7FC0"/>
    <w:rPr>
      <w:color w:val="0000FF"/>
      <w:u w:val="single"/>
    </w:rPr>
  </w:style>
  <w:style w:type="paragraph" w:customStyle="1" w:styleId="SubTitle1">
    <w:name w:val="SubTitle 1"/>
    <w:basedOn w:val="a"/>
    <w:next w:val="a"/>
    <w:rsid w:val="007D7808"/>
    <w:pPr>
      <w:spacing w:after="240"/>
      <w:jc w:val="center"/>
    </w:pPr>
    <w:rPr>
      <w:b/>
      <w:snapToGrid w:val="0"/>
      <w:sz w:val="40"/>
      <w:szCs w:val="20"/>
      <w:lang w:val="en-GB" w:eastAsia="en-GB"/>
    </w:rPr>
  </w:style>
  <w:style w:type="paragraph" w:styleId="a6">
    <w:name w:val="footer"/>
    <w:basedOn w:val="a"/>
    <w:rsid w:val="00C0532D"/>
    <w:pPr>
      <w:tabs>
        <w:tab w:val="center" w:pos="4819"/>
        <w:tab w:val="right" w:pos="9638"/>
      </w:tabs>
    </w:pPr>
  </w:style>
  <w:style w:type="character" w:styleId="a7">
    <w:name w:val="page number"/>
    <w:basedOn w:val="a0"/>
    <w:rsid w:val="00C0532D"/>
  </w:style>
  <w:style w:type="paragraph" w:styleId="21">
    <w:name w:val="toc 2"/>
    <w:basedOn w:val="a"/>
    <w:next w:val="a"/>
    <w:autoRedefine/>
    <w:uiPriority w:val="99"/>
    <w:rsid w:val="00526858"/>
    <w:pPr>
      <w:ind w:left="240"/>
    </w:pPr>
  </w:style>
  <w:style w:type="paragraph" w:styleId="a8">
    <w:name w:val="header"/>
    <w:basedOn w:val="a"/>
    <w:rsid w:val="00FC1F0C"/>
    <w:pPr>
      <w:tabs>
        <w:tab w:val="center" w:pos="4819"/>
        <w:tab w:val="right" w:pos="9638"/>
      </w:tabs>
    </w:pPr>
  </w:style>
  <w:style w:type="table" w:styleId="a9">
    <w:name w:val="Table Grid"/>
    <w:basedOn w:val="a1"/>
    <w:uiPriority w:val="59"/>
    <w:rsid w:val="00C77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40F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a-DK" w:eastAsia="en-US"/>
    </w:rPr>
  </w:style>
  <w:style w:type="character" w:customStyle="1" w:styleId="hps">
    <w:name w:val="hps"/>
    <w:rsid w:val="00D6319D"/>
    <w:rPr>
      <w:rFonts w:cs="Times New Roman"/>
    </w:rPr>
  </w:style>
  <w:style w:type="character" w:customStyle="1" w:styleId="20">
    <w:name w:val="Заголовок 2 Знак"/>
    <w:link w:val="2"/>
    <w:uiPriority w:val="9"/>
    <w:rsid w:val="00FB3023"/>
    <w:rPr>
      <w:rFonts w:ascii="Arial" w:hAnsi="Arial" w:cs="Arial"/>
      <w:b/>
      <w:bCs/>
      <w:i/>
      <w:iCs/>
      <w:sz w:val="28"/>
      <w:szCs w:val="28"/>
      <w:lang w:val="pl-PL" w:eastAsia="pl-PL"/>
    </w:rPr>
  </w:style>
  <w:style w:type="paragraph" w:styleId="ab">
    <w:name w:val="Body Text"/>
    <w:basedOn w:val="a"/>
    <w:link w:val="ac"/>
    <w:rsid w:val="005B1A1A"/>
    <w:pPr>
      <w:spacing w:before="120" w:line="300" w:lineRule="atLeast"/>
      <w:jc w:val="center"/>
    </w:pPr>
    <w:rPr>
      <w:rFonts w:ascii="Arial Narrow" w:hAnsi="Arial Narrow"/>
      <w:b/>
      <w:sz w:val="18"/>
      <w:szCs w:val="20"/>
      <w:lang w:val="ro-RO" w:eastAsia="en-US"/>
    </w:rPr>
  </w:style>
  <w:style w:type="character" w:customStyle="1" w:styleId="ac">
    <w:name w:val="Основной текст Знак"/>
    <w:link w:val="ab"/>
    <w:rsid w:val="005B1A1A"/>
    <w:rPr>
      <w:rFonts w:ascii="Arial Narrow" w:hAnsi="Arial Narrow"/>
      <w:b/>
      <w:sz w:val="18"/>
      <w:lang w:val="ro-RO" w:eastAsia="en-US"/>
    </w:rPr>
  </w:style>
  <w:style w:type="paragraph" w:styleId="ad">
    <w:name w:val="Balloon Text"/>
    <w:basedOn w:val="a"/>
    <w:link w:val="ae"/>
    <w:uiPriority w:val="99"/>
    <w:semiHidden/>
    <w:unhideWhenUsed/>
    <w:rsid w:val="00105AD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05AD9"/>
    <w:rPr>
      <w:rFonts w:ascii="Tahoma" w:hAnsi="Tahoma" w:cs="Tahoma"/>
      <w:sz w:val="16"/>
      <w:szCs w:val="16"/>
      <w:lang w:val="pl-PL" w:eastAsia="pl-PL"/>
    </w:rPr>
  </w:style>
  <w:style w:type="paragraph" w:styleId="af">
    <w:name w:val="Normal (Web)"/>
    <w:basedOn w:val="a"/>
    <w:rsid w:val="00D71E3F"/>
    <w:pPr>
      <w:spacing w:before="100" w:beforeAutospacing="1" w:after="100" w:afterAutospacing="1"/>
    </w:pPr>
    <w:rPr>
      <w:lang w:val="uk-UA" w:eastAsia="uk-UA"/>
    </w:rPr>
  </w:style>
  <w:style w:type="paragraph" w:customStyle="1" w:styleId="ListParagraph1">
    <w:name w:val="List Paragraph1"/>
    <w:basedOn w:val="a"/>
    <w:qFormat/>
    <w:rsid w:val="00D71E3F"/>
    <w:pPr>
      <w:ind w:left="720"/>
    </w:pPr>
    <w:rPr>
      <w:lang w:val="uk-UA" w:eastAsia="uk-UA"/>
    </w:rPr>
  </w:style>
  <w:style w:type="paragraph" w:customStyle="1" w:styleId="31">
    <w:name w:val="Знак Знак3 Знак Знак Знак Знак Знак"/>
    <w:basedOn w:val="a"/>
    <w:rsid w:val="00AF3305"/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Знак Знак3 Знак Знак Знак Знак Знак"/>
    <w:basedOn w:val="a"/>
    <w:rsid w:val="008A67ED"/>
    <w:rPr>
      <w:rFonts w:ascii="Verdana" w:hAnsi="Verdana" w:cs="Verdana"/>
      <w:sz w:val="20"/>
      <w:szCs w:val="20"/>
      <w:lang w:val="en-US" w:eastAsia="en-US"/>
    </w:rPr>
  </w:style>
  <w:style w:type="character" w:styleId="af0">
    <w:name w:val="Emphasis"/>
    <w:qFormat/>
    <w:rsid w:val="008A67ED"/>
    <w:rPr>
      <w:i/>
      <w:iCs/>
    </w:rPr>
  </w:style>
  <w:style w:type="paragraph" w:customStyle="1" w:styleId="af1">
    <w:name w:val="Знак Знак Знак Знак Знак Знак"/>
    <w:basedOn w:val="a"/>
    <w:rsid w:val="00FA48B5"/>
    <w:rPr>
      <w:rFonts w:ascii="Verdana" w:hAnsi="Verdana" w:cs="Verdana"/>
      <w:sz w:val="20"/>
      <w:szCs w:val="20"/>
      <w:lang w:val="en-US" w:eastAsia="en-US"/>
    </w:rPr>
  </w:style>
  <w:style w:type="paragraph" w:customStyle="1" w:styleId="Standard">
    <w:name w:val="Standard"/>
    <w:rsid w:val="002158F5"/>
    <w:pPr>
      <w:suppressAutoHyphens/>
      <w:autoSpaceDN w:val="0"/>
      <w:textAlignment w:val="baseline"/>
    </w:pPr>
    <w:rPr>
      <w:kern w:val="3"/>
      <w:sz w:val="24"/>
      <w:szCs w:val="24"/>
      <w:lang w:val="pl-PL" w:eastAsia="pl-PL"/>
    </w:rPr>
  </w:style>
  <w:style w:type="numbering" w:customStyle="1" w:styleId="WWNum3">
    <w:name w:val="WWNum3"/>
    <w:basedOn w:val="a2"/>
    <w:rsid w:val="002158F5"/>
    <w:pPr>
      <w:numPr>
        <w:numId w:val="12"/>
      </w:numPr>
    </w:pPr>
  </w:style>
  <w:style w:type="paragraph" w:customStyle="1" w:styleId="af2">
    <w:name w:val="Знак Знак Знак Знак Знак Знак"/>
    <w:basedOn w:val="a"/>
    <w:rsid w:val="00683682"/>
    <w:rPr>
      <w:rFonts w:ascii="Verdana" w:hAnsi="Verdana" w:cs="Verdana"/>
      <w:sz w:val="20"/>
      <w:szCs w:val="20"/>
      <w:lang w:val="en-US" w:eastAsia="en-US"/>
    </w:rPr>
  </w:style>
  <w:style w:type="character" w:styleId="af3">
    <w:name w:val="Placeholder Text"/>
    <w:basedOn w:val="a0"/>
    <w:uiPriority w:val="99"/>
    <w:semiHidden/>
    <w:rsid w:val="00484320"/>
    <w:rPr>
      <w:color w:val="808080"/>
    </w:rPr>
  </w:style>
  <w:style w:type="paragraph" w:styleId="af4">
    <w:name w:val="No Spacing"/>
    <w:uiPriority w:val="1"/>
    <w:qFormat/>
    <w:rsid w:val="00871E31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4">
    <w:name w:val="Название Знак"/>
    <w:link w:val="a3"/>
    <w:uiPriority w:val="99"/>
    <w:rsid w:val="007D3640"/>
    <w:rPr>
      <w:rFonts w:ascii="Comic Sans MS" w:hAnsi="Comic Sans MS"/>
      <w:kern w:val="28"/>
      <w:sz w:val="28"/>
      <w:lang w:val="pl-PL" w:eastAsia="de-DE"/>
    </w:rPr>
  </w:style>
  <w:style w:type="character" w:customStyle="1" w:styleId="10">
    <w:name w:val="Заголовок 1 Знак"/>
    <w:basedOn w:val="a0"/>
    <w:link w:val="1"/>
    <w:uiPriority w:val="99"/>
    <w:locked/>
    <w:rsid w:val="00A02A4D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atn">
    <w:name w:val="atn"/>
    <w:basedOn w:val="a0"/>
    <w:rsid w:val="007257CC"/>
  </w:style>
  <w:style w:type="paragraph" w:customStyle="1" w:styleId="af5">
    <w:name w:val=" Знак Знак Знак Знак Знак Знак"/>
    <w:basedOn w:val="a"/>
    <w:rsid w:val="003D3CE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8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9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13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16395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64480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054868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104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0060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60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B2B2B2"/>
            <w:right w:val="none" w:sz="0" w:space="0" w:color="auto"/>
          </w:divBdr>
          <w:divsChild>
            <w:div w:id="148065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4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96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7416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6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78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70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43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14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B2B2B2"/>
            <w:right w:val="none" w:sz="0" w:space="0" w:color="auto"/>
          </w:divBdr>
          <w:divsChild>
            <w:div w:id="2500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1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1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488440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61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70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184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18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67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B2B2B2"/>
            <w:right w:val="none" w:sz="0" w:space="0" w:color="auto"/>
          </w:divBdr>
          <w:divsChild>
            <w:div w:id="4960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1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8062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7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00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2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840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12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B2B2B2"/>
            <w:right w:val="none" w:sz="0" w:space="0" w:color="auto"/>
          </w:divBdr>
          <w:divsChild>
            <w:div w:id="19221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5368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28757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81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1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0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9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B2B2B2"/>
            <w:right w:val="none" w:sz="0" w:space="0" w:color="auto"/>
          </w:divBdr>
          <w:divsChild>
            <w:div w:id="21417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7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4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27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3908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71598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8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70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86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omas.Rudys@stat.gov.lt" TargetMode="External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mailto:Andrius.Ciginas@stat.gov.lt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49F28-3EAE-4F28-8FF2-F0117662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12</Pages>
  <Words>2191</Words>
  <Characters>15783</Characters>
  <Application>Microsoft Office Word</Application>
  <DocSecurity>0</DocSecurity>
  <Lines>131</Lines>
  <Paragraphs>35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TWINNING GRANT CONTRACT</vt:lpstr>
      <vt:lpstr>TWINNING GRANT CONTRACT</vt:lpstr>
      <vt:lpstr>TWINNING GRANT CONTRACT</vt:lpstr>
      <vt:lpstr>TWINNING GRANT CONTRACT</vt:lpstr>
    </vt:vector>
  </TitlesOfParts>
  <Company>Statistics Denmark</Company>
  <LinksUpToDate>false</LinksUpToDate>
  <CharactersWithSpaces>17939</CharactersWithSpaces>
  <SharedDoc>false</SharedDoc>
  <HLinks>
    <vt:vector size="66" baseType="variant">
      <vt:variant>
        <vt:i4>1310781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_Toc347997090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_Toc347997089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_Toc347997088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_Toc347997087</vt:lpwstr>
      </vt:variant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_Toc347997086</vt:lpwstr>
      </vt:variant>
      <vt:variant>
        <vt:i4>1376317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_Toc347997085</vt:lpwstr>
      </vt:variant>
      <vt:variant>
        <vt:i4>1376317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_Toc347997084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_Toc347997083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_Toc347997082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_Toc347997081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_Toc347997080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TWINNING GRANT CONTRACT</dc:title>
  <dc:creator>Kresten Rømer Laursen</dc:creator>
  <cp:lastModifiedBy>ORB</cp:lastModifiedBy>
  <cp:revision>13</cp:revision>
  <cp:lastPrinted>2015-06-15T08:55:00Z</cp:lastPrinted>
  <dcterms:created xsi:type="dcterms:W3CDTF">2015-12-01T10:14:00Z</dcterms:created>
  <dcterms:modified xsi:type="dcterms:W3CDTF">2015-12-01T12:52:00Z</dcterms:modified>
</cp:coreProperties>
</file>