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6A" w:rsidRPr="00464246" w:rsidRDefault="002B486A">
      <w:pPr>
        <w:spacing w:before="2" w:line="170" w:lineRule="exact"/>
        <w:rPr>
          <w:rFonts w:ascii="Times New Roman" w:hAnsi="Times New Roman"/>
          <w:sz w:val="17"/>
          <w:szCs w:val="17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  <w:sectPr w:rsidR="002B486A" w:rsidRPr="00464246">
          <w:headerReference w:type="default" r:id="rId7"/>
          <w:type w:val="continuous"/>
          <w:pgSz w:w="11900" w:h="16840"/>
          <w:pgMar w:top="0" w:right="760" w:bottom="280" w:left="680" w:header="0" w:footer="720" w:gutter="0"/>
          <w:cols w:space="720"/>
        </w:sectPr>
      </w:pPr>
    </w:p>
    <w:p w:rsidR="002B486A" w:rsidRPr="00464246" w:rsidRDefault="002B486A">
      <w:pPr>
        <w:pStyle w:val="BodyText"/>
        <w:tabs>
          <w:tab w:val="left" w:pos="1688"/>
        </w:tabs>
        <w:spacing w:before="44"/>
        <w:ind w:left="113"/>
        <w:rPr>
          <w:rFonts w:ascii="Times New Roman" w:hAnsi="Times New Roman"/>
          <w:sz w:val="17"/>
          <w:szCs w:val="17"/>
          <w:lang w:val="uk-U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7" type="#_x0000_t75" style="position:absolute;left:0;text-align:left;margin-left:110.35pt;margin-top:3.85pt;width:25.9pt;height:10.3pt;z-index:-251658240;visibility:visible;mso-position-horizontal-relative:page">
            <v:imagedata r:id="rId8" o:title=""/>
            <w10:wrap anchorx="page"/>
          </v:shape>
        </w:pict>
      </w:r>
      <w:r>
        <w:rPr>
          <w:rFonts w:ascii="Times New Roman" w:hAnsi="Times New Roman"/>
          <w:color w:val="231F20"/>
          <w:lang w:val="uk-UA"/>
        </w:rPr>
        <w:t>15.3.2008               УА</w:t>
      </w:r>
    </w:p>
    <w:p w:rsidR="002B486A" w:rsidRPr="00464246" w:rsidRDefault="002B486A">
      <w:pPr>
        <w:pStyle w:val="BodyText"/>
        <w:tabs>
          <w:tab w:val="left" w:pos="6025"/>
        </w:tabs>
        <w:spacing w:before="52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br w:type="column"/>
      </w:r>
      <w:r w:rsidRPr="00464246">
        <w:rPr>
          <w:rFonts w:ascii="Times New Roman" w:hAnsi="Times New Roman"/>
          <w:color w:val="231F20"/>
          <w:lang w:val="uk-UA"/>
        </w:rPr>
        <w:t>Офіційний журнал Європейського Союзу</w:t>
      </w:r>
      <w:r w:rsidRPr="00464246">
        <w:rPr>
          <w:rFonts w:ascii="Times New Roman" w:hAnsi="Times New Roman"/>
          <w:color w:val="231F20"/>
          <w:lang w:val="uk-UA"/>
        </w:rPr>
        <w:tab/>
        <w:t>L 73/17</w:t>
      </w:r>
    </w:p>
    <w:p w:rsidR="002B486A" w:rsidRPr="00464246" w:rsidRDefault="002B486A">
      <w:pPr>
        <w:rPr>
          <w:rFonts w:ascii="Times New Roman" w:hAnsi="Times New Roman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1884" w:space="1792"/>
            <w:col w:w="6784"/>
          </w:cols>
        </w:sectPr>
      </w:pPr>
    </w:p>
    <w:p w:rsidR="002B486A" w:rsidRPr="00464246" w:rsidRDefault="002B486A">
      <w:pPr>
        <w:spacing w:before="113"/>
        <w:ind w:left="108" w:right="11200"/>
        <w:rPr>
          <w:rFonts w:ascii="Times New Roman" w:hAnsi="Times New Roman"/>
          <w:sz w:val="4"/>
          <w:szCs w:val="4"/>
          <w:lang w:val="uk-UA"/>
        </w:rPr>
      </w:pPr>
      <w:r w:rsidRPr="008D0FA5">
        <w:rPr>
          <w:rFonts w:ascii="Times New Roman" w:hAnsi="Times New Roman"/>
          <w:noProof/>
          <w:lang w:val="ru-RU" w:eastAsia="ru-RU"/>
        </w:rPr>
        <w:pict>
          <v:shape id="Рисунок 18" o:spid="_x0000_i1025" type="#_x0000_t75" style="width:512.25pt;height:.75pt;visibility:visible">
            <v:imagedata r:id="rId9" o:title=""/>
          </v:shape>
        </w:pict>
      </w:r>
    </w:p>
    <w:p w:rsidR="002B486A" w:rsidRPr="00464246" w:rsidRDefault="002B486A">
      <w:pPr>
        <w:spacing w:before="1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BD523A" w:rsidRDefault="002B486A">
      <w:pPr>
        <w:pStyle w:val="BodyText"/>
        <w:spacing w:before="74"/>
        <w:ind w:left="1458" w:right="1457"/>
        <w:jc w:val="center"/>
        <w:rPr>
          <w:rFonts w:ascii="Times New Roman" w:hAnsi="Times New Roman"/>
          <w:b/>
          <w:lang w:val="uk-UA"/>
        </w:rPr>
      </w:pPr>
      <w:r w:rsidRPr="00BD523A">
        <w:rPr>
          <w:rFonts w:ascii="Times New Roman" w:hAnsi="Times New Roman"/>
          <w:b/>
          <w:color w:val="231F20"/>
          <w:lang w:val="uk-UA"/>
        </w:rPr>
        <w:t>ПОСТАНОВА № 234/2008/EC ЄВРОПЕЙСЬКОГО ПАРЛАМЕНТУ І РАДИ</w:t>
      </w:r>
    </w:p>
    <w:p w:rsidR="002B486A" w:rsidRPr="00BD523A" w:rsidRDefault="002B486A">
      <w:pPr>
        <w:pStyle w:val="BodyText"/>
        <w:spacing w:before="123"/>
        <w:ind w:left="1458" w:right="1456"/>
        <w:jc w:val="center"/>
        <w:rPr>
          <w:rFonts w:ascii="Times New Roman" w:hAnsi="Times New Roman"/>
          <w:b/>
          <w:lang w:val="uk-UA"/>
        </w:rPr>
      </w:pPr>
      <w:r w:rsidRPr="00BD523A">
        <w:rPr>
          <w:rFonts w:ascii="Times New Roman" w:hAnsi="Times New Roman"/>
          <w:b/>
          <w:color w:val="231F20"/>
          <w:lang w:val="uk-UA"/>
        </w:rPr>
        <w:t>від 11 березня 2008 року</w:t>
      </w:r>
    </w:p>
    <w:p w:rsidR="002B486A" w:rsidRPr="00BD523A" w:rsidRDefault="002B486A">
      <w:pPr>
        <w:pStyle w:val="BodyText"/>
        <w:spacing w:before="123"/>
        <w:ind w:left="1458" w:right="1456"/>
        <w:jc w:val="center"/>
        <w:rPr>
          <w:rFonts w:ascii="Times New Roman" w:hAnsi="Times New Roman"/>
          <w:b/>
          <w:lang w:val="uk-UA"/>
        </w:rPr>
      </w:pPr>
      <w:r w:rsidRPr="00BD523A">
        <w:rPr>
          <w:rFonts w:ascii="Times New Roman" w:hAnsi="Times New Roman"/>
          <w:b/>
          <w:color w:val="231F20"/>
          <w:lang w:val="uk-UA"/>
        </w:rPr>
        <w:t>про заснування Європейського статистичного управління консультативної ради</w:t>
      </w:r>
    </w:p>
    <w:p w:rsidR="002B486A" w:rsidRPr="00BD523A" w:rsidRDefault="002B486A">
      <w:pPr>
        <w:spacing w:before="141"/>
        <w:ind w:left="1458" w:right="1456"/>
        <w:jc w:val="center"/>
        <w:rPr>
          <w:rFonts w:ascii="Times New Roman" w:hAnsi="Times New Roman"/>
          <w:b/>
          <w:sz w:val="17"/>
          <w:szCs w:val="17"/>
          <w:lang w:val="uk-UA"/>
        </w:rPr>
      </w:pPr>
      <w:r w:rsidRPr="00BD523A">
        <w:rPr>
          <w:rFonts w:ascii="Times New Roman" w:hAnsi="Times New Roman"/>
          <w:b/>
          <w:color w:val="231F20"/>
          <w:sz w:val="17"/>
          <w:lang w:val="uk-UA"/>
        </w:rPr>
        <w:t>(Текст має відношення до ЄЕЗ)</w:t>
      </w:r>
    </w:p>
    <w:p w:rsidR="002B486A" w:rsidRPr="00464246" w:rsidRDefault="002B486A">
      <w:pPr>
        <w:spacing w:before="9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space="720"/>
        </w:sectPr>
      </w:pPr>
    </w:p>
    <w:p w:rsidR="002B486A" w:rsidRPr="00464246" w:rsidRDefault="002B486A">
      <w:pPr>
        <w:spacing w:before="79" w:line="214" w:lineRule="exact"/>
        <w:ind w:left="113"/>
        <w:rPr>
          <w:rFonts w:ascii="Times New Roman" w:eastAsia="PMingLiU" w:hAnsi="Times New Roman"/>
          <w:sz w:val="17"/>
          <w:szCs w:val="17"/>
          <w:lang w:val="uk-UA"/>
        </w:rPr>
      </w:pPr>
      <w:r w:rsidRPr="00464246">
        <w:rPr>
          <w:rFonts w:ascii="Times New Roman" w:hAnsi="Times New Roman"/>
          <w:color w:val="231F20"/>
          <w:sz w:val="17"/>
          <w:lang w:val="uk-UA"/>
        </w:rPr>
        <w:t>ЄВРОПЕЙСЬКИЙ ПАРЛАМЕНТ І РАДА ЄВРОПЕЙСЬКОГО СОЮЗУ</w:t>
      </w:r>
    </w:p>
    <w:p w:rsidR="002B486A" w:rsidRPr="00464246" w:rsidRDefault="002B486A">
      <w:pPr>
        <w:spacing w:before="6" w:line="120" w:lineRule="exact"/>
        <w:rPr>
          <w:rFonts w:ascii="Times New Roman" w:hAnsi="Times New Roman"/>
          <w:sz w:val="12"/>
          <w:szCs w:val="12"/>
          <w:lang w:val="uk-UA"/>
        </w:rPr>
      </w:pPr>
    </w:p>
    <w:p w:rsidR="002B486A" w:rsidRPr="00464246" w:rsidRDefault="002B486A">
      <w:pPr>
        <w:spacing w:line="160" w:lineRule="exact"/>
        <w:rPr>
          <w:rFonts w:ascii="Times New Roman" w:hAnsi="Times New Roman"/>
          <w:sz w:val="16"/>
          <w:szCs w:val="16"/>
          <w:lang w:val="uk-UA"/>
        </w:rPr>
      </w:pPr>
    </w:p>
    <w:p w:rsidR="002B486A" w:rsidRPr="00464246" w:rsidRDefault="002B486A">
      <w:pPr>
        <w:spacing w:line="160" w:lineRule="exact"/>
        <w:rPr>
          <w:rFonts w:ascii="Times New Roman" w:hAnsi="Times New Roman"/>
          <w:sz w:val="16"/>
          <w:szCs w:val="16"/>
          <w:lang w:val="uk-UA"/>
        </w:rPr>
      </w:pPr>
    </w:p>
    <w:p w:rsidR="002B486A" w:rsidRPr="00464246" w:rsidRDefault="002B486A">
      <w:pPr>
        <w:pStyle w:val="BodyText"/>
        <w:spacing w:line="214" w:lineRule="exact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Беручи до уваги Договір про заснування Європейського співтовариства і, зокрема, його статтю 285,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8"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Беручи до уваги пропозицію Комісії,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11" w:line="220" w:lineRule="exact"/>
        <w:rPr>
          <w:rFonts w:ascii="Times New Roman" w:hAnsi="Times New Roman"/>
          <w:lang w:val="uk-UA"/>
        </w:rPr>
      </w:pPr>
    </w:p>
    <w:p w:rsidR="002B486A" w:rsidRPr="00464246" w:rsidRDefault="002B486A">
      <w:pPr>
        <w:pStyle w:val="BodyText"/>
        <w:spacing w:line="214" w:lineRule="exact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Діючи відповідно до процедури, викладеної у статті 251 Договору (1),</w:t>
      </w:r>
    </w:p>
    <w:p w:rsidR="002B486A" w:rsidRPr="00464246" w:rsidRDefault="002B486A">
      <w:pPr>
        <w:spacing w:before="8" w:line="120" w:lineRule="exact"/>
        <w:rPr>
          <w:rFonts w:ascii="Times New Roman" w:hAnsi="Times New Roman"/>
          <w:sz w:val="12"/>
          <w:szCs w:val="12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Беручі до уваги: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11" w:line="220" w:lineRule="exact"/>
        <w:rPr>
          <w:rFonts w:ascii="Times New Roman" w:hAnsi="Times New Roman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6"/>
        </w:numPr>
        <w:tabs>
          <w:tab w:val="left" w:pos="624"/>
        </w:tabs>
        <w:spacing w:line="214" w:lineRule="exact"/>
        <w:ind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Виходячи з потреб створення загальноєвропейських стандартів з незалежності, цілісності та підзвітності статистичних органів в країнах та в Співтоваристві, Комітет статистичних програм, створений на підставі</w:t>
      </w:r>
      <w:r>
        <w:rPr>
          <w:rFonts w:ascii="Times New Roman" w:hAnsi="Times New Roman"/>
          <w:lang w:val="uk-UA"/>
        </w:rPr>
        <w:t xml:space="preserve"> Постанови Ради 89/382/EEC Євростатом (</w:t>
      </w:r>
      <w:r w:rsidRPr="00BD523A">
        <w:rPr>
          <w:rFonts w:ascii="Times New Roman" w:hAnsi="Times New Roman"/>
          <w:vertAlign w:val="superscript"/>
          <w:lang w:val="uk-UA"/>
        </w:rPr>
        <w:t>2</w:t>
      </w:r>
      <w:r w:rsidRPr="00464246">
        <w:rPr>
          <w:rFonts w:ascii="Times New Roman" w:hAnsi="Times New Roman"/>
          <w:lang w:val="uk-UA"/>
        </w:rPr>
        <w:t>), на своєму засіданні 24 лютого 2005 року одноголосно схвалив  Європейський кодекс статистичної практики (далі - «Кодекс практики»), як це зазначено в Рекомендації Комісії від 25 травня 2005 року щодо незалежності, цілісності та підзвітності статистичних органів в країнах та в Співтоваристві.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6" w:line="220" w:lineRule="exact"/>
        <w:rPr>
          <w:rFonts w:ascii="Times New Roman" w:hAnsi="Times New Roman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6"/>
        </w:numPr>
        <w:tabs>
          <w:tab w:val="left" w:pos="624"/>
          <w:tab w:val="left" w:pos="1600"/>
        </w:tabs>
        <w:spacing w:line="214" w:lineRule="exact"/>
        <w:ind w:right="1"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Кодекс практики має подвійну мету: підвищити довіру до статистичних органів, запропонувавши певні інституційні та організаційні механізми, з одного боку, та поліпшити якість статистичних даних, які вони укладають, з іншого боку.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6"/>
        </w:numPr>
        <w:tabs>
          <w:tab w:val="left" w:pos="624"/>
        </w:tabs>
        <w:spacing w:line="208" w:lineRule="auto"/>
        <w:ind w:right="1"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У Повідомленні від 25 травня 2005 року до Європейського парламенту та Ради щодо незалежності, цілісності та підзвітності статистичних органів в країнах та в Співтоваристві, Комісія визнала корисність зовнішнього консультативного</w:t>
      </w:r>
    </w:p>
    <w:p w:rsidR="002B486A" w:rsidRPr="00464246" w:rsidRDefault="002B486A">
      <w:pPr>
        <w:spacing w:before="7" w:line="240" w:lineRule="exact"/>
        <w:rPr>
          <w:rFonts w:ascii="Times New Roman" w:hAnsi="Times New Roman"/>
          <w:sz w:val="24"/>
          <w:szCs w:val="24"/>
          <w:lang w:val="uk-UA"/>
        </w:rPr>
      </w:pPr>
    </w:p>
    <w:p w:rsidR="002B486A" w:rsidRPr="00464246" w:rsidRDefault="002B486A">
      <w:pPr>
        <w:ind w:left="109"/>
        <w:rPr>
          <w:rFonts w:ascii="Times New Roman" w:hAnsi="Times New Roman"/>
          <w:sz w:val="4"/>
          <w:szCs w:val="4"/>
          <w:lang w:val="uk-UA"/>
        </w:rPr>
      </w:pPr>
      <w:r w:rsidRPr="008D0FA5">
        <w:rPr>
          <w:rFonts w:ascii="Times New Roman" w:hAnsi="Times New Roman"/>
          <w:noProof/>
          <w:lang w:val="ru-RU" w:eastAsia="ru-RU"/>
        </w:rPr>
        <w:pict>
          <v:shape id="Рисунок 19" o:spid="_x0000_i1026" type="#_x0000_t75" style="width:51pt;height:.75pt;visibility:visible">
            <v:imagedata r:id="rId10" o:title=""/>
          </v:shape>
        </w:pict>
      </w:r>
    </w:p>
    <w:p w:rsidR="002B486A" w:rsidRPr="0013537E" w:rsidRDefault="002B486A">
      <w:pPr>
        <w:spacing w:before="30" w:line="182" w:lineRule="exact"/>
        <w:ind w:left="346" w:hanging="233"/>
        <w:jc w:val="both"/>
        <w:rPr>
          <w:rFonts w:ascii="Times New Roman" w:eastAsia="PMingLiU" w:hAnsi="Times New Roman"/>
          <w:sz w:val="14"/>
          <w:szCs w:val="17"/>
          <w:lang w:val="uk-UA"/>
        </w:rPr>
      </w:pPr>
      <w:r w:rsidRPr="00BD523A">
        <w:rPr>
          <w:rFonts w:ascii="Times New Roman" w:hAnsi="Times New Roman"/>
          <w:sz w:val="19"/>
          <w:szCs w:val="19"/>
          <w:lang w:val="uk-UA"/>
        </w:rPr>
        <w:t>(</w:t>
      </w:r>
      <w:r w:rsidRPr="00BD523A">
        <w:rPr>
          <w:rFonts w:ascii="Times New Roman" w:hAnsi="Times New Roman"/>
          <w:sz w:val="19"/>
          <w:szCs w:val="19"/>
          <w:vertAlign w:val="superscript"/>
          <w:lang w:val="uk-UA"/>
        </w:rPr>
        <w:t>1</w:t>
      </w:r>
      <w:r w:rsidRPr="00BD523A">
        <w:rPr>
          <w:rFonts w:ascii="Times New Roman" w:hAnsi="Times New Roman"/>
          <w:sz w:val="19"/>
          <w:szCs w:val="19"/>
          <w:lang w:val="uk-UA"/>
        </w:rPr>
        <w:t>)</w:t>
      </w:r>
      <w:r w:rsidRPr="00464246">
        <w:rPr>
          <w:rFonts w:ascii="Times New Roman" w:hAnsi="Times New Roman"/>
          <w:lang w:val="uk-UA"/>
        </w:rPr>
        <w:t xml:space="preserve"> </w:t>
      </w:r>
      <w:r w:rsidRPr="0013537E">
        <w:rPr>
          <w:rFonts w:ascii="Times New Roman" w:hAnsi="Times New Roman"/>
          <w:sz w:val="18"/>
          <w:lang w:val="uk-UA"/>
        </w:rPr>
        <w:t>Висновок Європейського парламенту від 24 жовтня 2007 року (ще не опублікований в Офіційному журналі) і Постанова Ради від 14 лютого 2008 року.</w:t>
      </w:r>
    </w:p>
    <w:p w:rsidR="002B486A" w:rsidRPr="00464246" w:rsidRDefault="002B486A">
      <w:pPr>
        <w:pStyle w:val="BodyText"/>
        <w:spacing w:before="70" w:line="208" w:lineRule="auto"/>
        <w:ind w:left="623" w:right="111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br w:type="column"/>
        <w:t>органу, який міг би відігравати активну роль у контролі реалізації Європейською статистичною системою Кодексу практики в цілому. У своїй Рекомендації від 25 травня 2005 року Комісія заявила про свій намір розглянути пропозицію про створення такого зовнішнього консультативного органу.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4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5"/>
        </w:numPr>
        <w:tabs>
          <w:tab w:val="left" w:pos="624"/>
        </w:tabs>
        <w:spacing w:line="208" w:lineRule="auto"/>
        <w:ind w:right="110"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8 листопада 2005 року Рада прийшла до висновку, що новий консультативний орган високого рівня підвищить незалежність, цілісність та підз</w:t>
      </w:r>
      <w:r>
        <w:rPr>
          <w:rFonts w:ascii="Times New Roman" w:hAnsi="Times New Roman"/>
          <w:color w:val="231F20"/>
          <w:lang w:val="uk-UA"/>
        </w:rPr>
        <w:t>вітність Комісії (Євростат), а</w:t>
      </w:r>
      <w:r w:rsidRPr="00464246">
        <w:rPr>
          <w:rFonts w:ascii="Times New Roman" w:hAnsi="Times New Roman"/>
          <w:color w:val="231F20"/>
          <w:lang w:val="uk-UA"/>
        </w:rPr>
        <w:t xml:space="preserve"> з точки зору експертної оцінки реалізації Кодексу практики, - Європейської статистичної системи. Рада рекомендувала структуру органу у вигляді невеликої групи незалежних осіб, які призначатимуться з огляду їх компетентності.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14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5"/>
        </w:numPr>
        <w:tabs>
          <w:tab w:val="left" w:pos="624"/>
        </w:tabs>
        <w:spacing w:line="214" w:lineRule="exact"/>
        <w:ind w:right="111"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Члени цього органу мають забезпечувати поєднання навичок і досвіду, які б доп</w:t>
      </w:r>
      <w:r>
        <w:rPr>
          <w:rFonts w:ascii="Times New Roman" w:hAnsi="Times New Roman"/>
          <w:color w:val="231F20"/>
          <w:lang w:val="uk-UA"/>
        </w:rPr>
        <w:t>овню</w:t>
      </w:r>
      <w:r w:rsidRPr="00464246">
        <w:rPr>
          <w:rFonts w:ascii="Times New Roman" w:hAnsi="Times New Roman"/>
          <w:color w:val="231F20"/>
          <w:lang w:val="uk-UA"/>
        </w:rPr>
        <w:t>вали од</w:t>
      </w:r>
      <w:r>
        <w:rPr>
          <w:rFonts w:ascii="Times New Roman" w:hAnsi="Times New Roman"/>
          <w:color w:val="231F20"/>
          <w:lang w:val="uk-UA"/>
        </w:rPr>
        <w:t xml:space="preserve">ин </w:t>
      </w:r>
      <w:r w:rsidRPr="00464246">
        <w:rPr>
          <w:rFonts w:ascii="Times New Roman" w:hAnsi="Times New Roman"/>
          <w:color w:val="231F20"/>
          <w:lang w:val="uk-UA"/>
        </w:rPr>
        <w:t>одного, і включати, зокрема, науковців та осіб з професійним досвідом в галузі статистики на національному та міжнародному рівні.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4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5"/>
        </w:numPr>
        <w:tabs>
          <w:tab w:val="left" w:pos="624"/>
        </w:tabs>
        <w:spacing w:line="214" w:lineRule="exact"/>
        <w:ind w:right="110"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Орган має встановити процедуру оцінки Комісії (Євростат) щодо реалізації Кодексу практики, на кшталт експертної оцінки Національних статистичних управлінь.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4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5"/>
        </w:numPr>
        <w:tabs>
          <w:tab w:val="left" w:pos="624"/>
        </w:tabs>
        <w:spacing w:line="214" w:lineRule="exact"/>
        <w:ind w:right="110"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У разі потреби має заохочуватися діалог щодо Кодексу практики між Комітетом статистичних програм та Європейським статистичним консультативним комітетом, запровадженим Постановою № 234/2008/EC Європейського парламенту і Ради (3), а також зацікавленими органами держав-членів.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4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5"/>
        </w:numPr>
        <w:tabs>
          <w:tab w:val="left" w:pos="624"/>
        </w:tabs>
        <w:spacing w:line="214" w:lineRule="exact"/>
        <w:ind w:right="111" w:hanging="51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Тому має бути створена консультативна рада та мають бути визначені її завдання та структура без обмеження положень статті 5 Протоколу про Статут Європейської системи центральних банків та Європейського центрального банку,</w:t>
      </w:r>
    </w:p>
    <w:p w:rsidR="002B486A" w:rsidRPr="00464246" w:rsidRDefault="002B486A">
      <w:pPr>
        <w:spacing w:line="214" w:lineRule="exact"/>
        <w:jc w:val="both"/>
        <w:rPr>
          <w:rFonts w:ascii="Times New Roman" w:hAnsi="Times New Roman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4977" w:space="397"/>
            <w:col w:w="5086"/>
          </w:cols>
        </w:sectPr>
      </w:pPr>
    </w:p>
    <w:p w:rsidR="002B486A" w:rsidRPr="00464246" w:rsidRDefault="002B486A">
      <w:pPr>
        <w:tabs>
          <w:tab w:val="left" w:pos="5486"/>
        </w:tabs>
        <w:spacing w:line="179" w:lineRule="exact"/>
        <w:ind w:left="113"/>
        <w:rPr>
          <w:rFonts w:ascii="Times New Roman" w:eastAsia="PMingLiU" w:hAnsi="Times New Roman"/>
          <w:sz w:val="17"/>
          <w:szCs w:val="17"/>
          <w:lang w:val="uk-UA"/>
        </w:rPr>
      </w:pPr>
      <w:r>
        <w:rPr>
          <w:noProof/>
          <w:lang w:val="ru-RU" w:eastAsia="ru-RU"/>
        </w:rPr>
        <w:pict>
          <v:shape id="Рисунок 7" o:spid="_x0000_s1028" type="#_x0000_t75" style="position:absolute;left:0;text-align:left;margin-left:308.15pt;margin-top:-2pt;width:51.4pt;height:.4pt;z-index:-251657216;visibility:visible;mso-position-horizontal-relative:page">
            <v:imagedata r:id="rId10" o:title=""/>
            <w10:wrap anchorx="page"/>
          </v:shape>
        </w:pict>
      </w:r>
      <w:r w:rsidRPr="00464246">
        <w:rPr>
          <w:rFonts w:ascii="Times New Roman" w:hAnsi="Times New Roman"/>
          <w:color w:val="231F20"/>
          <w:sz w:val="17"/>
          <w:lang w:val="uk-UA"/>
        </w:rPr>
        <w:t>(</w:t>
      </w:r>
      <w:r w:rsidRPr="00464246">
        <w:rPr>
          <w:rFonts w:ascii="Times New Roman" w:hAnsi="Times New Roman"/>
          <w:color w:val="231F20"/>
          <w:sz w:val="11"/>
          <w:lang w:val="uk-UA"/>
        </w:rPr>
        <w:t>2</w:t>
      </w:r>
      <w:r w:rsidRPr="00464246">
        <w:rPr>
          <w:rFonts w:ascii="Times New Roman" w:hAnsi="Times New Roman"/>
          <w:color w:val="231F20"/>
          <w:sz w:val="17"/>
          <w:lang w:val="uk-UA"/>
        </w:rPr>
        <w:t>) OJ L 181, 28.6.1989, с. 47.</w:t>
      </w:r>
      <w:r w:rsidRPr="00464246">
        <w:rPr>
          <w:rFonts w:ascii="Times New Roman" w:hAnsi="Times New Roman"/>
          <w:color w:val="231F20"/>
          <w:sz w:val="17"/>
          <w:lang w:val="uk-UA"/>
        </w:rPr>
        <w:tab/>
        <w:t>(</w:t>
      </w:r>
      <w:r w:rsidRPr="00464246">
        <w:rPr>
          <w:rFonts w:ascii="Times New Roman" w:hAnsi="Times New Roman"/>
          <w:color w:val="231F20"/>
          <w:sz w:val="11"/>
          <w:lang w:val="uk-UA"/>
        </w:rPr>
        <w:t>3</w:t>
      </w:r>
      <w:r w:rsidRPr="00464246">
        <w:rPr>
          <w:rFonts w:ascii="Times New Roman" w:hAnsi="Times New Roman"/>
          <w:color w:val="231F20"/>
          <w:sz w:val="17"/>
          <w:lang w:val="uk-UA"/>
        </w:rPr>
        <w:t>) Див. стор 13 цього Офіційного журналу.</w:t>
      </w:r>
    </w:p>
    <w:p w:rsidR="002B486A" w:rsidRPr="00464246" w:rsidRDefault="002B486A">
      <w:pPr>
        <w:spacing w:line="179" w:lineRule="exact"/>
        <w:rPr>
          <w:rFonts w:ascii="Times New Roman" w:eastAsia="PMingLiU" w:hAnsi="Times New Roman"/>
          <w:sz w:val="17"/>
          <w:szCs w:val="17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space="720"/>
        </w:sectPr>
      </w:pPr>
    </w:p>
    <w:p w:rsidR="002B486A" w:rsidRPr="00464246" w:rsidRDefault="002B486A">
      <w:pPr>
        <w:spacing w:before="2" w:line="170" w:lineRule="exact"/>
        <w:rPr>
          <w:rFonts w:ascii="Times New Roman" w:hAnsi="Times New Roman"/>
          <w:sz w:val="17"/>
          <w:szCs w:val="17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  <w:sectPr w:rsidR="002B486A" w:rsidRPr="00464246">
          <w:pgSz w:w="11900" w:h="16840"/>
          <w:pgMar w:top="0" w:right="640" w:bottom="280" w:left="800" w:header="0" w:footer="0" w:gutter="0"/>
          <w:cols w:space="720"/>
        </w:sectPr>
      </w:pPr>
    </w:p>
    <w:p w:rsidR="002B486A" w:rsidRPr="00464246" w:rsidRDefault="002B486A">
      <w:pPr>
        <w:pStyle w:val="BodyText"/>
        <w:tabs>
          <w:tab w:val="left" w:pos="1681"/>
        </w:tabs>
        <w:spacing w:before="44"/>
        <w:rPr>
          <w:rFonts w:ascii="Times New Roman" w:hAnsi="Times New Roman"/>
          <w:sz w:val="17"/>
          <w:szCs w:val="17"/>
          <w:lang w:val="uk-UA"/>
        </w:rPr>
      </w:pPr>
      <w:r>
        <w:rPr>
          <w:noProof/>
          <w:lang w:val="ru-RU" w:eastAsia="ru-RU"/>
        </w:rPr>
        <w:pict>
          <v:shape id="Рисунок 6" o:spid="_x0000_s1029" type="#_x0000_t75" style="position:absolute;left:0;text-align:left;margin-left:116pt;margin-top:3.85pt;width:25.9pt;height:10.3pt;z-index:-251656192;visibility:visible;mso-position-horizontal-relative:page">
            <v:imagedata r:id="rId8" o:title=""/>
            <w10:wrap anchorx="page"/>
          </v:shape>
        </w:pict>
      </w:r>
      <w:r w:rsidRPr="00464246">
        <w:rPr>
          <w:rFonts w:ascii="Times New Roman" w:hAnsi="Times New Roman"/>
          <w:color w:val="231F20"/>
          <w:lang w:val="uk-UA"/>
        </w:rPr>
        <w:t>L 73/18</w:t>
      </w:r>
      <w:r>
        <w:rPr>
          <w:rFonts w:ascii="Times New Roman" w:hAnsi="Times New Roman"/>
          <w:color w:val="231F20"/>
          <w:lang w:val="uk-UA"/>
        </w:rPr>
        <w:t xml:space="preserve">                  УА</w:t>
      </w:r>
    </w:p>
    <w:p w:rsidR="002B486A" w:rsidRPr="00464246" w:rsidRDefault="002B486A">
      <w:pPr>
        <w:pStyle w:val="BodyText"/>
        <w:tabs>
          <w:tab w:val="left" w:pos="5872"/>
        </w:tabs>
        <w:spacing w:before="52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br w:type="column"/>
      </w:r>
      <w:r w:rsidRPr="00464246">
        <w:rPr>
          <w:rFonts w:ascii="Times New Roman" w:hAnsi="Times New Roman"/>
          <w:color w:val="231F20"/>
          <w:lang w:val="uk-UA"/>
        </w:rPr>
        <w:t>Офіційний журнал Європейського Союзу</w:t>
      </w:r>
      <w:r w:rsidRPr="00464246">
        <w:rPr>
          <w:rFonts w:ascii="Times New Roman" w:hAnsi="Times New Roman"/>
          <w:color w:val="231F20"/>
          <w:lang w:val="uk-UA"/>
        </w:rPr>
        <w:tab/>
        <w:t>15.3.2008</w:t>
      </w:r>
    </w:p>
    <w:p w:rsidR="002B486A" w:rsidRPr="00464246" w:rsidRDefault="002B486A">
      <w:pPr>
        <w:rPr>
          <w:rFonts w:ascii="Times New Roman" w:hAnsi="Times New Roman"/>
          <w:lang w:val="uk-UA"/>
        </w:rPr>
        <w:sectPr w:rsidR="002B486A" w:rsidRPr="00464246">
          <w:type w:val="continuous"/>
          <w:pgSz w:w="11900" w:h="16840"/>
          <w:pgMar w:top="0" w:right="640" w:bottom="280" w:left="800" w:header="720" w:footer="720" w:gutter="0"/>
          <w:cols w:num="2" w:space="720" w:equalWidth="0">
            <w:col w:w="1878" w:space="1798"/>
            <w:col w:w="6784"/>
          </w:cols>
        </w:sectPr>
      </w:pPr>
    </w:p>
    <w:p w:rsidR="002B486A" w:rsidRPr="00464246" w:rsidRDefault="002B486A">
      <w:pPr>
        <w:spacing w:before="113"/>
        <w:ind w:left="101"/>
        <w:rPr>
          <w:rFonts w:ascii="Times New Roman" w:hAnsi="Times New Roman"/>
          <w:sz w:val="4"/>
          <w:szCs w:val="4"/>
          <w:lang w:val="uk-UA"/>
        </w:rPr>
      </w:pPr>
      <w:r w:rsidRPr="008D0FA5">
        <w:rPr>
          <w:rFonts w:ascii="Times New Roman" w:hAnsi="Times New Roman"/>
          <w:noProof/>
          <w:lang w:val="ru-RU" w:eastAsia="ru-RU"/>
        </w:rPr>
        <w:pict>
          <v:shape id="Рисунок 20" o:spid="_x0000_i1027" type="#_x0000_t75" style="width:512.25pt;height:.75pt;visibility:visible">
            <v:imagedata r:id="rId9" o:title=""/>
          </v:shape>
        </w:pict>
      </w:r>
    </w:p>
    <w:p w:rsidR="002B486A" w:rsidRPr="00464246" w:rsidRDefault="002B486A">
      <w:pPr>
        <w:spacing w:before="3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  <w:sectPr w:rsidR="002B486A" w:rsidRPr="00464246">
          <w:type w:val="continuous"/>
          <w:pgSz w:w="11900" w:h="16840"/>
          <w:pgMar w:top="0" w:right="640" w:bottom="280" w:left="800" w:header="720" w:footer="720" w:gutter="0"/>
          <w:cols w:space="720"/>
        </w:sectPr>
      </w:pPr>
    </w:p>
    <w:p w:rsidR="002B486A" w:rsidRPr="00464246" w:rsidRDefault="002B486A">
      <w:pPr>
        <w:spacing w:before="63"/>
        <w:ind w:left="107"/>
        <w:jc w:val="both"/>
        <w:rPr>
          <w:rFonts w:ascii="Times New Roman" w:eastAsia="PMingLiU" w:hAnsi="Times New Roman"/>
          <w:sz w:val="17"/>
          <w:szCs w:val="17"/>
          <w:lang w:val="uk-UA"/>
        </w:rPr>
      </w:pPr>
      <w:r w:rsidRPr="00464246">
        <w:rPr>
          <w:rFonts w:ascii="Times New Roman" w:hAnsi="Times New Roman"/>
          <w:color w:val="231F20"/>
          <w:sz w:val="17"/>
          <w:lang w:val="uk-UA"/>
        </w:rPr>
        <w:t>ПОСТАНОВИЛИ НАСТУПНЕ:</w:t>
      </w:r>
    </w:p>
    <w:p w:rsidR="002B486A" w:rsidRPr="00464246" w:rsidRDefault="002B486A">
      <w:pPr>
        <w:spacing w:line="160" w:lineRule="exact"/>
        <w:rPr>
          <w:rFonts w:ascii="Times New Roman" w:hAnsi="Times New Roman"/>
          <w:sz w:val="16"/>
          <w:szCs w:val="16"/>
          <w:lang w:val="uk-UA"/>
        </w:rPr>
      </w:pPr>
    </w:p>
    <w:p w:rsidR="002B486A" w:rsidRPr="00464246" w:rsidRDefault="002B486A">
      <w:pPr>
        <w:spacing w:line="160" w:lineRule="exact"/>
        <w:rPr>
          <w:rFonts w:ascii="Times New Roman" w:hAnsi="Times New Roman"/>
          <w:sz w:val="16"/>
          <w:szCs w:val="16"/>
          <w:lang w:val="uk-UA"/>
        </w:rPr>
      </w:pPr>
    </w:p>
    <w:p w:rsidR="002B486A" w:rsidRPr="00464246" w:rsidRDefault="002B486A">
      <w:pPr>
        <w:spacing w:before="11"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ind w:left="1865" w:right="1759"/>
        <w:jc w:val="center"/>
        <w:rPr>
          <w:rFonts w:ascii="Times New Roman" w:hAnsi="Times New Roman"/>
          <w:sz w:val="19"/>
          <w:szCs w:val="19"/>
          <w:lang w:val="uk-UA"/>
        </w:rPr>
      </w:pP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>Стаття 1</w:t>
      </w:r>
    </w:p>
    <w:p w:rsidR="002B486A" w:rsidRPr="00BD523A" w:rsidRDefault="002B486A" w:rsidP="00BD523A">
      <w:pPr>
        <w:pStyle w:val="BodyText"/>
        <w:spacing w:before="110"/>
        <w:ind w:left="1650" w:right="1340"/>
        <w:jc w:val="center"/>
        <w:rPr>
          <w:rFonts w:ascii="Times New Roman" w:hAnsi="Times New Roman"/>
          <w:b/>
          <w:lang w:val="uk-UA"/>
        </w:rPr>
      </w:pPr>
      <w:r w:rsidRPr="00BD523A">
        <w:rPr>
          <w:rFonts w:ascii="Times New Roman" w:hAnsi="Times New Roman"/>
          <w:b/>
          <w:color w:val="231F20"/>
          <w:lang w:val="uk-UA"/>
        </w:rPr>
        <w:t>Консультативна рада</w:t>
      </w:r>
    </w:p>
    <w:p w:rsidR="002B486A" w:rsidRPr="00464246" w:rsidRDefault="002B486A">
      <w:pPr>
        <w:pStyle w:val="BodyText"/>
        <w:spacing w:before="119" w:line="208" w:lineRule="auto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Справжнім засновується Європейське статистичне управління консультативної ради (далі - «Рада»). Задача Ради полягає в наданні незалежної оцінки Європейської статистичної системи стосовно реалізації Європейського кодексу статистичної практики (далі - «Кодекс практики»).</w:t>
      </w:r>
    </w:p>
    <w:p w:rsidR="002B486A" w:rsidRPr="00464246" w:rsidRDefault="002B486A">
      <w:pPr>
        <w:spacing w:before="2" w:line="110" w:lineRule="exact"/>
        <w:rPr>
          <w:rFonts w:ascii="Times New Roman" w:hAnsi="Times New Roman"/>
          <w:sz w:val="11"/>
          <w:szCs w:val="11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ind w:left="1865" w:right="1759"/>
        <w:jc w:val="center"/>
        <w:rPr>
          <w:rFonts w:ascii="Times New Roman" w:hAnsi="Times New Roman"/>
          <w:sz w:val="19"/>
          <w:szCs w:val="19"/>
          <w:lang w:val="uk-UA"/>
        </w:rPr>
      </w:pP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>Стаття 2</w:t>
      </w:r>
    </w:p>
    <w:p w:rsidR="002B486A" w:rsidRPr="00BD523A" w:rsidRDefault="002B486A">
      <w:pPr>
        <w:pStyle w:val="BodyText"/>
        <w:spacing w:before="110"/>
        <w:ind w:left="1865" w:right="1759"/>
        <w:jc w:val="center"/>
        <w:rPr>
          <w:rFonts w:ascii="Times New Roman" w:hAnsi="Times New Roman"/>
          <w:b/>
          <w:lang w:val="uk-UA"/>
        </w:rPr>
      </w:pPr>
      <w:r w:rsidRPr="00BD523A">
        <w:rPr>
          <w:rFonts w:ascii="Times New Roman" w:hAnsi="Times New Roman"/>
          <w:b/>
          <w:color w:val="231F20"/>
          <w:lang w:val="uk-UA"/>
        </w:rPr>
        <w:t>Завдання</w:t>
      </w:r>
    </w:p>
    <w:p w:rsidR="002B486A" w:rsidRPr="00464246" w:rsidRDefault="002B486A">
      <w:pPr>
        <w:pStyle w:val="BodyText"/>
        <w:numPr>
          <w:ilvl w:val="0"/>
          <w:numId w:val="4"/>
        </w:numPr>
        <w:tabs>
          <w:tab w:val="left" w:pos="537"/>
        </w:tabs>
        <w:spacing w:before="92"/>
        <w:ind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Завдання Ради полягають у наступному:</w:t>
      </w: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before="9" w:line="220" w:lineRule="exact"/>
        <w:rPr>
          <w:rFonts w:ascii="Times New Roman" w:hAnsi="Times New Roman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3"/>
        </w:numPr>
        <w:tabs>
          <w:tab w:val="left" w:pos="399"/>
        </w:tabs>
        <w:spacing w:line="214" w:lineRule="exact"/>
        <w:ind w:hanging="291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підготовка щорічного звіту для Європарламенту та Ради щодо реалізації Кодексу практики стосовно питань, що стосуються Комісії (Євростату), і направлення цього звіту Комісії перед представленням його Європейському парламенту і Раді;</w:t>
      </w:r>
    </w:p>
    <w:p w:rsidR="002B486A" w:rsidRPr="00464246" w:rsidRDefault="002B486A">
      <w:pPr>
        <w:spacing w:before="8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3"/>
        </w:numPr>
        <w:tabs>
          <w:tab w:val="left" w:pos="399"/>
        </w:tabs>
        <w:spacing w:line="214" w:lineRule="exact"/>
        <w:ind w:hanging="291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включення в цей щорічний звіт оцінки реалізації Кодексу практики в рамках Європейської статистичної системи в цілому;</w:t>
      </w:r>
    </w:p>
    <w:p w:rsidR="002B486A" w:rsidRPr="00464246" w:rsidRDefault="002B486A">
      <w:pPr>
        <w:spacing w:before="7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3"/>
        </w:numPr>
        <w:tabs>
          <w:tab w:val="left" w:pos="399"/>
        </w:tabs>
        <w:spacing w:line="214" w:lineRule="exact"/>
        <w:ind w:hanging="291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консультування Комісії про відповідні заходи щодо сприяння реалізації Кодексу практики, які стосуються Комісії (Євростату) та Європейської статистичної системи в цілому;</w:t>
      </w:r>
    </w:p>
    <w:p w:rsidR="002B486A" w:rsidRPr="00464246" w:rsidRDefault="002B486A">
      <w:pPr>
        <w:spacing w:before="8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3"/>
        </w:numPr>
        <w:tabs>
          <w:tab w:val="left" w:pos="399"/>
        </w:tabs>
        <w:spacing w:line="214" w:lineRule="exact"/>
        <w:ind w:hanging="291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консультувати комісії (Євростату) з питань доведення Кодексу практики до відома користувачів та постачальників даних;</w:t>
      </w:r>
    </w:p>
    <w:p w:rsidR="002B486A" w:rsidRPr="00464246" w:rsidRDefault="002B486A">
      <w:pPr>
        <w:spacing w:before="7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3"/>
        </w:numPr>
        <w:tabs>
          <w:tab w:val="left" w:pos="399"/>
        </w:tabs>
        <w:spacing w:line="214" w:lineRule="exact"/>
        <w:ind w:hanging="291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консультування Комісії (Євростату) і Комітету статистичних програм з питань оновлення Кодексу практики.</w:t>
      </w:r>
    </w:p>
    <w:p w:rsidR="002B486A" w:rsidRPr="00464246" w:rsidRDefault="002B486A">
      <w:pPr>
        <w:spacing w:before="8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4"/>
        </w:numPr>
        <w:tabs>
          <w:tab w:val="left" w:pos="537"/>
        </w:tabs>
        <w:spacing w:line="214" w:lineRule="exact"/>
        <w:ind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Рада може надавати консультації Комісії та повинна давати відповіді на питання Комісії, пов'язані з довірою користувачів до європейських статистичних даних відповідно до завдань, викладених у пункті 1.</w:t>
      </w:r>
    </w:p>
    <w:p w:rsidR="002B486A" w:rsidRPr="00D9403D" w:rsidRDefault="002B486A">
      <w:pPr>
        <w:spacing w:before="73"/>
        <w:ind w:left="1454" w:right="1464"/>
        <w:jc w:val="center"/>
        <w:rPr>
          <w:rFonts w:ascii="Times New Roman" w:hAnsi="Times New Roman"/>
          <w:sz w:val="19"/>
          <w:szCs w:val="19"/>
          <w:lang w:val="uk-UA"/>
        </w:rPr>
      </w:pPr>
      <w:r w:rsidRPr="00D9403D">
        <w:rPr>
          <w:rFonts w:ascii="Times New Roman" w:hAnsi="Times New Roman"/>
          <w:sz w:val="19"/>
          <w:szCs w:val="19"/>
          <w:lang w:val="uk-UA"/>
        </w:rPr>
        <w:br w:type="column"/>
      </w:r>
      <w:r w:rsidRPr="00D9403D">
        <w:rPr>
          <w:rFonts w:ascii="Times New Roman" w:hAnsi="Times New Roman"/>
          <w:i/>
          <w:iCs/>
          <w:sz w:val="19"/>
          <w:szCs w:val="19"/>
          <w:lang w:val="uk-UA"/>
        </w:rPr>
        <w:t>Стаття 3</w:t>
      </w:r>
    </w:p>
    <w:p w:rsidR="002B486A" w:rsidRPr="001E241B" w:rsidRDefault="002B486A">
      <w:pPr>
        <w:pStyle w:val="BodyText"/>
        <w:spacing w:before="110"/>
        <w:ind w:left="1455" w:right="1464"/>
        <w:jc w:val="center"/>
        <w:rPr>
          <w:rFonts w:ascii="Times New Roman" w:hAnsi="Times New Roman"/>
          <w:b/>
          <w:lang w:val="uk-UA"/>
        </w:rPr>
      </w:pPr>
      <w:r w:rsidRPr="001E241B">
        <w:rPr>
          <w:rFonts w:ascii="Times New Roman" w:hAnsi="Times New Roman"/>
          <w:b/>
          <w:color w:val="231F20"/>
          <w:lang w:val="uk-UA"/>
        </w:rPr>
        <w:t>Склад Ради</w:t>
      </w:r>
    </w:p>
    <w:p w:rsidR="002B486A" w:rsidRPr="00464246" w:rsidRDefault="002B486A">
      <w:pPr>
        <w:pStyle w:val="BodyText"/>
        <w:numPr>
          <w:ilvl w:val="0"/>
          <w:numId w:val="2"/>
        </w:numPr>
        <w:tabs>
          <w:tab w:val="left" w:pos="537"/>
        </w:tabs>
        <w:spacing w:before="129" w:line="214" w:lineRule="exact"/>
        <w:ind w:right="117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Рада складається з семи членів, включаючи її голову. Члени Ради діють на власний розсуд. Комісія (Євростат) повинна бути представлена в якості спостерігача.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8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2"/>
        </w:numPr>
        <w:tabs>
          <w:tab w:val="left" w:pos="537"/>
        </w:tabs>
        <w:spacing w:line="214" w:lineRule="exact"/>
        <w:ind w:right="117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Члени Ради мають обиратися з числа фахівців, що мають високий рівень компетентності в галузі статистики, повинні виконувати свої обов'язки особисто і мають забезпечувати широкий спектр навичок і досвіду, які мають доповнювати одне одного.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2"/>
        </w:numPr>
        <w:tabs>
          <w:tab w:val="left" w:pos="537"/>
        </w:tabs>
        <w:spacing w:line="214" w:lineRule="exact"/>
        <w:ind w:right="117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Після консультацій з Комісією, Рада обирає, а Європейський парламент затверджує, кандидатуру голови Ради.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8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spacing w:line="214" w:lineRule="exact"/>
        <w:ind w:right="117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Голова не повинен бути дійсним членом Національного статистичного управління або Комісії і не повинен обіймати ці посади протягом останніх двох років.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8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spacing w:line="214" w:lineRule="exact"/>
        <w:ind w:right="118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Після проведення консультацій з Комісією і Європейський парламент</w:t>
      </w:r>
      <w:r>
        <w:rPr>
          <w:rFonts w:ascii="Times New Roman" w:hAnsi="Times New Roman"/>
          <w:color w:val="231F20"/>
          <w:lang w:val="uk-UA"/>
        </w:rPr>
        <w:t xml:space="preserve"> </w:t>
      </w:r>
      <w:r w:rsidRPr="00464246">
        <w:rPr>
          <w:rFonts w:ascii="Times New Roman" w:hAnsi="Times New Roman"/>
          <w:color w:val="231F20"/>
          <w:lang w:val="uk-UA"/>
        </w:rPr>
        <w:t>і Рада кожен призначають трьох членів Ради.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8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2"/>
        </w:numPr>
        <w:tabs>
          <w:tab w:val="left" w:pos="537"/>
        </w:tabs>
        <w:spacing w:line="214" w:lineRule="exact"/>
        <w:ind w:right="118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Термін повноважень голови та членів Ради становить три роки з можливістю одноразового продовження.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8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2"/>
        </w:numPr>
        <w:tabs>
          <w:tab w:val="left" w:pos="537"/>
        </w:tabs>
        <w:spacing w:line="214" w:lineRule="exact"/>
        <w:ind w:right="117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Якщо член іде у відставку до закінчення терміну його повноважень, на решту терміну він замінюється новим членом, який призначається відповідно до цієї статті і який виконує свої обов’язки впродовж всього терміну.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3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ind w:left="1454" w:right="1464"/>
        <w:jc w:val="center"/>
        <w:rPr>
          <w:rFonts w:ascii="Times New Roman" w:hAnsi="Times New Roman"/>
          <w:sz w:val="19"/>
          <w:szCs w:val="19"/>
          <w:lang w:val="uk-UA"/>
        </w:rPr>
      </w:pP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>Стаття 4</w:t>
      </w:r>
    </w:p>
    <w:p w:rsidR="002B486A" w:rsidRPr="001E241B" w:rsidRDefault="002B486A">
      <w:pPr>
        <w:pStyle w:val="BodyText"/>
        <w:spacing w:before="110"/>
        <w:ind w:left="1454" w:right="1464"/>
        <w:jc w:val="center"/>
        <w:rPr>
          <w:rFonts w:ascii="Times New Roman" w:hAnsi="Times New Roman"/>
          <w:b/>
          <w:lang w:val="uk-UA"/>
        </w:rPr>
      </w:pPr>
      <w:r w:rsidRPr="001E241B">
        <w:rPr>
          <w:rFonts w:ascii="Times New Roman" w:hAnsi="Times New Roman"/>
          <w:b/>
          <w:color w:val="231F20"/>
          <w:lang w:val="uk-UA"/>
        </w:rPr>
        <w:t>Засідання</w:t>
      </w:r>
    </w:p>
    <w:p w:rsidR="002B486A" w:rsidRPr="00464246" w:rsidRDefault="002B486A">
      <w:pPr>
        <w:pStyle w:val="BodyText"/>
        <w:numPr>
          <w:ilvl w:val="0"/>
          <w:numId w:val="1"/>
        </w:numPr>
        <w:tabs>
          <w:tab w:val="left" w:pos="537"/>
        </w:tabs>
        <w:spacing w:before="129" w:line="214" w:lineRule="exact"/>
        <w:ind w:right="118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Рада приймає власні правила процедури, які мають бути оприлюднені.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8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1"/>
        </w:numPr>
        <w:tabs>
          <w:tab w:val="left" w:pos="537"/>
        </w:tabs>
        <w:spacing w:line="214" w:lineRule="exact"/>
        <w:ind w:right="117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Річний звіт Ради, про який йдеться в статті 2(1)(а), повинен бути оприлюднений після його представлення Європейському парламенту і Раді. Крім того, Рада може приймати рішення щодо публікації будь-яких висновків, часткових висновків або робочих документів за умови їх попереднього представлення Європейському парламенту, Раді та Комісії (Євростату) та будь-яким іншим відповідним органам, забезпечивши можливість необхідної реакції.</w:t>
      </w:r>
    </w:p>
    <w:p w:rsidR="002B486A" w:rsidRPr="00464246" w:rsidRDefault="002B486A">
      <w:pPr>
        <w:spacing w:line="214" w:lineRule="exact"/>
        <w:jc w:val="both"/>
        <w:rPr>
          <w:rFonts w:ascii="Times New Roman" w:hAnsi="Times New Roman"/>
          <w:lang w:val="uk-UA"/>
        </w:rPr>
        <w:sectPr w:rsidR="002B486A" w:rsidRPr="00464246">
          <w:type w:val="continuous"/>
          <w:pgSz w:w="11900" w:h="16840"/>
          <w:pgMar w:top="0" w:right="640" w:bottom="280" w:left="800" w:header="720" w:footer="720" w:gutter="0"/>
          <w:cols w:num="2" w:space="720" w:equalWidth="0">
            <w:col w:w="4970" w:space="404"/>
            <w:col w:w="5086"/>
          </w:cols>
        </w:sectPr>
      </w:pPr>
    </w:p>
    <w:p w:rsidR="002B486A" w:rsidRPr="00464246" w:rsidRDefault="002B486A">
      <w:pPr>
        <w:spacing w:before="2" w:line="170" w:lineRule="exact"/>
        <w:rPr>
          <w:rFonts w:ascii="Times New Roman" w:hAnsi="Times New Roman"/>
          <w:sz w:val="17"/>
          <w:szCs w:val="17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  <w:sectPr w:rsidR="002B486A" w:rsidRPr="00464246">
          <w:pgSz w:w="11900" w:h="16840"/>
          <w:pgMar w:top="0" w:right="760" w:bottom="280" w:left="680" w:header="0" w:footer="0" w:gutter="0"/>
          <w:cols w:space="720"/>
        </w:sectPr>
      </w:pPr>
    </w:p>
    <w:p w:rsidR="002B486A" w:rsidRPr="00464246" w:rsidRDefault="002B486A">
      <w:pPr>
        <w:pStyle w:val="BodyText"/>
        <w:tabs>
          <w:tab w:val="left" w:pos="1688"/>
        </w:tabs>
        <w:spacing w:before="44"/>
        <w:ind w:left="113"/>
        <w:rPr>
          <w:rFonts w:ascii="Times New Roman" w:hAnsi="Times New Roman"/>
          <w:sz w:val="17"/>
          <w:szCs w:val="17"/>
          <w:lang w:val="uk-UA"/>
        </w:rPr>
      </w:pPr>
      <w:r>
        <w:rPr>
          <w:noProof/>
          <w:lang w:val="ru-RU" w:eastAsia="ru-RU"/>
        </w:rPr>
        <w:pict>
          <v:shape id="Рисунок 4" o:spid="_x0000_s1030" type="#_x0000_t75" style="position:absolute;left:0;text-align:left;margin-left:110.35pt;margin-top:3.85pt;width:25.9pt;height:10.3pt;z-index:-251655168;visibility:visible;mso-position-horizontal-relative:page">
            <v:imagedata r:id="rId8" o:title=""/>
            <w10:wrap anchorx="page"/>
          </v:shape>
        </w:pict>
      </w:r>
      <w:r w:rsidRPr="00464246">
        <w:rPr>
          <w:rFonts w:ascii="Times New Roman" w:hAnsi="Times New Roman"/>
          <w:color w:val="231F20"/>
          <w:lang w:val="uk-UA"/>
        </w:rPr>
        <w:t>15.3.2008</w:t>
      </w:r>
      <w:r>
        <w:rPr>
          <w:rFonts w:ascii="Times New Roman" w:hAnsi="Times New Roman"/>
          <w:color w:val="231F20"/>
          <w:lang w:val="uk-UA"/>
        </w:rPr>
        <w:t xml:space="preserve">               УА</w:t>
      </w:r>
    </w:p>
    <w:p w:rsidR="002B486A" w:rsidRPr="00464246" w:rsidRDefault="002B486A">
      <w:pPr>
        <w:pStyle w:val="BodyText"/>
        <w:tabs>
          <w:tab w:val="left" w:pos="6025"/>
        </w:tabs>
        <w:spacing w:before="52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br w:type="column"/>
      </w:r>
      <w:r w:rsidRPr="00464246">
        <w:rPr>
          <w:rFonts w:ascii="Times New Roman" w:hAnsi="Times New Roman"/>
          <w:color w:val="231F20"/>
          <w:lang w:val="uk-UA"/>
        </w:rPr>
        <w:t>Офіційний журнал Європейського Союзу</w:t>
      </w:r>
      <w:r w:rsidRPr="00464246">
        <w:rPr>
          <w:rFonts w:ascii="Times New Roman" w:hAnsi="Times New Roman"/>
          <w:color w:val="231F20"/>
          <w:lang w:val="uk-UA"/>
        </w:rPr>
        <w:tab/>
        <w:t>L 73/19</w:t>
      </w:r>
    </w:p>
    <w:p w:rsidR="002B486A" w:rsidRPr="00464246" w:rsidRDefault="002B486A">
      <w:pPr>
        <w:rPr>
          <w:rFonts w:ascii="Times New Roman" w:hAnsi="Times New Roman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1884" w:space="1792"/>
            <w:col w:w="6784"/>
          </w:cols>
        </w:sectPr>
      </w:pPr>
    </w:p>
    <w:p w:rsidR="002B486A" w:rsidRPr="00464246" w:rsidRDefault="002B486A">
      <w:pPr>
        <w:spacing w:before="113"/>
        <w:ind w:left="108" w:right="11200"/>
        <w:rPr>
          <w:rFonts w:ascii="Times New Roman" w:hAnsi="Times New Roman"/>
          <w:sz w:val="4"/>
          <w:szCs w:val="4"/>
          <w:lang w:val="uk-UA"/>
        </w:rPr>
      </w:pPr>
      <w:r w:rsidRPr="008D0FA5">
        <w:rPr>
          <w:rFonts w:ascii="Times New Roman" w:hAnsi="Times New Roman"/>
          <w:noProof/>
          <w:lang w:val="ru-RU" w:eastAsia="ru-RU"/>
        </w:rPr>
        <w:pict>
          <v:shape id="Рисунок 21" o:spid="_x0000_i1028" type="#_x0000_t75" style="width:512.25pt;height:.75pt;visibility:visible">
            <v:imagedata r:id="rId9" o:title=""/>
          </v:shape>
        </w:pict>
      </w:r>
    </w:p>
    <w:p w:rsidR="002B486A" w:rsidRPr="00464246" w:rsidRDefault="002B486A">
      <w:pPr>
        <w:spacing w:before="2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space="720"/>
        </w:sectPr>
      </w:pPr>
    </w:p>
    <w:p w:rsidR="002B486A" w:rsidRPr="00464246" w:rsidRDefault="002B486A">
      <w:pPr>
        <w:pStyle w:val="BodyText"/>
        <w:numPr>
          <w:ilvl w:val="0"/>
          <w:numId w:val="1"/>
        </w:numPr>
        <w:tabs>
          <w:tab w:val="left" w:pos="544"/>
        </w:tabs>
        <w:spacing w:before="79" w:line="214" w:lineRule="exact"/>
        <w:ind w:left="113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Без обмеження дії положень статті 287 Договору члени Ради зобов'язуються не розголошувати інформацію, до якої вони отримали доступ на засіданнях Ради, якщо Комісія повідомила їх,</w:t>
      </w:r>
      <w:bookmarkStart w:id="0" w:name="_GoBack"/>
      <w:bookmarkEnd w:id="0"/>
      <w:r w:rsidRPr="00464246">
        <w:rPr>
          <w:rFonts w:ascii="Times New Roman" w:hAnsi="Times New Roman"/>
          <w:lang w:val="uk-UA"/>
        </w:rPr>
        <w:t xml:space="preserve"> що така інформація обґрунтовано має конфіденційний характер або, що відповідь на запит щодо висновку чи на порушене питання призведе до розкриття такої конфіденційної інформації.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4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1"/>
        </w:numPr>
        <w:tabs>
          <w:tab w:val="left" w:pos="544"/>
        </w:tabs>
        <w:spacing w:line="214" w:lineRule="exact"/>
        <w:ind w:left="113" w:firstLine="0"/>
        <w:jc w:val="both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lang w:val="uk-UA"/>
        </w:rPr>
        <w:t>Раді надає допомогу секретаріат, який має бути забезпечений Комісією і який має діяти незалежно від неї. Секретар Ради призначається Комісією після проведення консультацій з Радою. Секретар має діяти згідно інструкцій Ради.</w:t>
      </w:r>
    </w:p>
    <w:p w:rsidR="002B486A" w:rsidRPr="00D9403D" w:rsidRDefault="002B486A" w:rsidP="00D9403D">
      <w:pPr>
        <w:spacing w:before="75"/>
        <w:ind w:left="2212" w:right="1685"/>
        <w:jc w:val="center"/>
        <w:rPr>
          <w:rFonts w:ascii="Times New Roman" w:hAnsi="Times New Roman"/>
          <w:sz w:val="19"/>
          <w:szCs w:val="19"/>
          <w:lang w:val="uk-UA"/>
        </w:rPr>
      </w:pPr>
      <w:r w:rsidRPr="00D9403D">
        <w:rPr>
          <w:rFonts w:ascii="Times New Roman" w:hAnsi="Times New Roman"/>
          <w:sz w:val="19"/>
          <w:szCs w:val="19"/>
          <w:lang w:val="uk-UA"/>
        </w:rPr>
        <w:br w:type="column"/>
      </w:r>
      <w:r w:rsidRPr="00D9403D">
        <w:rPr>
          <w:rFonts w:ascii="Times New Roman" w:hAnsi="Times New Roman"/>
          <w:i/>
          <w:iCs/>
          <w:sz w:val="19"/>
          <w:szCs w:val="19"/>
          <w:lang w:val="uk-UA"/>
        </w:rPr>
        <w:t>Стаття 5</w:t>
      </w:r>
    </w:p>
    <w:p w:rsidR="002B486A" w:rsidRPr="00464246" w:rsidRDefault="002B486A">
      <w:pPr>
        <w:pStyle w:val="BodyText"/>
        <w:spacing w:before="117" w:line="214" w:lineRule="exact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Оцінка ролі та ефективності діяльності Ради проводиться через три роки після її створення.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16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 w:rsidP="00D9403D">
      <w:pPr>
        <w:ind w:left="2212" w:right="1826"/>
        <w:jc w:val="center"/>
        <w:rPr>
          <w:rFonts w:ascii="Times New Roman" w:hAnsi="Times New Roman"/>
          <w:sz w:val="19"/>
          <w:szCs w:val="19"/>
          <w:lang w:val="uk-UA"/>
        </w:rPr>
      </w:pP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>Стаття 6</w:t>
      </w:r>
    </w:p>
    <w:p w:rsidR="002B486A" w:rsidRPr="00464246" w:rsidRDefault="002B486A" w:rsidP="001E241B">
      <w:pPr>
        <w:spacing w:before="117" w:line="214" w:lineRule="exact"/>
        <w:ind w:left="113"/>
        <w:jc w:val="both"/>
        <w:rPr>
          <w:rFonts w:ascii="Times New Roman" w:eastAsia="PMingLiU" w:hAnsi="Times New Roman"/>
          <w:sz w:val="19"/>
          <w:szCs w:val="19"/>
          <w:lang w:val="uk-UA"/>
        </w:rPr>
      </w:pPr>
      <w:r w:rsidRPr="00464246">
        <w:rPr>
          <w:rFonts w:ascii="Times New Roman" w:hAnsi="Times New Roman"/>
          <w:color w:val="231F20"/>
          <w:sz w:val="19"/>
          <w:lang w:val="uk-UA"/>
        </w:rPr>
        <w:t>Ця Постанова набирає чинності наступного дня після її опублікування в Офіційному журналі Європейського Союзу.</w:t>
      </w: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4"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pStyle w:val="BodyText"/>
        <w:ind w:left="113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Вчинено у Страсбурзі 11 березня 2008 року.</w:t>
      </w:r>
    </w:p>
    <w:p w:rsidR="002B486A" w:rsidRPr="00464246" w:rsidRDefault="002B486A">
      <w:pPr>
        <w:rPr>
          <w:rFonts w:ascii="Times New Roman" w:hAnsi="Times New Roman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4976" w:space="397"/>
            <w:col w:w="5087"/>
          </w:cols>
        </w:sectPr>
      </w:pPr>
    </w:p>
    <w:p w:rsidR="002B486A" w:rsidRPr="00464246" w:rsidRDefault="002B486A">
      <w:pPr>
        <w:spacing w:line="180" w:lineRule="exact"/>
        <w:rPr>
          <w:rFonts w:ascii="Times New Roman" w:hAnsi="Times New Roman"/>
          <w:sz w:val="18"/>
          <w:szCs w:val="18"/>
          <w:lang w:val="uk-UA"/>
        </w:rPr>
      </w:pPr>
    </w:p>
    <w:p w:rsidR="002B486A" w:rsidRPr="00464246" w:rsidRDefault="002B486A">
      <w:pPr>
        <w:spacing w:before="4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pStyle w:val="BodyText"/>
        <w:numPr>
          <w:ilvl w:val="0"/>
          <w:numId w:val="1"/>
        </w:numPr>
        <w:tabs>
          <w:tab w:val="left" w:pos="544"/>
        </w:tabs>
        <w:spacing w:line="214" w:lineRule="exact"/>
        <w:ind w:left="113" w:firstLine="0"/>
        <w:rPr>
          <w:rFonts w:ascii="Times New Roman" w:hAnsi="Times New Roman"/>
          <w:lang w:val="uk-UA"/>
        </w:rPr>
      </w:pPr>
      <w:r w:rsidRPr="00464246">
        <w:rPr>
          <w:rFonts w:ascii="Times New Roman" w:hAnsi="Times New Roman"/>
          <w:color w:val="231F20"/>
          <w:lang w:val="uk-UA"/>
        </w:rPr>
        <w:t>Витрати Ради включаються до бюджетного кошторису Комісії.</w:t>
      </w:r>
    </w:p>
    <w:p w:rsidR="002B486A" w:rsidRDefault="002B486A">
      <w:pPr>
        <w:spacing w:line="289" w:lineRule="auto"/>
        <w:ind w:left="113"/>
        <w:jc w:val="center"/>
        <w:rPr>
          <w:rFonts w:ascii="Times New Roman" w:hAnsi="Times New Roman"/>
          <w:i/>
          <w:iCs/>
          <w:color w:val="231F20"/>
          <w:sz w:val="19"/>
          <w:lang w:val="uk-UA"/>
        </w:rPr>
      </w:pPr>
      <w:r w:rsidRPr="00464246">
        <w:rPr>
          <w:rFonts w:ascii="Times New Roman" w:hAnsi="Times New Roman"/>
          <w:lang w:val="uk-UA"/>
        </w:rPr>
        <w:br w:type="column"/>
      </w: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>Від Європейського парламенту</w:t>
      </w:r>
    </w:p>
    <w:p w:rsidR="002B486A" w:rsidRPr="00464246" w:rsidRDefault="002B486A">
      <w:pPr>
        <w:spacing w:line="289" w:lineRule="auto"/>
        <w:ind w:left="113"/>
        <w:jc w:val="center"/>
        <w:rPr>
          <w:rFonts w:ascii="Times New Roman" w:hAnsi="Times New Roman"/>
          <w:sz w:val="19"/>
          <w:szCs w:val="19"/>
          <w:lang w:val="uk-UA"/>
        </w:rPr>
      </w:pP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 xml:space="preserve"> Президент</w:t>
      </w:r>
    </w:p>
    <w:p w:rsidR="002B486A" w:rsidRPr="00464246" w:rsidRDefault="002B486A">
      <w:pPr>
        <w:spacing w:line="211" w:lineRule="exact"/>
        <w:ind w:left="114"/>
        <w:jc w:val="center"/>
        <w:rPr>
          <w:rFonts w:ascii="Times New Roman" w:eastAsia="PMingLiU" w:hAnsi="Times New Roman"/>
          <w:sz w:val="17"/>
          <w:szCs w:val="17"/>
          <w:lang w:val="uk-UA"/>
        </w:rPr>
      </w:pPr>
      <w:r w:rsidRPr="00464246">
        <w:rPr>
          <w:rFonts w:ascii="Times New Roman" w:hAnsi="Times New Roman"/>
          <w:color w:val="231F20"/>
          <w:sz w:val="17"/>
          <w:lang w:val="uk-UA"/>
        </w:rPr>
        <w:t>Х.-Дж. ПОТТЕРІНГ</w:t>
      </w:r>
    </w:p>
    <w:p w:rsidR="002B486A" w:rsidRDefault="002B486A">
      <w:pPr>
        <w:spacing w:line="289" w:lineRule="auto"/>
        <w:ind w:left="189" w:right="826" w:hanging="76"/>
        <w:rPr>
          <w:rFonts w:ascii="Times New Roman" w:hAnsi="Times New Roman"/>
          <w:i/>
          <w:iCs/>
          <w:color w:val="231F20"/>
          <w:sz w:val="19"/>
          <w:lang w:val="uk-UA"/>
        </w:rPr>
      </w:pPr>
      <w:r w:rsidRPr="00464246">
        <w:rPr>
          <w:rFonts w:ascii="Times New Roman" w:hAnsi="Times New Roman"/>
          <w:lang w:val="uk-UA"/>
        </w:rPr>
        <w:br w:type="column"/>
      </w: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 xml:space="preserve">Від Ради </w:t>
      </w:r>
    </w:p>
    <w:p w:rsidR="002B486A" w:rsidRDefault="002B486A">
      <w:pPr>
        <w:spacing w:line="289" w:lineRule="auto"/>
        <w:ind w:left="189" w:right="826" w:hanging="76"/>
        <w:rPr>
          <w:rFonts w:ascii="Times New Roman" w:hAnsi="Times New Roman"/>
          <w:i/>
          <w:iCs/>
          <w:color w:val="231F20"/>
          <w:sz w:val="19"/>
          <w:lang w:val="uk-UA"/>
        </w:rPr>
      </w:pPr>
    </w:p>
    <w:p w:rsidR="002B486A" w:rsidRPr="00464246" w:rsidRDefault="002B486A">
      <w:pPr>
        <w:spacing w:line="289" w:lineRule="auto"/>
        <w:ind w:left="189" w:right="826" w:hanging="76"/>
        <w:rPr>
          <w:rFonts w:ascii="Times New Roman" w:hAnsi="Times New Roman"/>
          <w:sz w:val="19"/>
          <w:szCs w:val="19"/>
          <w:lang w:val="uk-UA"/>
        </w:rPr>
      </w:pPr>
      <w:r>
        <w:rPr>
          <w:rFonts w:ascii="Times New Roman" w:hAnsi="Times New Roman"/>
          <w:i/>
          <w:iCs/>
          <w:color w:val="231F20"/>
          <w:sz w:val="19"/>
          <w:lang w:val="uk-UA"/>
        </w:rPr>
        <w:t xml:space="preserve">  </w:t>
      </w:r>
      <w:r w:rsidRPr="00464246">
        <w:rPr>
          <w:rFonts w:ascii="Times New Roman" w:hAnsi="Times New Roman"/>
          <w:i/>
          <w:iCs/>
          <w:color w:val="231F20"/>
          <w:sz w:val="19"/>
          <w:lang w:val="uk-UA"/>
        </w:rPr>
        <w:t>Президент</w:t>
      </w:r>
    </w:p>
    <w:p w:rsidR="002B486A" w:rsidRPr="00464246" w:rsidRDefault="002B486A">
      <w:pPr>
        <w:spacing w:line="223" w:lineRule="exact"/>
        <w:ind w:left="215"/>
        <w:rPr>
          <w:rFonts w:ascii="Times New Roman" w:hAnsi="Times New Roman"/>
          <w:sz w:val="17"/>
          <w:szCs w:val="17"/>
          <w:lang w:val="uk-UA"/>
        </w:rPr>
      </w:pPr>
      <w:r w:rsidRPr="00464246">
        <w:rPr>
          <w:rFonts w:ascii="Times New Roman" w:hAnsi="Times New Roman"/>
          <w:color w:val="231F20"/>
          <w:sz w:val="17"/>
          <w:lang w:val="uk-UA"/>
        </w:rPr>
        <w:t>Дж. ЛЕНАРЧИЧ</w:t>
      </w:r>
    </w:p>
    <w:p w:rsidR="002B486A" w:rsidRPr="00464246" w:rsidRDefault="002B486A">
      <w:pPr>
        <w:spacing w:line="223" w:lineRule="exact"/>
        <w:rPr>
          <w:rFonts w:ascii="Times New Roman" w:hAnsi="Times New Roman"/>
          <w:sz w:val="17"/>
          <w:szCs w:val="17"/>
          <w:lang w:val="uk-UA"/>
        </w:rPr>
        <w:sectPr w:rsidR="002B486A" w:rsidRPr="00464246">
          <w:type w:val="continuous"/>
          <w:pgSz w:w="11900" w:h="16840"/>
          <w:pgMar w:top="0" w:right="760" w:bottom="280" w:left="680" w:header="720" w:footer="720" w:gutter="0"/>
          <w:cols w:num="3" w:space="720" w:equalWidth="0">
            <w:col w:w="4976" w:space="558"/>
            <w:col w:w="2139" w:space="763"/>
            <w:col w:w="2024"/>
          </w:cols>
        </w:sectPr>
      </w:pPr>
    </w:p>
    <w:p w:rsidR="002B486A" w:rsidRPr="00464246" w:rsidRDefault="002B486A">
      <w:pPr>
        <w:spacing w:before="7" w:line="170" w:lineRule="exact"/>
        <w:rPr>
          <w:rFonts w:ascii="Times New Roman" w:hAnsi="Times New Roman"/>
          <w:sz w:val="17"/>
          <w:szCs w:val="17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spacing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2B486A" w:rsidRPr="00464246" w:rsidRDefault="002B486A">
      <w:pPr>
        <w:ind w:left="3708" w:right="10440"/>
        <w:rPr>
          <w:rFonts w:ascii="Times New Roman" w:hAnsi="Times New Roman"/>
          <w:sz w:val="4"/>
          <w:szCs w:val="4"/>
          <w:lang w:val="uk-UA"/>
        </w:rPr>
      </w:pPr>
      <w:r w:rsidRPr="008D0FA5">
        <w:rPr>
          <w:rFonts w:ascii="Times New Roman" w:hAnsi="Times New Roman"/>
          <w:noProof/>
          <w:lang w:val="ru-RU" w:eastAsia="ru-RU"/>
        </w:rPr>
        <w:pict>
          <v:shape id="Рисунок 5" o:spid="_x0000_i1029" type="#_x0000_t75" style="width:149.25pt;height:.75pt;visibility:visible">
            <v:imagedata r:id="rId11" o:title=""/>
          </v:shape>
        </w:pict>
      </w:r>
    </w:p>
    <w:sectPr w:rsidR="002B486A" w:rsidRPr="00464246" w:rsidSect="00283FCC">
      <w:type w:val="continuous"/>
      <w:pgSz w:w="11900" w:h="16840"/>
      <w:pgMar w:top="0" w:right="760" w:bottom="28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86A" w:rsidRDefault="002B486A">
      <w:r>
        <w:separator/>
      </w:r>
    </w:p>
  </w:endnote>
  <w:endnote w:type="continuationSeparator" w:id="0">
    <w:p w:rsidR="002B486A" w:rsidRDefault="002B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86A" w:rsidRDefault="002B486A">
      <w:r>
        <w:separator/>
      </w:r>
    </w:p>
  </w:footnote>
  <w:footnote w:type="continuationSeparator" w:id="0">
    <w:p w:rsidR="002B486A" w:rsidRDefault="002B4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6A" w:rsidRDefault="002B486A">
    <w:pPr>
      <w:spacing w:line="14" w:lineRule="auto"/>
      <w:rPr>
        <w:sz w:val="4"/>
        <w:szCs w:val="4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style="position:absolute;margin-left:89.25pt;margin-top:220pt;width:416.5pt;height:401.95pt;z-index:-25165619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B94"/>
    <w:multiLevelType w:val="hybridMultilevel"/>
    <w:tmpl w:val="27C06400"/>
    <w:lvl w:ilvl="0" w:tplc="E4F2BD8C">
      <w:start w:val="1"/>
      <w:numFmt w:val="decimal"/>
      <w:lvlText w:val="%1."/>
      <w:lvlJc w:val="left"/>
      <w:pPr>
        <w:ind w:left="107" w:hanging="430"/>
      </w:pPr>
      <w:rPr>
        <w:rFonts w:ascii="PMingLiU" w:eastAsia="PMingLiU" w:hAnsi="PMingLiU" w:cs="Times New Roman" w:hint="default"/>
        <w:color w:val="231F20"/>
        <w:w w:val="105"/>
        <w:sz w:val="19"/>
        <w:szCs w:val="19"/>
      </w:rPr>
    </w:lvl>
    <w:lvl w:ilvl="1" w:tplc="2EC21CFE">
      <w:start w:val="1"/>
      <w:numFmt w:val="bullet"/>
      <w:lvlText w:val="•"/>
      <w:lvlJc w:val="left"/>
      <w:pPr>
        <w:ind w:left="605" w:hanging="430"/>
      </w:pPr>
      <w:rPr>
        <w:rFonts w:hint="default"/>
      </w:rPr>
    </w:lvl>
    <w:lvl w:ilvl="2" w:tplc="96DA8EAA">
      <w:start w:val="1"/>
      <w:numFmt w:val="bullet"/>
      <w:lvlText w:val="•"/>
      <w:lvlJc w:val="left"/>
      <w:pPr>
        <w:ind w:left="1103" w:hanging="430"/>
      </w:pPr>
      <w:rPr>
        <w:rFonts w:hint="default"/>
      </w:rPr>
    </w:lvl>
    <w:lvl w:ilvl="3" w:tplc="9C2CBA42">
      <w:start w:val="1"/>
      <w:numFmt w:val="bullet"/>
      <w:lvlText w:val="•"/>
      <w:lvlJc w:val="left"/>
      <w:pPr>
        <w:ind w:left="1600" w:hanging="430"/>
      </w:pPr>
      <w:rPr>
        <w:rFonts w:hint="default"/>
      </w:rPr>
    </w:lvl>
    <w:lvl w:ilvl="4" w:tplc="15689686">
      <w:start w:val="1"/>
      <w:numFmt w:val="bullet"/>
      <w:lvlText w:val="•"/>
      <w:lvlJc w:val="left"/>
      <w:pPr>
        <w:ind w:left="2098" w:hanging="430"/>
      </w:pPr>
      <w:rPr>
        <w:rFonts w:hint="default"/>
      </w:rPr>
    </w:lvl>
    <w:lvl w:ilvl="5" w:tplc="403EF9CE">
      <w:start w:val="1"/>
      <w:numFmt w:val="bullet"/>
      <w:lvlText w:val="•"/>
      <w:lvlJc w:val="left"/>
      <w:pPr>
        <w:ind w:left="2596" w:hanging="430"/>
      </w:pPr>
      <w:rPr>
        <w:rFonts w:hint="default"/>
      </w:rPr>
    </w:lvl>
    <w:lvl w:ilvl="6" w:tplc="07268EA2">
      <w:start w:val="1"/>
      <w:numFmt w:val="bullet"/>
      <w:lvlText w:val="•"/>
      <w:lvlJc w:val="left"/>
      <w:pPr>
        <w:ind w:left="3094" w:hanging="430"/>
      </w:pPr>
      <w:rPr>
        <w:rFonts w:hint="default"/>
      </w:rPr>
    </w:lvl>
    <w:lvl w:ilvl="7" w:tplc="499C47F4">
      <w:start w:val="1"/>
      <w:numFmt w:val="bullet"/>
      <w:lvlText w:val="•"/>
      <w:lvlJc w:val="left"/>
      <w:pPr>
        <w:ind w:left="3592" w:hanging="430"/>
      </w:pPr>
      <w:rPr>
        <w:rFonts w:hint="default"/>
      </w:rPr>
    </w:lvl>
    <w:lvl w:ilvl="8" w:tplc="D924BD22">
      <w:start w:val="1"/>
      <w:numFmt w:val="bullet"/>
      <w:lvlText w:val="•"/>
      <w:lvlJc w:val="left"/>
      <w:pPr>
        <w:ind w:left="4090" w:hanging="430"/>
      </w:pPr>
      <w:rPr>
        <w:rFonts w:hint="default"/>
      </w:rPr>
    </w:lvl>
  </w:abstractNum>
  <w:abstractNum w:abstractNumId="1">
    <w:nsid w:val="0BB97603"/>
    <w:multiLevelType w:val="hybridMultilevel"/>
    <w:tmpl w:val="5622C42C"/>
    <w:lvl w:ilvl="0" w:tplc="79146E72">
      <w:start w:val="1"/>
      <w:numFmt w:val="decimal"/>
      <w:lvlText w:val="(%1)"/>
      <w:lvlJc w:val="left"/>
      <w:pPr>
        <w:ind w:left="623" w:hanging="511"/>
      </w:pPr>
      <w:rPr>
        <w:rFonts w:ascii="PMingLiU" w:eastAsia="PMingLiU" w:hAnsi="PMingLiU" w:cs="Times New Roman" w:hint="default"/>
        <w:color w:val="231F20"/>
        <w:w w:val="96"/>
        <w:sz w:val="17"/>
        <w:szCs w:val="17"/>
      </w:rPr>
    </w:lvl>
    <w:lvl w:ilvl="1" w:tplc="808C1A30">
      <w:start w:val="1"/>
      <w:numFmt w:val="bullet"/>
      <w:lvlText w:val="•"/>
      <w:lvlJc w:val="left"/>
      <w:pPr>
        <w:ind w:left="1059" w:hanging="511"/>
      </w:pPr>
      <w:rPr>
        <w:rFonts w:hint="default"/>
      </w:rPr>
    </w:lvl>
    <w:lvl w:ilvl="2" w:tplc="295C1556">
      <w:start w:val="1"/>
      <w:numFmt w:val="bullet"/>
      <w:lvlText w:val="•"/>
      <w:lvlJc w:val="left"/>
      <w:pPr>
        <w:ind w:left="1494" w:hanging="511"/>
      </w:pPr>
      <w:rPr>
        <w:rFonts w:hint="default"/>
      </w:rPr>
    </w:lvl>
    <w:lvl w:ilvl="3" w:tplc="FF0CF5E6">
      <w:start w:val="1"/>
      <w:numFmt w:val="bullet"/>
      <w:lvlText w:val="•"/>
      <w:lvlJc w:val="left"/>
      <w:pPr>
        <w:ind w:left="1929" w:hanging="511"/>
      </w:pPr>
      <w:rPr>
        <w:rFonts w:hint="default"/>
      </w:rPr>
    </w:lvl>
    <w:lvl w:ilvl="4" w:tplc="FD52EECE">
      <w:start w:val="1"/>
      <w:numFmt w:val="bullet"/>
      <w:lvlText w:val="•"/>
      <w:lvlJc w:val="left"/>
      <w:pPr>
        <w:ind w:left="2364" w:hanging="511"/>
      </w:pPr>
      <w:rPr>
        <w:rFonts w:hint="default"/>
      </w:rPr>
    </w:lvl>
    <w:lvl w:ilvl="5" w:tplc="15501E2A">
      <w:start w:val="1"/>
      <w:numFmt w:val="bullet"/>
      <w:lvlText w:val="•"/>
      <w:lvlJc w:val="left"/>
      <w:pPr>
        <w:ind w:left="2800" w:hanging="511"/>
      </w:pPr>
      <w:rPr>
        <w:rFonts w:hint="default"/>
      </w:rPr>
    </w:lvl>
    <w:lvl w:ilvl="6" w:tplc="83B2CDFA">
      <w:start w:val="1"/>
      <w:numFmt w:val="bullet"/>
      <w:lvlText w:val="•"/>
      <w:lvlJc w:val="left"/>
      <w:pPr>
        <w:ind w:left="3235" w:hanging="511"/>
      </w:pPr>
      <w:rPr>
        <w:rFonts w:hint="default"/>
      </w:rPr>
    </w:lvl>
    <w:lvl w:ilvl="7" w:tplc="6B9CC5AE">
      <w:start w:val="1"/>
      <w:numFmt w:val="bullet"/>
      <w:lvlText w:val="•"/>
      <w:lvlJc w:val="left"/>
      <w:pPr>
        <w:ind w:left="3670" w:hanging="511"/>
      </w:pPr>
      <w:rPr>
        <w:rFonts w:hint="default"/>
      </w:rPr>
    </w:lvl>
    <w:lvl w:ilvl="8" w:tplc="2BCA44AA">
      <w:start w:val="1"/>
      <w:numFmt w:val="bullet"/>
      <w:lvlText w:val="•"/>
      <w:lvlJc w:val="left"/>
      <w:pPr>
        <w:ind w:left="4105" w:hanging="511"/>
      </w:pPr>
      <w:rPr>
        <w:rFonts w:hint="default"/>
      </w:rPr>
    </w:lvl>
  </w:abstractNum>
  <w:abstractNum w:abstractNumId="2">
    <w:nsid w:val="17AB1DA5"/>
    <w:multiLevelType w:val="hybridMultilevel"/>
    <w:tmpl w:val="DEAC1F84"/>
    <w:lvl w:ilvl="0" w:tplc="4B485B62">
      <w:start w:val="1"/>
      <w:numFmt w:val="decimal"/>
      <w:lvlText w:val="%1."/>
      <w:lvlJc w:val="left"/>
      <w:pPr>
        <w:ind w:left="107" w:hanging="430"/>
      </w:pPr>
      <w:rPr>
        <w:rFonts w:ascii="PMingLiU" w:eastAsia="PMingLiU" w:hAnsi="PMingLiU" w:cs="Times New Roman" w:hint="default"/>
        <w:color w:val="231F20"/>
        <w:w w:val="105"/>
        <w:sz w:val="19"/>
        <w:szCs w:val="19"/>
      </w:rPr>
    </w:lvl>
    <w:lvl w:ilvl="1" w:tplc="4D18214A">
      <w:start w:val="1"/>
      <w:numFmt w:val="bullet"/>
      <w:lvlText w:val="•"/>
      <w:lvlJc w:val="left"/>
      <w:pPr>
        <w:ind w:left="364" w:hanging="430"/>
      </w:pPr>
      <w:rPr>
        <w:rFonts w:hint="default"/>
      </w:rPr>
    </w:lvl>
    <w:lvl w:ilvl="2" w:tplc="9208ADFA">
      <w:start w:val="1"/>
      <w:numFmt w:val="bullet"/>
      <w:lvlText w:val="•"/>
      <w:lvlJc w:val="left"/>
      <w:pPr>
        <w:ind w:left="548" w:hanging="430"/>
      </w:pPr>
      <w:rPr>
        <w:rFonts w:hint="default"/>
      </w:rPr>
    </w:lvl>
    <w:lvl w:ilvl="3" w:tplc="DEB68FC0">
      <w:start w:val="1"/>
      <w:numFmt w:val="bullet"/>
      <w:lvlText w:val="•"/>
      <w:lvlJc w:val="left"/>
      <w:pPr>
        <w:ind w:left="733" w:hanging="430"/>
      </w:pPr>
      <w:rPr>
        <w:rFonts w:hint="default"/>
      </w:rPr>
    </w:lvl>
    <w:lvl w:ilvl="4" w:tplc="38A8FE1E">
      <w:start w:val="1"/>
      <w:numFmt w:val="bullet"/>
      <w:lvlText w:val="•"/>
      <w:lvlJc w:val="left"/>
      <w:pPr>
        <w:ind w:left="917" w:hanging="430"/>
      </w:pPr>
      <w:rPr>
        <w:rFonts w:hint="default"/>
      </w:rPr>
    </w:lvl>
    <w:lvl w:ilvl="5" w:tplc="518CF2E2">
      <w:start w:val="1"/>
      <w:numFmt w:val="bullet"/>
      <w:lvlText w:val="•"/>
      <w:lvlJc w:val="left"/>
      <w:pPr>
        <w:ind w:left="1102" w:hanging="430"/>
      </w:pPr>
      <w:rPr>
        <w:rFonts w:hint="default"/>
      </w:rPr>
    </w:lvl>
    <w:lvl w:ilvl="6" w:tplc="67D0ECBA">
      <w:start w:val="1"/>
      <w:numFmt w:val="bullet"/>
      <w:lvlText w:val="•"/>
      <w:lvlJc w:val="left"/>
      <w:pPr>
        <w:ind w:left="1287" w:hanging="430"/>
      </w:pPr>
      <w:rPr>
        <w:rFonts w:hint="default"/>
      </w:rPr>
    </w:lvl>
    <w:lvl w:ilvl="7" w:tplc="327ACAF8">
      <w:start w:val="1"/>
      <w:numFmt w:val="bullet"/>
      <w:lvlText w:val="•"/>
      <w:lvlJc w:val="left"/>
      <w:pPr>
        <w:ind w:left="1471" w:hanging="430"/>
      </w:pPr>
      <w:rPr>
        <w:rFonts w:hint="default"/>
      </w:rPr>
    </w:lvl>
    <w:lvl w:ilvl="8" w:tplc="1AAC8364">
      <w:start w:val="1"/>
      <w:numFmt w:val="bullet"/>
      <w:lvlText w:val="•"/>
      <w:lvlJc w:val="left"/>
      <w:pPr>
        <w:ind w:left="1656" w:hanging="430"/>
      </w:pPr>
      <w:rPr>
        <w:rFonts w:hint="default"/>
      </w:rPr>
    </w:lvl>
  </w:abstractNum>
  <w:abstractNum w:abstractNumId="3">
    <w:nsid w:val="274830CC"/>
    <w:multiLevelType w:val="hybridMultilevel"/>
    <w:tmpl w:val="8AC66004"/>
    <w:lvl w:ilvl="0" w:tplc="E89C5866">
      <w:start w:val="1"/>
      <w:numFmt w:val="lowerLetter"/>
      <w:lvlText w:val="(%1)"/>
      <w:lvlJc w:val="left"/>
      <w:pPr>
        <w:ind w:left="398" w:hanging="292"/>
      </w:pPr>
      <w:rPr>
        <w:rFonts w:ascii="PMingLiU" w:eastAsia="PMingLiU" w:hAnsi="PMingLiU" w:cs="Times New Roman" w:hint="default"/>
        <w:color w:val="231F20"/>
        <w:w w:val="90"/>
        <w:sz w:val="19"/>
        <w:szCs w:val="19"/>
      </w:rPr>
    </w:lvl>
    <w:lvl w:ilvl="1" w:tplc="D1E83FB4">
      <w:start w:val="1"/>
      <w:numFmt w:val="bullet"/>
      <w:lvlText w:val="•"/>
      <w:lvlJc w:val="left"/>
      <w:pPr>
        <w:ind w:left="855" w:hanging="292"/>
      </w:pPr>
      <w:rPr>
        <w:rFonts w:hint="default"/>
      </w:rPr>
    </w:lvl>
    <w:lvl w:ilvl="2" w:tplc="361EA444">
      <w:start w:val="1"/>
      <w:numFmt w:val="bullet"/>
      <w:lvlText w:val="•"/>
      <w:lvlJc w:val="left"/>
      <w:pPr>
        <w:ind w:left="1312" w:hanging="292"/>
      </w:pPr>
      <w:rPr>
        <w:rFonts w:hint="default"/>
      </w:rPr>
    </w:lvl>
    <w:lvl w:ilvl="3" w:tplc="47388928">
      <w:start w:val="1"/>
      <w:numFmt w:val="bullet"/>
      <w:lvlText w:val="•"/>
      <w:lvlJc w:val="left"/>
      <w:pPr>
        <w:ind w:left="1769" w:hanging="292"/>
      </w:pPr>
      <w:rPr>
        <w:rFonts w:hint="default"/>
      </w:rPr>
    </w:lvl>
    <w:lvl w:ilvl="4" w:tplc="61241C0E">
      <w:start w:val="1"/>
      <w:numFmt w:val="bullet"/>
      <w:lvlText w:val="•"/>
      <w:lvlJc w:val="left"/>
      <w:pPr>
        <w:ind w:left="2226" w:hanging="292"/>
      </w:pPr>
      <w:rPr>
        <w:rFonts w:hint="default"/>
      </w:rPr>
    </w:lvl>
    <w:lvl w:ilvl="5" w:tplc="AB0EB81E">
      <w:start w:val="1"/>
      <w:numFmt w:val="bullet"/>
      <w:lvlText w:val="•"/>
      <w:lvlJc w:val="left"/>
      <w:pPr>
        <w:ind w:left="2683" w:hanging="292"/>
      </w:pPr>
      <w:rPr>
        <w:rFonts w:hint="default"/>
      </w:rPr>
    </w:lvl>
    <w:lvl w:ilvl="6" w:tplc="C890B01C">
      <w:start w:val="1"/>
      <w:numFmt w:val="bullet"/>
      <w:lvlText w:val="•"/>
      <w:lvlJc w:val="left"/>
      <w:pPr>
        <w:ind w:left="3140" w:hanging="292"/>
      </w:pPr>
      <w:rPr>
        <w:rFonts w:hint="default"/>
      </w:rPr>
    </w:lvl>
    <w:lvl w:ilvl="7" w:tplc="A3F69EDE">
      <w:start w:val="1"/>
      <w:numFmt w:val="bullet"/>
      <w:lvlText w:val="•"/>
      <w:lvlJc w:val="left"/>
      <w:pPr>
        <w:ind w:left="3598" w:hanging="292"/>
      </w:pPr>
      <w:rPr>
        <w:rFonts w:hint="default"/>
      </w:rPr>
    </w:lvl>
    <w:lvl w:ilvl="8" w:tplc="1BF26DBE">
      <w:start w:val="1"/>
      <w:numFmt w:val="bullet"/>
      <w:lvlText w:val="•"/>
      <w:lvlJc w:val="left"/>
      <w:pPr>
        <w:ind w:left="4055" w:hanging="292"/>
      </w:pPr>
      <w:rPr>
        <w:rFonts w:hint="default"/>
      </w:rPr>
    </w:lvl>
  </w:abstractNum>
  <w:abstractNum w:abstractNumId="4">
    <w:nsid w:val="50F1049E"/>
    <w:multiLevelType w:val="hybridMultilevel"/>
    <w:tmpl w:val="C1F69C08"/>
    <w:lvl w:ilvl="0" w:tplc="8316666C">
      <w:start w:val="1"/>
      <w:numFmt w:val="decimal"/>
      <w:lvlText w:val="%1."/>
      <w:lvlJc w:val="left"/>
      <w:pPr>
        <w:ind w:left="107" w:hanging="430"/>
      </w:pPr>
      <w:rPr>
        <w:rFonts w:ascii="PMingLiU" w:eastAsia="PMingLiU" w:hAnsi="PMingLiU" w:cs="Times New Roman" w:hint="default"/>
        <w:color w:val="231F20"/>
        <w:w w:val="105"/>
        <w:sz w:val="19"/>
        <w:szCs w:val="19"/>
      </w:rPr>
    </w:lvl>
    <w:lvl w:ilvl="1" w:tplc="C7AA42E8">
      <w:start w:val="1"/>
      <w:numFmt w:val="bullet"/>
      <w:lvlText w:val="•"/>
      <w:lvlJc w:val="left"/>
      <w:pPr>
        <w:ind w:left="593" w:hanging="430"/>
      </w:pPr>
      <w:rPr>
        <w:rFonts w:hint="default"/>
      </w:rPr>
    </w:lvl>
    <w:lvl w:ilvl="2" w:tplc="357C50C6">
      <w:start w:val="1"/>
      <w:numFmt w:val="bullet"/>
      <w:lvlText w:val="•"/>
      <w:lvlJc w:val="left"/>
      <w:pPr>
        <w:ind w:left="1079" w:hanging="430"/>
      </w:pPr>
      <w:rPr>
        <w:rFonts w:hint="default"/>
      </w:rPr>
    </w:lvl>
    <w:lvl w:ilvl="3" w:tplc="0CE4E292">
      <w:start w:val="1"/>
      <w:numFmt w:val="bullet"/>
      <w:lvlText w:val="•"/>
      <w:lvlJc w:val="left"/>
      <w:pPr>
        <w:ind w:left="1565" w:hanging="430"/>
      </w:pPr>
      <w:rPr>
        <w:rFonts w:hint="default"/>
      </w:rPr>
    </w:lvl>
    <w:lvl w:ilvl="4" w:tplc="A79819AE">
      <w:start w:val="1"/>
      <w:numFmt w:val="bullet"/>
      <w:lvlText w:val="•"/>
      <w:lvlJc w:val="left"/>
      <w:pPr>
        <w:ind w:left="2051" w:hanging="430"/>
      </w:pPr>
      <w:rPr>
        <w:rFonts w:hint="default"/>
      </w:rPr>
    </w:lvl>
    <w:lvl w:ilvl="5" w:tplc="ACB67758">
      <w:start w:val="1"/>
      <w:numFmt w:val="bullet"/>
      <w:lvlText w:val="•"/>
      <w:lvlJc w:val="left"/>
      <w:pPr>
        <w:ind w:left="2538" w:hanging="430"/>
      </w:pPr>
      <w:rPr>
        <w:rFonts w:hint="default"/>
      </w:rPr>
    </w:lvl>
    <w:lvl w:ilvl="6" w:tplc="EEF00086">
      <w:start w:val="1"/>
      <w:numFmt w:val="bullet"/>
      <w:lvlText w:val="•"/>
      <w:lvlJc w:val="left"/>
      <w:pPr>
        <w:ind w:left="3024" w:hanging="430"/>
      </w:pPr>
      <w:rPr>
        <w:rFonts w:hint="default"/>
      </w:rPr>
    </w:lvl>
    <w:lvl w:ilvl="7" w:tplc="8F72B4AE">
      <w:start w:val="1"/>
      <w:numFmt w:val="bullet"/>
      <w:lvlText w:val="•"/>
      <w:lvlJc w:val="left"/>
      <w:pPr>
        <w:ind w:left="3510" w:hanging="430"/>
      </w:pPr>
      <w:rPr>
        <w:rFonts w:hint="default"/>
      </w:rPr>
    </w:lvl>
    <w:lvl w:ilvl="8" w:tplc="07FA640E">
      <w:start w:val="1"/>
      <w:numFmt w:val="bullet"/>
      <w:lvlText w:val="•"/>
      <w:lvlJc w:val="left"/>
      <w:pPr>
        <w:ind w:left="3996" w:hanging="430"/>
      </w:pPr>
      <w:rPr>
        <w:rFonts w:hint="default"/>
      </w:rPr>
    </w:lvl>
  </w:abstractNum>
  <w:abstractNum w:abstractNumId="5">
    <w:nsid w:val="7F6771B7"/>
    <w:multiLevelType w:val="hybridMultilevel"/>
    <w:tmpl w:val="8C6EBF12"/>
    <w:lvl w:ilvl="0" w:tplc="C48E0F9A">
      <w:start w:val="4"/>
      <w:numFmt w:val="decimal"/>
      <w:lvlText w:val="(%1)"/>
      <w:lvlJc w:val="left"/>
      <w:pPr>
        <w:ind w:left="623" w:hanging="511"/>
      </w:pPr>
      <w:rPr>
        <w:rFonts w:ascii="PMingLiU" w:eastAsia="PMingLiU" w:hAnsi="PMingLiU" w:cs="Times New Roman" w:hint="default"/>
        <w:color w:val="231F20"/>
        <w:w w:val="96"/>
        <w:sz w:val="17"/>
        <w:szCs w:val="17"/>
      </w:rPr>
    </w:lvl>
    <w:lvl w:ilvl="1" w:tplc="DB665A20">
      <w:start w:val="1"/>
      <w:numFmt w:val="bullet"/>
      <w:lvlText w:val="•"/>
      <w:lvlJc w:val="left"/>
      <w:pPr>
        <w:ind w:left="1070" w:hanging="511"/>
      </w:pPr>
      <w:rPr>
        <w:rFonts w:hint="default"/>
      </w:rPr>
    </w:lvl>
    <w:lvl w:ilvl="2" w:tplc="16762162">
      <w:start w:val="1"/>
      <w:numFmt w:val="bullet"/>
      <w:lvlText w:val="•"/>
      <w:lvlJc w:val="left"/>
      <w:pPr>
        <w:ind w:left="1516" w:hanging="511"/>
      </w:pPr>
      <w:rPr>
        <w:rFonts w:hint="default"/>
      </w:rPr>
    </w:lvl>
    <w:lvl w:ilvl="3" w:tplc="0F326198">
      <w:start w:val="1"/>
      <w:numFmt w:val="bullet"/>
      <w:lvlText w:val="•"/>
      <w:lvlJc w:val="left"/>
      <w:pPr>
        <w:ind w:left="1962" w:hanging="511"/>
      </w:pPr>
      <w:rPr>
        <w:rFonts w:hint="default"/>
      </w:rPr>
    </w:lvl>
    <w:lvl w:ilvl="4" w:tplc="879878F8">
      <w:start w:val="1"/>
      <w:numFmt w:val="bullet"/>
      <w:lvlText w:val="•"/>
      <w:lvlJc w:val="left"/>
      <w:pPr>
        <w:ind w:left="2409" w:hanging="511"/>
      </w:pPr>
      <w:rPr>
        <w:rFonts w:hint="default"/>
      </w:rPr>
    </w:lvl>
    <w:lvl w:ilvl="5" w:tplc="58C86EC2">
      <w:start w:val="1"/>
      <w:numFmt w:val="bullet"/>
      <w:lvlText w:val="•"/>
      <w:lvlJc w:val="left"/>
      <w:pPr>
        <w:ind w:left="2855" w:hanging="511"/>
      </w:pPr>
      <w:rPr>
        <w:rFonts w:hint="default"/>
      </w:rPr>
    </w:lvl>
    <w:lvl w:ilvl="6" w:tplc="9F784420">
      <w:start w:val="1"/>
      <w:numFmt w:val="bullet"/>
      <w:lvlText w:val="•"/>
      <w:lvlJc w:val="left"/>
      <w:pPr>
        <w:ind w:left="3301" w:hanging="511"/>
      </w:pPr>
      <w:rPr>
        <w:rFonts w:hint="default"/>
      </w:rPr>
    </w:lvl>
    <w:lvl w:ilvl="7" w:tplc="DE8A06EC">
      <w:start w:val="1"/>
      <w:numFmt w:val="bullet"/>
      <w:lvlText w:val="•"/>
      <w:lvlJc w:val="left"/>
      <w:pPr>
        <w:ind w:left="3747" w:hanging="511"/>
      </w:pPr>
      <w:rPr>
        <w:rFonts w:hint="default"/>
      </w:rPr>
    </w:lvl>
    <w:lvl w:ilvl="8" w:tplc="E4FEA55A">
      <w:start w:val="1"/>
      <w:numFmt w:val="bullet"/>
      <w:lvlText w:val="•"/>
      <w:lvlJc w:val="left"/>
      <w:pPr>
        <w:ind w:left="4194" w:hanging="51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391"/>
    <w:rsid w:val="0013537E"/>
    <w:rsid w:val="001618F4"/>
    <w:rsid w:val="001E241B"/>
    <w:rsid w:val="00283FCC"/>
    <w:rsid w:val="002B486A"/>
    <w:rsid w:val="00464246"/>
    <w:rsid w:val="006B1391"/>
    <w:rsid w:val="007C4928"/>
    <w:rsid w:val="008968AE"/>
    <w:rsid w:val="008D0FA5"/>
    <w:rsid w:val="00986FFE"/>
    <w:rsid w:val="00BD523A"/>
    <w:rsid w:val="00C50755"/>
    <w:rsid w:val="00D9403D"/>
    <w:rsid w:val="00E1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CC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83FCC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83FCC"/>
    <w:pPr>
      <w:ind w:left="107"/>
    </w:pPr>
    <w:rPr>
      <w:rFonts w:ascii="PMingLiU" w:eastAsia="PMingLiU" w:hAnsi="PMingLiU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12FA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283FCC"/>
  </w:style>
  <w:style w:type="paragraph" w:customStyle="1" w:styleId="TableParagraph">
    <w:name w:val="Table Paragraph"/>
    <w:basedOn w:val="Normal"/>
    <w:uiPriority w:val="99"/>
    <w:rsid w:val="00283FCC"/>
  </w:style>
  <w:style w:type="paragraph" w:styleId="BalloonText">
    <w:name w:val="Balloon Text"/>
    <w:basedOn w:val="Normal"/>
    <w:link w:val="BalloonTextChar"/>
    <w:uiPriority w:val="99"/>
    <w:semiHidden/>
    <w:rsid w:val="0046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4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1125</Words>
  <Characters>6413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пустовит</dc:creator>
  <cp:keywords/>
  <dc:description/>
  <cp:lastModifiedBy>Офис1</cp:lastModifiedBy>
  <cp:revision>4</cp:revision>
  <dcterms:created xsi:type="dcterms:W3CDTF">2014-05-29T00:27:00Z</dcterms:created>
  <dcterms:modified xsi:type="dcterms:W3CDTF">2014-05-29T08:47:00Z</dcterms:modified>
</cp:coreProperties>
</file>