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1A0" w:rsidRPr="008D4A1B" w:rsidRDefault="001D71A0" w:rsidP="00BA0D33">
      <w:pPr>
        <w:pStyle w:val="a3"/>
        <w:rPr>
          <w:rFonts w:ascii="Times New Roman" w:hAnsi="Times New Roman"/>
          <w:b/>
          <w:lang w:val="en-GB"/>
        </w:rPr>
      </w:pPr>
      <w:r w:rsidRPr="008D4A1B">
        <w:rPr>
          <w:rFonts w:ascii="Times New Roman" w:hAnsi="Times New Roman"/>
          <w:b/>
          <w:lang w:val="en-GB"/>
        </w:rPr>
        <w:t>TWINNING PROJECT</w:t>
      </w:r>
    </w:p>
    <w:p w:rsidR="001D71A0" w:rsidRPr="008D4A1B" w:rsidRDefault="001D71A0" w:rsidP="00BA0D33">
      <w:pPr>
        <w:pStyle w:val="a3"/>
        <w:rPr>
          <w:rFonts w:ascii="Times New Roman" w:hAnsi="Times New Roman"/>
          <w:b/>
          <w:lang w:val="en-GB"/>
        </w:rPr>
      </w:pPr>
    </w:p>
    <w:p w:rsidR="001D71A0" w:rsidRPr="008D4A1B" w:rsidRDefault="001D71A0" w:rsidP="00BA0D33">
      <w:pPr>
        <w:jc w:val="center"/>
        <w:rPr>
          <w:b/>
          <w:sz w:val="40"/>
          <w:szCs w:val="40"/>
          <w:lang w:val="en-GB"/>
        </w:rPr>
      </w:pPr>
      <w:r w:rsidRPr="008D4A1B">
        <w:rPr>
          <w:b/>
          <w:sz w:val="40"/>
          <w:szCs w:val="40"/>
          <w:lang w:val="en-GB"/>
        </w:rPr>
        <w:t xml:space="preserve">Support to Development Process in the State Statistics Service of Ukraine with the Objective to Enhance its Capacity and Production </w:t>
      </w:r>
    </w:p>
    <w:p w:rsidR="001D71A0" w:rsidRPr="008D4A1B" w:rsidRDefault="001D71A0" w:rsidP="00BA0D33">
      <w:pPr>
        <w:jc w:val="center"/>
        <w:rPr>
          <w:b/>
          <w:snapToGrid w:val="0"/>
          <w:sz w:val="40"/>
          <w:szCs w:val="20"/>
          <w:lang w:val="en-GB" w:eastAsia="en-GB"/>
        </w:rPr>
      </w:pPr>
    </w:p>
    <w:p w:rsidR="001D71A0" w:rsidRPr="008D4A1B" w:rsidRDefault="001D71A0" w:rsidP="00BA0D33">
      <w:pPr>
        <w:jc w:val="center"/>
        <w:rPr>
          <w:b/>
          <w:snapToGrid w:val="0"/>
          <w:sz w:val="40"/>
          <w:szCs w:val="20"/>
          <w:lang w:val="en-GB" w:eastAsia="en-GB"/>
        </w:rPr>
      </w:pPr>
      <w:r w:rsidRPr="008D4A1B">
        <w:rPr>
          <w:b/>
          <w:snapToGrid w:val="0"/>
          <w:sz w:val="40"/>
          <w:szCs w:val="20"/>
          <w:lang w:val="en-GB" w:eastAsia="en-GB"/>
        </w:rPr>
        <w:t>Ukraine</w:t>
      </w:r>
    </w:p>
    <w:p w:rsidR="001D71A0" w:rsidRPr="008D4A1B" w:rsidRDefault="001D71A0" w:rsidP="009B1F03">
      <w:pPr>
        <w:tabs>
          <w:tab w:val="left" w:pos="8412"/>
        </w:tabs>
        <w:rPr>
          <w:rFonts w:ascii="Verdana" w:hAnsi="Verdana" w:cs="Verdana"/>
          <w:b/>
          <w:sz w:val="28"/>
          <w:szCs w:val="28"/>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b/>
          <w:sz w:val="16"/>
          <w:lang w:val="en-GB"/>
        </w:rPr>
      </w:pPr>
    </w:p>
    <w:p w:rsidR="001D71A0" w:rsidRPr="008D4A1B" w:rsidRDefault="001D71A0" w:rsidP="009B1F03">
      <w:pPr>
        <w:jc w:val="both"/>
        <w:rPr>
          <w:sz w:val="28"/>
          <w:lang w:val="en-GB"/>
        </w:rPr>
      </w:pPr>
    </w:p>
    <w:p w:rsidR="001D71A0" w:rsidRPr="008D4A1B" w:rsidRDefault="001D71A0" w:rsidP="009B1F03">
      <w:pPr>
        <w:jc w:val="both"/>
        <w:rPr>
          <w:sz w:val="28"/>
          <w:lang w:val="en-GB"/>
        </w:rPr>
      </w:pPr>
    </w:p>
    <w:p w:rsidR="001D71A0" w:rsidRPr="008D4A1B" w:rsidRDefault="007C7B55" w:rsidP="009B1F03">
      <w:pPr>
        <w:jc w:val="both"/>
        <w:rPr>
          <w:sz w:val="28"/>
          <w:lang w:val="en-GB"/>
        </w:rPr>
      </w:pPr>
      <w:r w:rsidRPr="008D4A1B">
        <w:rPr>
          <w:noProof/>
          <w:lang w:val="uk-UA" w:eastAsia="uk-UA"/>
        </w:rPr>
        <w:drawing>
          <wp:anchor distT="0" distB="0" distL="114935" distR="114935" simplePos="0" relativeHeight="251658240" behindDoc="0" locked="0" layoutInCell="1" allowOverlap="1" wp14:anchorId="087B5FF8" wp14:editId="001D5BA1">
            <wp:simplePos x="0" y="0"/>
            <wp:positionH relativeFrom="column">
              <wp:posOffset>2237740</wp:posOffset>
            </wp:positionH>
            <wp:positionV relativeFrom="paragraph">
              <wp:posOffset>-125730</wp:posOffset>
            </wp:positionV>
            <wp:extent cx="1459230" cy="944880"/>
            <wp:effectExtent l="0" t="0" r="7620" b="7620"/>
            <wp:wrapNone/>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1D71A0" w:rsidRPr="008D4A1B" w:rsidRDefault="001D71A0" w:rsidP="009B1F03">
      <w:pPr>
        <w:jc w:val="both"/>
        <w:rPr>
          <w:sz w:val="28"/>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both"/>
        <w:rPr>
          <w:lang w:val="en-GB"/>
        </w:rPr>
      </w:pPr>
    </w:p>
    <w:p w:rsidR="001D71A0" w:rsidRPr="008D4A1B" w:rsidRDefault="001D71A0" w:rsidP="009B1F03">
      <w:pPr>
        <w:jc w:val="center"/>
        <w:rPr>
          <w:lang w:val="en-GB"/>
        </w:rPr>
      </w:pPr>
    </w:p>
    <w:p w:rsidR="001D71A0" w:rsidRPr="008D4A1B" w:rsidRDefault="001D71A0" w:rsidP="009B1F03">
      <w:pPr>
        <w:jc w:val="center"/>
        <w:rPr>
          <w:sz w:val="40"/>
          <w:lang w:val="en-GB"/>
        </w:rPr>
      </w:pPr>
    </w:p>
    <w:p w:rsidR="001D71A0" w:rsidRPr="008D4A1B" w:rsidRDefault="001D71A0" w:rsidP="00BA0D33">
      <w:pPr>
        <w:jc w:val="center"/>
        <w:outlineLvl w:val="0"/>
        <w:rPr>
          <w:b/>
          <w:sz w:val="40"/>
          <w:lang w:val="en-GB"/>
        </w:rPr>
      </w:pPr>
      <w:bookmarkStart w:id="0" w:name="_Toc373744020"/>
      <w:bookmarkStart w:id="1" w:name="_Toc418582102"/>
      <w:r w:rsidRPr="008D4A1B">
        <w:rPr>
          <w:b/>
          <w:sz w:val="40"/>
          <w:lang w:val="en-GB"/>
        </w:rPr>
        <w:t>MISSION REPORT</w:t>
      </w:r>
      <w:bookmarkEnd w:id="0"/>
      <w:bookmarkEnd w:id="1"/>
      <w:r w:rsidRPr="008D4A1B">
        <w:rPr>
          <w:b/>
          <w:sz w:val="40"/>
          <w:lang w:val="en-GB"/>
        </w:rPr>
        <w:t xml:space="preserve"> </w:t>
      </w:r>
    </w:p>
    <w:p w:rsidR="001D71A0" w:rsidRPr="008D4A1B" w:rsidRDefault="001D71A0" w:rsidP="00BA0D33">
      <w:pPr>
        <w:jc w:val="center"/>
        <w:rPr>
          <w:b/>
          <w:sz w:val="28"/>
          <w:lang w:val="en-GB"/>
        </w:rPr>
      </w:pPr>
    </w:p>
    <w:p w:rsidR="001D71A0" w:rsidRPr="008D4A1B" w:rsidRDefault="001D71A0" w:rsidP="00BA0D33">
      <w:pPr>
        <w:jc w:val="center"/>
        <w:rPr>
          <w:b/>
          <w:sz w:val="28"/>
          <w:lang w:val="en-GB"/>
        </w:rPr>
      </w:pPr>
      <w:proofErr w:type="gramStart"/>
      <w:r w:rsidRPr="008D4A1B">
        <w:rPr>
          <w:b/>
          <w:sz w:val="28"/>
          <w:lang w:val="en-GB"/>
        </w:rPr>
        <w:t>on</w:t>
      </w:r>
      <w:proofErr w:type="gramEnd"/>
    </w:p>
    <w:p w:rsidR="001D71A0" w:rsidRPr="008D4A1B" w:rsidRDefault="001D71A0" w:rsidP="00BA0D33">
      <w:pPr>
        <w:jc w:val="center"/>
        <w:rPr>
          <w:b/>
          <w:sz w:val="28"/>
          <w:lang w:val="en-GB"/>
        </w:rPr>
      </w:pPr>
    </w:p>
    <w:p w:rsidR="001D71A0" w:rsidRPr="00C0651F" w:rsidRDefault="00F07272" w:rsidP="00C0651F">
      <w:pPr>
        <w:jc w:val="center"/>
        <w:rPr>
          <w:b/>
          <w:sz w:val="32"/>
          <w:lang w:val="en-GB"/>
        </w:rPr>
      </w:pPr>
      <w:r>
        <w:rPr>
          <w:b/>
          <w:sz w:val="32"/>
          <w:lang w:val="en-GB"/>
        </w:rPr>
        <w:t>Component 1.5 National Accounts – Globalisation Statistics</w:t>
      </w:r>
    </w:p>
    <w:p w:rsidR="001D71A0" w:rsidRPr="00C0651F" w:rsidRDefault="001D71A0" w:rsidP="00C0651F">
      <w:pPr>
        <w:jc w:val="center"/>
        <w:rPr>
          <w:b/>
          <w:sz w:val="32"/>
          <w:lang w:val="en-GB"/>
        </w:rPr>
      </w:pPr>
    </w:p>
    <w:p w:rsidR="001D71A0" w:rsidRPr="00C0651F" w:rsidRDefault="001D71A0" w:rsidP="00C0651F">
      <w:pPr>
        <w:jc w:val="center"/>
        <w:rPr>
          <w:b/>
          <w:sz w:val="32"/>
          <w:lang w:val="en-GB"/>
        </w:rPr>
      </w:pPr>
      <w:r w:rsidRPr="00C0651F">
        <w:rPr>
          <w:b/>
          <w:sz w:val="32"/>
          <w:lang w:val="en-GB"/>
        </w:rPr>
        <w:t>Activity</w:t>
      </w:r>
      <w:r w:rsidR="00F07272">
        <w:rPr>
          <w:b/>
          <w:sz w:val="32"/>
          <w:lang w:val="en-GB"/>
        </w:rPr>
        <w:t xml:space="preserve"> 1.5</w:t>
      </w:r>
      <w:r w:rsidRPr="00C0651F">
        <w:rPr>
          <w:b/>
          <w:sz w:val="32"/>
          <w:lang w:val="en-GB"/>
        </w:rPr>
        <w:t xml:space="preserve">: </w:t>
      </w:r>
      <w:r w:rsidR="00785D51" w:rsidRPr="00C0651F">
        <w:rPr>
          <w:b/>
          <w:sz w:val="32"/>
          <w:lang w:val="en-GB"/>
        </w:rPr>
        <w:t>Assessment mission</w:t>
      </w:r>
    </w:p>
    <w:p w:rsidR="001D71A0" w:rsidRPr="00C0651F" w:rsidRDefault="001D71A0" w:rsidP="00C0651F">
      <w:pPr>
        <w:jc w:val="center"/>
        <w:rPr>
          <w:b/>
          <w:lang w:val="en-GB"/>
        </w:rPr>
      </w:pPr>
    </w:p>
    <w:p w:rsidR="001D71A0" w:rsidRPr="008D4A1B" w:rsidRDefault="001D71A0" w:rsidP="009B1F03">
      <w:pPr>
        <w:jc w:val="center"/>
        <w:rPr>
          <w:b/>
          <w:lang w:val="en-GB"/>
        </w:rPr>
      </w:pPr>
    </w:p>
    <w:p w:rsidR="001D71A0" w:rsidRPr="008D4A1B" w:rsidRDefault="001D71A0" w:rsidP="009B1F03">
      <w:pPr>
        <w:jc w:val="center"/>
        <w:rPr>
          <w:b/>
          <w:lang w:val="en-GB"/>
        </w:rPr>
      </w:pPr>
    </w:p>
    <w:p w:rsidR="001D71A0" w:rsidRPr="008D4A1B" w:rsidRDefault="001D71A0" w:rsidP="00C0651F">
      <w:pPr>
        <w:jc w:val="center"/>
        <w:rPr>
          <w:lang w:val="en-GB"/>
        </w:rPr>
      </w:pPr>
      <w:bookmarkStart w:id="2" w:name="_Toc373744021"/>
      <w:bookmarkStart w:id="3" w:name="_Toc373744022"/>
      <w:bookmarkStart w:id="4" w:name="_Toc391283376"/>
      <w:r w:rsidRPr="008D4A1B">
        <w:rPr>
          <w:lang w:val="en-GB"/>
        </w:rPr>
        <w:t>Mission carried out by M</w:t>
      </w:r>
      <w:r w:rsidR="00785D51" w:rsidRPr="008D4A1B">
        <w:rPr>
          <w:lang w:val="en-GB"/>
        </w:rPr>
        <w:t>r</w:t>
      </w:r>
      <w:r w:rsidRPr="008D4A1B">
        <w:rPr>
          <w:lang w:val="en-GB"/>
        </w:rPr>
        <w:t xml:space="preserve"> </w:t>
      </w:r>
      <w:proofErr w:type="spellStart"/>
      <w:r w:rsidR="00F07272">
        <w:rPr>
          <w:lang w:val="en-GB"/>
        </w:rPr>
        <w:t>Niels</w:t>
      </w:r>
      <w:proofErr w:type="spellEnd"/>
      <w:r w:rsidR="00F07272">
        <w:rPr>
          <w:lang w:val="en-GB"/>
        </w:rPr>
        <w:t xml:space="preserve"> Jon Mortensen</w:t>
      </w:r>
      <w:r w:rsidRPr="008D4A1B">
        <w:rPr>
          <w:lang w:val="en-GB"/>
        </w:rPr>
        <w:t xml:space="preserve"> and M</w:t>
      </w:r>
      <w:r w:rsidR="00785D51" w:rsidRPr="008D4A1B">
        <w:rPr>
          <w:lang w:val="en-GB"/>
        </w:rPr>
        <w:t>r</w:t>
      </w:r>
      <w:r w:rsidRPr="008D4A1B">
        <w:rPr>
          <w:lang w:val="en-GB"/>
        </w:rPr>
        <w:t xml:space="preserve"> </w:t>
      </w:r>
      <w:r w:rsidR="00F07272">
        <w:rPr>
          <w:lang w:val="en-GB"/>
        </w:rPr>
        <w:t xml:space="preserve">Michael E. Nielsen, </w:t>
      </w:r>
      <w:r w:rsidR="00F07272">
        <w:rPr>
          <w:lang w:val="en-GB"/>
        </w:rPr>
        <w:br/>
      </w:r>
      <w:r w:rsidRPr="008D4A1B">
        <w:rPr>
          <w:lang w:val="en-GB"/>
        </w:rPr>
        <w:t xml:space="preserve">Statistics </w:t>
      </w:r>
      <w:bookmarkEnd w:id="2"/>
      <w:r w:rsidR="00785D51" w:rsidRPr="008D4A1B">
        <w:rPr>
          <w:lang w:val="en-GB"/>
        </w:rPr>
        <w:t>Denmark</w:t>
      </w:r>
    </w:p>
    <w:p w:rsidR="001D71A0" w:rsidRPr="008D4A1B" w:rsidRDefault="00F07272" w:rsidP="00C0651F">
      <w:pPr>
        <w:jc w:val="center"/>
        <w:rPr>
          <w:lang w:val="en-GB"/>
        </w:rPr>
      </w:pPr>
      <w:r>
        <w:rPr>
          <w:lang w:val="en-GB"/>
        </w:rPr>
        <w:t>April 27</w:t>
      </w:r>
      <w:r w:rsidR="001D71A0" w:rsidRPr="008D4A1B">
        <w:rPr>
          <w:lang w:val="en-GB"/>
        </w:rPr>
        <w:t>-</w:t>
      </w:r>
      <w:r w:rsidR="00785D51" w:rsidRPr="008D4A1B">
        <w:rPr>
          <w:lang w:val="en-GB"/>
        </w:rPr>
        <w:t>2</w:t>
      </w:r>
      <w:r>
        <w:rPr>
          <w:lang w:val="en-GB"/>
        </w:rPr>
        <w:t>9</w:t>
      </w:r>
      <w:r w:rsidR="001D71A0" w:rsidRPr="008D4A1B">
        <w:rPr>
          <w:lang w:val="en-GB"/>
        </w:rPr>
        <w:t>, 201</w:t>
      </w:r>
      <w:bookmarkEnd w:id="3"/>
      <w:bookmarkEnd w:id="4"/>
      <w:r>
        <w:rPr>
          <w:lang w:val="en-GB"/>
        </w:rPr>
        <w:t>5</w:t>
      </w:r>
    </w:p>
    <w:p w:rsidR="001D71A0" w:rsidRPr="008D4A1B" w:rsidRDefault="001D71A0" w:rsidP="009B1F03">
      <w:pPr>
        <w:jc w:val="both"/>
        <w:rPr>
          <w:sz w:val="22"/>
          <w:lang w:val="en-GB"/>
        </w:rPr>
      </w:pPr>
    </w:p>
    <w:p w:rsidR="001D71A0" w:rsidRPr="008D4A1B" w:rsidRDefault="001D71A0" w:rsidP="00BA0D33">
      <w:pPr>
        <w:jc w:val="center"/>
        <w:rPr>
          <w:sz w:val="22"/>
          <w:lang w:val="en-GB"/>
        </w:rPr>
      </w:pPr>
      <w:r w:rsidRPr="008D4A1B">
        <w:rPr>
          <w:sz w:val="22"/>
          <w:lang w:val="en-GB"/>
        </w:rPr>
        <w:t>Version: Draft</w:t>
      </w:r>
    </w:p>
    <w:p w:rsidR="001D71A0" w:rsidRPr="008D4A1B" w:rsidRDefault="001D71A0" w:rsidP="009B1F03">
      <w:pPr>
        <w:jc w:val="both"/>
        <w:rPr>
          <w:sz w:val="22"/>
          <w:lang w:val="en-GB"/>
        </w:rPr>
      </w:pPr>
    </w:p>
    <w:p w:rsidR="001D71A0" w:rsidRPr="008D4A1B" w:rsidRDefault="001D71A0" w:rsidP="009B1F03">
      <w:pPr>
        <w:jc w:val="center"/>
        <w:rPr>
          <w:sz w:val="22"/>
          <w:lang w:val="en-GB"/>
        </w:rPr>
      </w:pPr>
    </w:p>
    <w:p w:rsidR="001D71A0" w:rsidRPr="008D4A1B" w:rsidRDefault="001D71A0" w:rsidP="009B1F03">
      <w:pPr>
        <w:jc w:val="center"/>
        <w:rPr>
          <w:sz w:val="22"/>
          <w:lang w:val="en-GB"/>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1D71A0" w:rsidRPr="008D4A1B" w:rsidTr="006905C0">
        <w:trPr>
          <w:trHeight w:val="546"/>
        </w:trPr>
        <w:tc>
          <w:tcPr>
            <w:tcW w:w="3367" w:type="dxa"/>
            <w:shd w:val="clear" w:color="auto" w:fill="FFFFFF"/>
          </w:tcPr>
          <w:p w:rsidR="001D71A0" w:rsidRPr="008D4A1B" w:rsidRDefault="007C7B55" w:rsidP="006905C0">
            <w:pPr>
              <w:jc w:val="center"/>
              <w:rPr>
                <w:lang w:val="en-GB"/>
              </w:rPr>
            </w:pPr>
            <w:r w:rsidRPr="008D4A1B">
              <w:rPr>
                <w:noProof/>
                <w:lang w:val="uk-UA" w:eastAsia="uk-UA"/>
              </w:rPr>
              <w:drawing>
                <wp:inline distT="0" distB="0" distL="0" distR="0" wp14:anchorId="0150DB40" wp14:editId="15F7DCBA">
                  <wp:extent cx="1059180" cy="544195"/>
                  <wp:effectExtent l="0" t="0" r="7620" b="825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9180" cy="544195"/>
                          </a:xfrm>
                          <a:prstGeom prst="rect">
                            <a:avLst/>
                          </a:prstGeom>
                          <a:noFill/>
                          <a:ln>
                            <a:noFill/>
                          </a:ln>
                        </pic:spPr>
                      </pic:pic>
                    </a:graphicData>
                  </a:graphic>
                </wp:inline>
              </w:drawing>
            </w: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7C7B55" w:rsidP="006905C0">
            <w:pPr>
              <w:pStyle w:val="a3"/>
              <w:rPr>
                <w:rFonts w:ascii="Times New Roman" w:hAnsi="Times New Roman"/>
                <w:sz w:val="22"/>
                <w:lang w:val="en-GB"/>
              </w:rPr>
            </w:pPr>
            <w:r w:rsidRPr="008D4A1B">
              <w:rPr>
                <w:noProof/>
                <w:sz w:val="22"/>
                <w:lang w:val="uk-UA" w:eastAsia="uk-UA"/>
              </w:rPr>
              <w:drawing>
                <wp:inline distT="0" distB="0" distL="0" distR="0" wp14:anchorId="60DB8F71" wp14:editId="621AC63A">
                  <wp:extent cx="2372995" cy="486410"/>
                  <wp:effectExtent l="0" t="0" r="0" b="8890"/>
                  <wp:docPr id="2" name="Рисунок 1"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inse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2995" cy="486410"/>
                          </a:xfrm>
                          <a:prstGeom prst="rect">
                            <a:avLst/>
                          </a:prstGeom>
                          <a:noFill/>
                          <a:ln>
                            <a:noFill/>
                          </a:ln>
                        </pic:spPr>
                      </pic:pic>
                    </a:graphicData>
                  </a:graphic>
                </wp:inline>
              </w:drawing>
            </w:r>
          </w:p>
        </w:tc>
      </w:tr>
      <w:tr w:rsidR="001D71A0" w:rsidRPr="008D4A1B" w:rsidTr="006905C0">
        <w:trPr>
          <w:trHeight w:val="555"/>
        </w:trPr>
        <w:tc>
          <w:tcPr>
            <w:tcW w:w="3367" w:type="dxa"/>
            <w:shd w:val="clear" w:color="auto" w:fill="FFFFFF"/>
          </w:tcPr>
          <w:p w:rsidR="001D71A0" w:rsidRPr="008D4A1B" w:rsidRDefault="001D71A0" w:rsidP="006905C0">
            <w:pPr>
              <w:jc w:val="center"/>
              <w:rPr>
                <w:lang w:val="en-GB"/>
              </w:rPr>
            </w:pPr>
          </w:p>
        </w:tc>
        <w:tc>
          <w:tcPr>
            <w:tcW w:w="2234" w:type="dxa"/>
            <w:shd w:val="clear" w:color="auto" w:fill="FFFFFF"/>
          </w:tcPr>
          <w:p w:rsidR="001D71A0" w:rsidRPr="008D4A1B" w:rsidRDefault="001D71A0" w:rsidP="006905C0">
            <w:pPr>
              <w:pStyle w:val="a3"/>
              <w:rPr>
                <w:rFonts w:ascii="Times New Roman" w:hAnsi="Times New Roman"/>
                <w:sz w:val="22"/>
                <w:lang w:val="en-GB"/>
              </w:rPr>
            </w:pPr>
          </w:p>
        </w:tc>
        <w:tc>
          <w:tcPr>
            <w:tcW w:w="3687" w:type="dxa"/>
            <w:shd w:val="clear" w:color="auto" w:fill="FFFFFF"/>
          </w:tcPr>
          <w:p w:rsidR="001D71A0" w:rsidRPr="008D4A1B" w:rsidRDefault="001D71A0" w:rsidP="006905C0">
            <w:pPr>
              <w:pStyle w:val="a3"/>
              <w:rPr>
                <w:rFonts w:ascii="Times New Roman" w:hAnsi="Times New Roman"/>
                <w:sz w:val="22"/>
                <w:lang w:val="en-GB"/>
              </w:rPr>
            </w:pPr>
          </w:p>
        </w:tc>
      </w:tr>
    </w:tbl>
    <w:p w:rsidR="001D71A0" w:rsidRPr="008D4A1B" w:rsidRDefault="001D71A0" w:rsidP="009B1F03">
      <w:pPr>
        <w:jc w:val="center"/>
        <w:rPr>
          <w:i/>
          <w:sz w:val="22"/>
          <w:lang w:val="en-GB"/>
        </w:rPr>
      </w:pPr>
    </w:p>
    <w:p w:rsidR="001D71A0" w:rsidRPr="008D4A1B" w:rsidRDefault="001D71A0" w:rsidP="009B1F03">
      <w:pPr>
        <w:jc w:val="both"/>
        <w:outlineLvl w:val="0"/>
        <w:rPr>
          <w:i/>
          <w:sz w:val="22"/>
          <w:szCs w:val="22"/>
          <w:lang w:val="en-GB"/>
        </w:rPr>
      </w:pPr>
    </w:p>
    <w:p w:rsidR="001D71A0" w:rsidRPr="00C0651F" w:rsidRDefault="001D71A0" w:rsidP="00C0651F">
      <w:pPr>
        <w:rPr>
          <w:i/>
          <w:lang w:val="en-GB"/>
        </w:rPr>
      </w:pPr>
      <w:bookmarkStart w:id="5" w:name="_Toc373744023"/>
      <w:r w:rsidRPr="00C0651F">
        <w:rPr>
          <w:i/>
          <w:lang w:val="en-GB"/>
        </w:rPr>
        <w:t>Author’s name, address, e-mail (keep the relevant information)</w:t>
      </w:r>
      <w:bookmarkEnd w:id="5"/>
    </w:p>
    <w:p w:rsidR="001D71A0" w:rsidRPr="00C0651F" w:rsidRDefault="001D71A0" w:rsidP="00C0651F">
      <w:pPr>
        <w:rPr>
          <w:i/>
          <w:lang w:val="en-GB"/>
        </w:rPr>
      </w:pPr>
    </w:p>
    <w:p w:rsidR="001D71A0" w:rsidRPr="00C0651F" w:rsidRDefault="00F07272" w:rsidP="00C0651F">
      <w:pPr>
        <w:rPr>
          <w:i/>
          <w:lang w:val="en-GB"/>
        </w:rPr>
      </w:pPr>
      <w:r>
        <w:rPr>
          <w:i/>
          <w:lang w:val="en-GB"/>
        </w:rPr>
        <w:t>Michael E. Nielsen</w:t>
      </w:r>
      <w:r>
        <w:rPr>
          <w:i/>
          <w:lang w:val="en-GB"/>
        </w:rPr>
        <w:tab/>
      </w:r>
      <w:r>
        <w:rPr>
          <w:i/>
          <w:lang w:val="en-GB"/>
        </w:rPr>
        <w:tab/>
      </w:r>
      <w:r>
        <w:rPr>
          <w:i/>
          <w:lang w:val="en-GB"/>
        </w:rPr>
        <w:tab/>
      </w:r>
    </w:p>
    <w:p w:rsidR="00FA76B5" w:rsidRPr="00C0651F" w:rsidRDefault="00F07272" w:rsidP="00C0651F">
      <w:pPr>
        <w:rPr>
          <w:i/>
          <w:lang w:val="en-GB"/>
        </w:rPr>
      </w:pPr>
      <w:r>
        <w:rPr>
          <w:i/>
          <w:lang w:val="en-GB"/>
        </w:rPr>
        <w:t>Senior Advisor, Business Dynamics Statistics</w:t>
      </w:r>
    </w:p>
    <w:p w:rsidR="001D71A0" w:rsidRPr="006253A5" w:rsidRDefault="00FA76B5" w:rsidP="00C0651F">
      <w:pPr>
        <w:rPr>
          <w:i/>
          <w:lang w:val="da-DK"/>
        </w:rPr>
      </w:pPr>
      <w:r w:rsidRPr="006253A5">
        <w:rPr>
          <w:i/>
          <w:lang w:val="da-DK"/>
        </w:rPr>
        <w:t>Statistics Denmark</w:t>
      </w:r>
    </w:p>
    <w:p w:rsidR="00FA76B5" w:rsidRPr="006253A5" w:rsidRDefault="00FA76B5" w:rsidP="00C0651F">
      <w:pPr>
        <w:rPr>
          <w:i/>
          <w:lang w:val="da-DK"/>
        </w:rPr>
      </w:pPr>
      <w:r w:rsidRPr="006253A5">
        <w:rPr>
          <w:i/>
          <w:lang w:val="da-DK"/>
        </w:rPr>
        <w:t>Sejrøgade 11</w:t>
      </w:r>
    </w:p>
    <w:p w:rsidR="001D71A0" w:rsidRPr="006253A5" w:rsidRDefault="001D71A0" w:rsidP="00C0651F">
      <w:pPr>
        <w:rPr>
          <w:i/>
          <w:lang w:val="da-DK"/>
        </w:rPr>
      </w:pPr>
      <w:bookmarkStart w:id="6" w:name="_Toc373744025"/>
      <w:r w:rsidRPr="006253A5">
        <w:rPr>
          <w:i/>
          <w:lang w:val="da-DK"/>
        </w:rPr>
        <w:t>Tel: +</w:t>
      </w:r>
      <w:r w:rsidR="00FA76B5" w:rsidRPr="006253A5">
        <w:rPr>
          <w:i/>
          <w:lang w:val="da-DK"/>
        </w:rPr>
        <w:t>45</w:t>
      </w:r>
      <w:r w:rsidRPr="006253A5">
        <w:rPr>
          <w:i/>
          <w:lang w:val="da-DK"/>
        </w:rPr>
        <w:t xml:space="preserve"> </w:t>
      </w:r>
      <w:r w:rsidR="00FA76B5" w:rsidRPr="006253A5">
        <w:rPr>
          <w:i/>
          <w:lang w:val="da-DK"/>
        </w:rPr>
        <w:t>39</w:t>
      </w:r>
      <w:r w:rsidRPr="006253A5">
        <w:rPr>
          <w:i/>
          <w:lang w:val="da-DK"/>
        </w:rPr>
        <w:t xml:space="preserve"> </w:t>
      </w:r>
      <w:r w:rsidR="00FA76B5" w:rsidRPr="006253A5">
        <w:rPr>
          <w:i/>
          <w:lang w:val="da-DK"/>
        </w:rPr>
        <w:t>17</w:t>
      </w:r>
      <w:r w:rsidRPr="006253A5">
        <w:rPr>
          <w:i/>
          <w:lang w:val="da-DK"/>
        </w:rPr>
        <w:t xml:space="preserve"> </w:t>
      </w:r>
      <w:bookmarkEnd w:id="6"/>
      <w:r w:rsidR="00F07272">
        <w:rPr>
          <w:i/>
          <w:lang w:val="da-DK"/>
        </w:rPr>
        <w:t>31 43</w:t>
      </w:r>
    </w:p>
    <w:p w:rsidR="001D71A0" w:rsidRPr="006253A5" w:rsidRDefault="001D71A0" w:rsidP="00C0651F">
      <w:pPr>
        <w:rPr>
          <w:i/>
          <w:lang w:val="da-DK"/>
        </w:rPr>
      </w:pPr>
      <w:r w:rsidRPr="006253A5">
        <w:rPr>
          <w:i/>
          <w:lang w:val="da-DK"/>
        </w:rPr>
        <w:t xml:space="preserve">Email: </w:t>
      </w:r>
      <w:r w:rsidR="00F07272">
        <w:rPr>
          <w:i/>
          <w:lang w:val="da-DK"/>
        </w:rPr>
        <w:t>men</w:t>
      </w:r>
      <w:r w:rsidRPr="006253A5">
        <w:rPr>
          <w:i/>
          <w:lang w:val="da-DK"/>
        </w:rPr>
        <w:t>@</w:t>
      </w:r>
      <w:r w:rsidR="00785D51" w:rsidRPr="006253A5">
        <w:rPr>
          <w:i/>
          <w:lang w:val="da-DK"/>
        </w:rPr>
        <w:t>dst.dk</w:t>
      </w:r>
    </w:p>
    <w:p w:rsidR="001D71A0" w:rsidRPr="006253A5" w:rsidRDefault="001D71A0" w:rsidP="00C0651F">
      <w:pPr>
        <w:rPr>
          <w:i/>
          <w:lang w:val="da-DK"/>
        </w:rPr>
      </w:pPr>
    </w:p>
    <w:p w:rsidR="001D71A0" w:rsidRPr="006253A5" w:rsidRDefault="001D71A0" w:rsidP="00C0651F">
      <w:pPr>
        <w:rPr>
          <w:i/>
          <w:lang w:val="da-DK"/>
        </w:rPr>
      </w:pPr>
    </w:p>
    <w:p w:rsidR="00785D51" w:rsidRPr="006253A5" w:rsidRDefault="00F07272" w:rsidP="00C0651F">
      <w:pPr>
        <w:rPr>
          <w:i/>
          <w:lang w:val="da-DK"/>
        </w:rPr>
      </w:pPr>
      <w:r>
        <w:rPr>
          <w:i/>
          <w:lang w:val="da-DK"/>
        </w:rPr>
        <w:t>Niels Jon Mortensen</w:t>
      </w:r>
    </w:p>
    <w:p w:rsidR="00785D51" w:rsidRPr="00C0651F" w:rsidRDefault="00F07272" w:rsidP="00C0651F">
      <w:pPr>
        <w:rPr>
          <w:i/>
          <w:lang w:val="en-GB"/>
        </w:rPr>
      </w:pPr>
      <w:r>
        <w:rPr>
          <w:i/>
          <w:lang w:val="en-GB"/>
        </w:rPr>
        <w:t>Head of Section</w:t>
      </w:r>
      <w:r w:rsidR="00DE0BB8">
        <w:rPr>
          <w:i/>
          <w:lang w:val="en-GB"/>
        </w:rPr>
        <w:t>,</w:t>
      </w:r>
      <w:r w:rsidR="00785D51" w:rsidRPr="00C0651F">
        <w:rPr>
          <w:i/>
          <w:lang w:val="en-GB"/>
        </w:rPr>
        <w:t xml:space="preserve"> </w:t>
      </w:r>
      <w:r>
        <w:rPr>
          <w:i/>
          <w:lang w:val="en-GB"/>
        </w:rPr>
        <w:t>Business Dynamics Statistics</w:t>
      </w:r>
    </w:p>
    <w:p w:rsidR="00785D51" w:rsidRPr="00C0651F" w:rsidRDefault="00785D51" w:rsidP="00C0651F">
      <w:pPr>
        <w:rPr>
          <w:i/>
          <w:lang w:val="en-GB"/>
        </w:rPr>
      </w:pPr>
      <w:r w:rsidRPr="00C0651F">
        <w:rPr>
          <w:i/>
          <w:lang w:val="en-GB"/>
        </w:rPr>
        <w:t>Statistics Denmark</w:t>
      </w:r>
    </w:p>
    <w:p w:rsidR="00785D51" w:rsidRPr="00C0651F" w:rsidRDefault="00785D51" w:rsidP="00C0651F">
      <w:pPr>
        <w:rPr>
          <w:i/>
          <w:lang w:val="en-GB"/>
        </w:rPr>
      </w:pPr>
      <w:proofErr w:type="spellStart"/>
      <w:r w:rsidRPr="00C0651F">
        <w:rPr>
          <w:i/>
          <w:lang w:val="en-GB"/>
        </w:rPr>
        <w:t>Sejrøgade</w:t>
      </w:r>
      <w:proofErr w:type="spellEnd"/>
      <w:r w:rsidRPr="00C0651F">
        <w:rPr>
          <w:i/>
          <w:lang w:val="en-GB"/>
        </w:rPr>
        <w:t xml:space="preserve"> 11</w:t>
      </w:r>
    </w:p>
    <w:p w:rsidR="00785D51" w:rsidRPr="00C0651F" w:rsidRDefault="00785D51" w:rsidP="00C0651F">
      <w:pPr>
        <w:rPr>
          <w:i/>
          <w:lang w:val="en-GB"/>
        </w:rPr>
      </w:pPr>
      <w:r w:rsidRPr="00C0651F">
        <w:rPr>
          <w:i/>
          <w:lang w:val="en-GB"/>
        </w:rPr>
        <w:t xml:space="preserve">Tel: +45 39 17 </w:t>
      </w:r>
      <w:r w:rsidR="00F07272">
        <w:rPr>
          <w:i/>
          <w:lang w:val="en-GB"/>
        </w:rPr>
        <w:t>31 07</w:t>
      </w:r>
    </w:p>
    <w:p w:rsidR="00785D51" w:rsidRPr="00C0651F" w:rsidRDefault="00DE0BB8" w:rsidP="00C0651F">
      <w:pPr>
        <w:rPr>
          <w:i/>
          <w:lang w:val="en-GB"/>
        </w:rPr>
      </w:pPr>
      <w:r>
        <w:rPr>
          <w:i/>
          <w:lang w:val="en-GB"/>
        </w:rPr>
        <w:t xml:space="preserve">Email: </w:t>
      </w:r>
      <w:r w:rsidR="00F07272">
        <w:rPr>
          <w:i/>
          <w:lang w:val="en-GB"/>
        </w:rPr>
        <w:t>jmo</w:t>
      </w:r>
      <w:r w:rsidR="00785D51" w:rsidRPr="00C0651F">
        <w:rPr>
          <w:i/>
          <w:lang w:val="en-GB"/>
        </w:rPr>
        <w:t>@dst.dk</w:t>
      </w:r>
    </w:p>
    <w:p w:rsidR="001D71A0" w:rsidRPr="008D4A1B" w:rsidRDefault="001D71A0" w:rsidP="00C0651F">
      <w:pPr>
        <w:jc w:val="both"/>
        <w:outlineLvl w:val="0"/>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rPr>
          <w:i/>
          <w:sz w:val="22"/>
          <w:szCs w:val="22"/>
          <w:lang w:val="en-GB"/>
        </w:rPr>
      </w:pPr>
    </w:p>
    <w:p w:rsidR="001D71A0" w:rsidRPr="008D4A1B" w:rsidRDefault="001D71A0" w:rsidP="009B1F03">
      <w:pPr>
        <w:jc w:val="both"/>
        <w:outlineLvl w:val="0"/>
        <w:rPr>
          <w:b/>
          <w:sz w:val="28"/>
          <w:lang w:val="en-GB"/>
        </w:rPr>
      </w:pPr>
    </w:p>
    <w:p w:rsidR="001D71A0" w:rsidRPr="008D4A1B" w:rsidRDefault="001D71A0" w:rsidP="00BA0D33">
      <w:pPr>
        <w:jc w:val="both"/>
        <w:outlineLvl w:val="0"/>
        <w:rPr>
          <w:sz w:val="28"/>
          <w:highlight w:val="yellow"/>
          <w:lang w:val="en-GB"/>
        </w:rPr>
      </w:pPr>
      <w:bookmarkStart w:id="7" w:name="_Toc373744028"/>
      <w:bookmarkStart w:id="8" w:name="_Toc418582103"/>
      <w:r w:rsidRPr="008D4A1B">
        <w:rPr>
          <w:b/>
          <w:sz w:val="28"/>
          <w:lang w:val="en-GB"/>
        </w:rPr>
        <w:t>Table of contents</w:t>
      </w:r>
      <w:bookmarkEnd w:id="7"/>
      <w:bookmarkEnd w:id="8"/>
      <w:r w:rsidRPr="008D4A1B">
        <w:rPr>
          <w:sz w:val="28"/>
          <w:highlight w:val="yellow"/>
          <w:lang w:val="en-GB"/>
        </w:rPr>
        <w:t xml:space="preserve"> </w:t>
      </w:r>
    </w:p>
    <w:p w:rsidR="001D71A0" w:rsidRPr="008D4A1B" w:rsidRDefault="001D71A0" w:rsidP="009B1F03">
      <w:pPr>
        <w:jc w:val="both"/>
        <w:rPr>
          <w:sz w:val="22"/>
          <w:lang w:val="en-GB"/>
        </w:rPr>
      </w:pPr>
    </w:p>
    <w:p w:rsidR="004E4123" w:rsidRDefault="001D71A0">
      <w:pPr>
        <w:pStyle w:val="11"/>
        <w:tabs>
          <w:tab w:val="right" w:leader="dot" w:pos="9062"/>
        </w:tabs>
        <w:rPr>
          <w:rFonts w:asciiTheme="minorHAnsi" w:eastAsiaTheme="minorEastAsia" w:hAnsiTheme="minorHAnsi" w:cstheme="minorBidi"/>
          <w:b w:val="0"/>
          <w:bCs w:val="0"/>
          <w:noProof/>
          <w:sz w:val="22"/>
          <w:szCs w:val="22"/>
          <w:lang w:val="en-GB" w:eastAsia="en-GB"/>
        </w:rPr>
      </w:pPr>
      <w:r w:rsidRPr="008D4A1B">
        <w:rPr>
          <w:szCs w:val="22"/>
          <w:lang w:val="en-GB"/>
        </w:rPr>
        <w:fldChar w:fldCharType="begin"/>
      </w:r>
      <w:r w:rsidRPr="008D4A1B">
        <w:rPr>
          <w:szCs w:val="22"/>
          <w:lang w:val="en-GB"/>
        </w:rPr>
        <w:instrText xml:space="preserve"> TOC \o "1-2" \h \z \u </w:instrText>
      </w:r>
      <w:r w:rsidRPr="008D4A1B">
        <w:rPr>
          <w:szCs w:val="22"/>
          <w:lang w:val="en-GB"/>
        </w:rPr>
        <w:fldChar w:fldCharType="separate"/>
      </w:r>
      <w:hyperlink w:anchor="_Toc418582102" w:history="1">
        <w:r w:rsidR="004E4123" w:rsidRPr="00C63095">
          <w:rPr>
            <w:rStyle w:val="a5"/>
            <w:noProof/>
            <w:lang w:val="en-GB"/>
          </w:rPr>
          <w:t>MISSION REPORT</w:t>
        </w:r>
        <w:r w:rsidR="004E4123">
          <w:rPr>
            <w:noProof/>
            <w:webHidden/>
          </w:rPr>
          <w:tab/>
        </w:r>
        <w:r w:rsidR="004E4123">
          <w:rPr>
            <w:noProof/>
            <w:webHidden/>
          </w:rPr>
          <w:fldChar w:fldCharType="begin"/>
        </w:r>
        <w:r w:rsidR="004E4123">
          <w:rPr>
            <w:noProof/>
            <w:webHidden/>
          </w:rPr>
          <w:instrText xml:space="preserve"> PAGEREF _Toc418582102 \h </w:instrText>
        </w:r>
        <w:r w:rsidR="004E4123">
          <w:rPr>
            <w:noProof/>
            <w:webHidden/>
          </w:rPr>
        </w:r>
        <w:r w:rsidR="004E4123">
          <w:rPr>
            <w:noProof/>
            <w:webHidden/>
          </w:rPr>
          <w:fldChar w:fldCharType="separate"/>
        </w:r>
        <w:r w:rsidR="004E4123">
          <w:rPr>
            <w:noProof/>
            <w:webHidden/>
          </w:rPr>
          <w:t>1</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3" w:history="1">
        <w:r w:rsidR="004E4123" w:rsidRPr="00C63095">
          <w:rPr>
            <w:rStyle w:val="a5"/>
            <w:noProof/>
            <w:lang w:val="en-GB"/>
          </w:rPr>
          <w:t>Table of contents</w:t>
        </w:r>
        <w:r w:rsidR="004E4123">
          <w:rPr>
            <w:noProof/>
            <w:webHidden/>
          </w:rPr>
          <w:tab/>
        </w:r>
        <w:r w:rsidR="004E4123">
          <w:rPr>
            <w:noProof/>
            <w:webHidden/>
          </w:rPr>
          <w:fldChar w:fldCharType="begin"/>
        </w:r>
        <w:r w:rsidR="004E4123">
          <w:rPr>
            <w:noProof/>
            <w:webHidden/>
          </w:rPr>
          <w:instrText xml:space="preserve"> PAGEREF _Toc418582103 \h </w:instrText>
        </w:r>
        <w:r w:rsidR="004E4123">
          <w:rPr>
            <w:noProof/>
            <w:webHidden/>
          </w:rPr>
        </w:r>
        <w:r w:rsidR="004E4123">
          <w:rPr>
            <w:noProof/>
            <w:webHidden/>
          </w:rPr>
          <w:fldChar w:fldCharType="separate"/>
        </w:r>
        <w:r w:rsidR="004E4123">
          <w:rPr>
            <w:noProof/>
            <w:webHidden/>
          </w:rPr>
          <w:t>3</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4" w:history="1">
        <w:r w:rsidR="004E4123" w:rsidRPr="00C63095">
          <w:rPr>
            <w:rStyle w:val="a5"/>
            <w:noProof/>
            <w:lang w:val="en-GB"/>
          </w:rPr>
          <w:t>List of abbreviations</w:t>
        </w:r>
        <w:r w:rsidR="004E4123">
          <w:rPr>
            <w:noProof/>
            <w:webHidden/>
          </w:rPr>
          <w:tab/>
        </w:r>
        <w:r w:rsidR="004E4123">
          <w:rPr>
            <w:noProof/>
            <w:webHidden/>
          </w:rPr>
          <w:fldChar w:fldCharType="begin"/>
        </w:r>
        <w:r w:rsidR="004E4123">
          <w:rPr>
            <w:noProof/>
            <w:webHidden/>
          </w:rPr>
          <w:instrText xml:space="preserve"> PAGEREF _Toc418582104 \h </w:instrText>
        </w:r>
        <w:r w:rsidR="004E4123">
          <w:rPr>
            <w:noProof/>
            <w:webHidden/>
          </w:rPr>
        </w:r>
        <w:r w:rsidR="004E4123">
          <w:rPr>
            <w:noProof/>
            <w:webHidden/>
          </w:rPr>
          <w:fldChar w:fldCharType="separate"/>
        </w:r>
        <w:r w:rsidR="004E4123">
          <w:rPr>
            <w:noProof/>
            <w:webHidden/>
          </w:rPr>
          <w:t>3</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5" w:history="1">
        <w:r w:rsidR="004E4123" w:rsidRPr="00C63095">
          <w:rPr>
            <w:rStyle w:val="a5"/>
            <w:noProof/>
            <w:lang w:val="en-GB"/>
          </w:rPr>
          <w:t>Background information</w:t>
        </w:r>
        <w:r w:rsidR="004E4123">
          <w:rPr>
            <w:noProof/>
            <w:webHidden/>
          </w:rPr>
          <w:tab/>
        </w:r>
        <w:r w:rsidR="004E4123">
          <w:rPr>
            <w:noProof/>
            <w:webHidden/>
          </w:rPr>
          <w:fldChar w:fldCharType="begin"/>
        </w:r>
        <w:r w:rsidR="004E4123">
          <w:rPr>
            <w:noProof/>
            <w:webHidden/>
          </w:rPr>
          <w:instrText xml:space="preserve"> PAGEREF _Toc418582105 \h </w:instrText>
        </w:r>
        <w:r w:rsidR="004E4123">
          <w:rPr>
            <w:noProof/>
            <w:webHidden/>
          </w:rPr>
        </w:r>
        <w:r w:rsidR="004E4123">
          <w:rPr>
            <w:noProof/>
            <w:webHidden/>
          </w:rPr>
          <w:fldChar w:fldCharType="separate"/>
        </w:r>
        <w:r w:rsidR="004E4123">
          <w:rPr>
            <w:noProof/>
            <w:webHidden/>
          </w:rPr>
          <w:t>4</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6" w:history="1">
        <w:r w:rsidR="004E4123" w:rsidRPr="00C63095">
          <w:rPr>
            <w:rStyle w:val="a5"/>
            <w:noProof/>
            <w:lang w:val="en-GB"/>
          </w:rPr>
          <w:t>1. General comments</w:t>
        </w:r>
        <w:r w:rsidR="004E4123">
          <w:rPr>
            <w:noProof/>
            <w:webHidden/>
          </w:rPr>
          <w:tab/>
        </w:r>
        <w:r w:rsidR="004E4123">
          <w:rPr>
            <w:noProof/>
            <w:webHidden/>
          </w:rPr>
          <w:fldChar w:fldCharType="begin"/>
        </w:r>
        <w:r w:rsidR="004E4123">
          <w:rPr>
            <w:noProof/>
            <w:webHidden/>
          </w:rPr>
          <w:instrText xml:space="preserve"> PAGEREF _Toc418582106 \h </w:instrText>
        </w:r>
        <w:r w:rsidR="004E4123">
          <w:rPr>
            <w:noProof/>
            <w:webHidden/>
          </w:rPr>
        </w:r>
        <w:r w:rsidR="004E4123">
          <w:rPr>
            <w:noProof/>
            <w:webHidden/>
          </w:rPr>
          <w:fldChar w:fldCharType="separate"/>
        </w:r>
        <w:r w:rsidR="004E4123">
          <w:rPr>
            <w:noProof/>
            <w:webHidden/>
          </w:rPr>
          <w:t>4</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7" w:history="1">
        <w:r w:rsidR="004E4123" w:rsidRPr="00C63095">
          <w:rPr>
            <w:rStyle w:val="a5"/>
            <w:noProof/>
            <w:lang w:val="en-GB"/>
          </w:rPr>
          <w:t>2. Assessment and Results</w:t>
        </w:r>
        <w:r w:rsidR="004E4123">
          <w:rPr>
            <w:noProof/>
            <w:webHidden/>
          </w:rPr>
          <w:tab/>
        </w:r>
        <w:r w:rsidR="004E4123">
          <w:rPr>
            <w:noProof/>
            <w:webHidden/>
          </w:rPr>
          <w:fldChar w:fldCharType="begin"/>
        </w:r>
        <w:r w:rsidR="004E4123">
          <w:rPr>
            <w:noProof/>
            <w:webHidden/>
          </w:rPr>
          <w:instrText xml:space="preserve"> PAGEREF _Toc418582107 \h </w:instrText>
        </w:r>
        <w:r w:rsidR="004E4123">
          <w:rPr>
            <w:noProof/>
            <w:webHidden/>
          </w:rPr>
        </w:r>
        <w:r w:rsidR="004E4123">
          <w:rPr>
            <w:noProof/>
            <w:webHidden/>
          </w:rPr>
          <w:fldChar w:fldCharType="separate"/>
        </w:r>
        <w:r w:rsidR="004E4123">
          <w:rPr>
            <w:noProof/>
            <w:webHidden/>
          </w:rPr>
          <w:t>4</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8" w:history="1">
        <w:r w:rsidR="004E4123" w:rsidRPr="00C63095">
          <w:rPr>
            <w:rStyle w:val="a5"/>
            <w:noProof/>
            <w:lang w:val="en-GB"/>
          </w:rPr>
          <w:t>3. Conclusions and recommendations</w:t>
        </w:r>
        <w:r w:rsidR="004E4123">
          <w:rPr>
            <w:noProof/>
            <w:webHidden/>
          </w:rPr>
          <w:tab/>
        </w:r>
        <w:r w:rsidR="004E4123">
          <w:rPr>
            <w:noProof/>
            <w:webHidden/>
          </w:rPr>
          <w:fldChar w:fldCharType="begin"/>
        </w:r>
        <w:r w:rsidR="004E4123">
          <w:rPr>
            <w:noProof/>
            <w:webHidden/>
          </w:rPr>
          <w:instrText xml:space="preserve"> PAGEREF _Toc418582108 \h </w:instrText>
        </w:r>
        <w:r w:rsidR="004E4123">
          <w:rPr>
            <w:noProof/>
            <w:webHidden/>
          </w:rPr>
        </w:r>
        <w:r w:rsidR="004E4123">
          <w:rPr>
            <w:noProof/>
            <w:webHidden/>
          </w:rPr>
          <w:fldChar w:fldCharType="separate"/>
        </w:r>
        <w:r w:rsidR="004E4123">
          <w:rPr>
            <w:noProof/>
            <w:webHidden/>
          </w:rPr>
          <w:t>5</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09" w:history="1">
        <w:r w:rsidR="004E4123" w:rsidRPr="00C63095">
          <w:rPr>
            <w:rStyle w:val="a5"/>
            <w:noProof/>
            <w:lang w:val="en-GB"/>
          </w:rPr>
          <w:t>Annex 1 Terms of Reference</w:t>
        </w:r>
        <w:r w:rsidR="004E4123">
          <w:rPr>
            <w:noProof/>
            <w:webHidden/>
          </w:rPr>
          <w:tab/>
        </w:r>
        <w:r w:rsidR="004E4123">
          <w:rPr>
            <w:noProof/>
            <w:webHidden/>
          </w:rPr>
          <w:fldChar w:fldCharType="begin"/>
        </w:r>
        <w:r w:rsidR="004E4123">
          <w:rPr>
            <w:noProof/>
            <w:webHidden/>
          </w:rPr>
          <w:instrText xml:space="preserve"> PAGEREF _Toc418582109 \h </w:instrText>
        </w:r>
        <w:r w:rsidR="004E4123">
          <w:rPr>
            <w:noProof/>
            <w:webHidden/>
          </w:rPr>
        </w:r>
        <w:r w:rsidR="004E4123">
          <w:rPr>
            <w:noProof/>
            <w:webHidden/>
          </w:rPr>
          <w:fldChar w:fldCharType="separate"/>
        </w:r>
        <w:r w:rsidR="004E4123">
          <w:rPr>
            <w:noProof/>
            <w:webHidden/>
          </w:rPr>
          <w:t>7</w:t>
        </w:r>
        <w:r w:rsidR="004E4123">
          <w:rPr>
            <w:noProof/>
            <w:webHidden/>
          </w:rPr>
          <w:fldChar w:fldCharType="end"/>
        </w:r>
      </w:hyperlink>
    </w:p>
    <w:p w:rsidR="004E4123" w:rsidRDefault="00FD42ED">
      <w:pPr>
        <w:pStyle w:val="11"/>
        <w:tabs>
          <w:tab w:val="right" w:leader="dot" w:pos="9062"/>
        </w:tabs>
        <w:rPr>
          <w:rFonts w:asciiTheme="minorHAnsi" w:eastAsiaTheme="minorEastAsia" w:hAnsiTheme="minorHAnsi" w:cstheme="minorBidi"/>
          <w:b w:val="0"/>
          <w:bCs w:val="0"/>
          <w:noProof/>
          <w:sz w:val="22"/>
          <w:szCs w:val="22"/>
          <w:lang w:val="en-GB" w:eastAsia="en-GB"/>
        </w:rPr>
      </w:pPr>
      <w:hyperlink w:anchor="_Toc418582110" w:history="1">
        <w:r w:rsidR="004E4123" w:rsidRPr="00C63095">
          <w:rPr>
            <w:rStyle w:val="a5"/>
            <w:noProof/>
            <w:lang w:val="en-GB"/>
          </w:rPr>
          <w:t>Annex 2. Meeting programme (agenda)</w:t>
        </w:r>
        <w:r w:rsidR="004E4123">
          <w:rPr>
            <w:noProof/>
            <w:webHidden/>
          </w:rPr>
          <w:tab/>
        </w:r>
        <w:r w:rsidR="004E4123">
          <w:rPr>
            <w:noProof/>
            <w:webHidden/>
          </w:rPr>
          <w:fldChar w:fldCharType="begin"/>
        </w:r>
        <w:r w:rsidR="004E4123">
          <w:rPr>
            <w:noProof/>
            <w:webHidden/>
          </w:rPr>
          <w:instrText xml:space="preserve"> PAGEREF _Toc418582110 \h </w:instrText>
        </w:r>
        <w:r w:rsidR="004E4123">
          <w:rPr>
            <w:noProof/>
            <w:webHidden/>
          </w:rPr>
        </w:r>
        <w:r w:rsidR="004E4123">
          <w:rPr>
            <w:noProof/>
            <w:webHidden/>
          </w:rPr>
          <w:fldChar w:fldCharType="separate"/>
        </w:r>
        <w:r w:rsidR="004E4123">
          <w:rPr>
            <w:noProof/>
            <w:webHidden/>
          </w:rPr>
          <w:t>11</w:t>
        </w:r>
        <w:r w:rsidR="004E4123">
          <w:rPr>
            <w:noProof/>
            <w:webHidden/>
          </w:rPr>
          <w:fldChar w:fldCharType="end"/>
        </w:r>
      </w:hyperlink>
    </w:p>
    <w:p w:rsidR="001D71A0" w:rsidRPr="008D4A1B" w:rsidRDefault="001D71A0" w:rsidP="009B1F03">
      <w:pPr>
        <w:pStyle w:val="31"/>
        <w:rPr>
          <w:szCs w:val="22"/>
          <w:lang w:val="en-GB"/>
        </w:rPr>
      </w:pPr>
      <w:r w:rsidRPr="008D4A1B">
        <w:rPr>
          <w:szCs w:val="22"/>
          <w:lang w:val="en-GB"/>
        </w:rPr>
        <w:fldChar w:fldCharType="end"/>
      </w:r>
    </w:p>
    <w:p w:rsidR="001D71A0" w:rsidRDefault="001D71A0"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Default="00C0651F" w:rsidP="009B1F03">
      <w:pPr>
        <w:rPr>
          <w:lang w:val="en-GB"/>
        </w:rPr>
      </w:pPr>
    </w:p>
    <w:p w:rsidR="00C0651F" w:rsidRPr="008D4A1B" w:rsidRDefault="00C0651F" w:rsidP="009B1F03">
      <w:pPr>
        <w:rPr>
          <w:lang w:val="en-GB"/>
        </w:rPr>
      </w:pPr>
    </w:p>
    <w:p w:rsidR="001D71A0" w:rsidRPr="008D4A1B" w:rsidRDefault="001D71A0" w:rsidP="009B1F03">
      <w:pPr>
        <w:rPr>
          <w:lang w:val="en-GB"/>
        </w:rPr>
      </w:pPr>
    </w:p>
    <w:p w:rsidR="001D71A0" w:rsidRPr="008D4A1B" w:rsidRDefault="001D71A0" w:rsidP="009B1F03">
      <w:pPr>
        <w:rPr>
          <w:lang w:val="en-GB"/>
        </w:rPr>
      </w:pPr>
    </w:p>
    <w:p w:rsidR="005E390B" w:rsidRDefault="005E390B" w:rsidP="009B1F03">
      <w:pPr>
        <w:jc w:val="both"/>
        <w:outlineLvl w:val="0"/>
        <w:rPr>
          <w:b/>
          <w:sz w:val="28"/>
          <w:lang w:val="en-GB"/>
        </w:rPr>
      </w:pPr>
    </w:p>
    <w:p w:rsidR="005E390B" w:rsidRDefault="005E390B" w:rsidP="009B1F03">
      <w:pPr>
        <w:jc w:val="both"/>
        <w:outlineLvl w:val="0"/>
        <w:rPr>
          <w:b/>
          <w:sz w:val="28"/>
          <w:lang w:val="en-GB"/>
        </w:rPr>
      </w:pPr>
    </w:p>
    <w:p w:rsidR="005E390B" w:rsidRDefault="005E390B" w:rsidP="009B1F03">
      <w:pPr>
        <w:jc w:val="both"/>
        <w:outlineLvl w:val="0"/>
        <w:rPr>
          <w:b/>
          <w:sz w:val="28"/>
          <w:lang w:val="en-GB"/>
        </w:rPr>
      </w:pPr>
    </w:p>
    <w:p w:rsidR="001D71A0" w:rsidRPr="008D4A1B" w:rsidRDefault="001D71A0" w:rsidP="009B1F03">
      <w:pPr>
        <w:jc w:val="both"/>
        <w:outlineLvl w:val="0"/>
        <w:rPr>
          <w:b/>
          <w:sz w:val="28"/>
          <w:lang w:val="en-GB"/>
        </w:rPr>
      </w:pPr>
      <w:bookmarkStart w:id="9" w:name="_Toc418582104"/>
      <w:r w:rsidRPr="008D4A1B">
        <w:rPr>
          <w:b/>
          <w:sz w:val="28"/>
          <w:lang w:val="en-GB"/>
        </w:rPr>
        <w:t>List of abbreviations</w:t>
      </w:r>
      <w:bookmarkEnd w:id="9"/>
    </w:p>
    <w:p w:rsidR="001D71A0" w:rsidRPr="008D4A1B" w:rsidRDefault="001D71A0" w:rsidP="009B1F03">
      <w:pPr>
        <w:jc w:val="both"/>
        <w:outlineLvl w:val="0"/>
        <w:rPr>
          <w:b/>
          <w:sz w:val="28"/>
          <w:lang w:val="en-GB"/>
        </w:rPr>
      </w:pPr>
    </w:p>
    <w:p w:rsidR="005E390B" w:rsidRDefault="005E390B" w:rsidP="005E390B">
      <w:pPr>
        <w:rPr>
          <w:lang w:val="en-GB"/>
        </w:rPr>
      </w:pPr>
      <w:r>
        <w:rPr>
          <w:lang w:val="en-GB"/>
        </w:rPr>
        <w:t>FATS</w:t>
      </w:r>
      <w:r>
        <w:rPr>
          <w:lang w:val="en-GB"/>
        </w:rPr>
        <w:tab/>
      </w:r>
      <w:r>
        <w:rPr>
          <w:lang w:val="en-GB"/>
        </w:rPr>
        <w:tab/>
        <w:t>Foreign affiliates in trade and services statistics</w:t>
      </w:r>
    </w:p>
    <w:p w:rsidR="005E390B" w:rsidRPr="008D4A1B" w:rsidRDefault="005E390B" w:rsidP="005E390B">
      <w:pPr>
        <w:rPr>
          <w:lang w:val="en-GB"/>
        </w:rPr>
      </w:pPr>
      <w:r>
        <w:rPr>
          <w:lang w:val="en-GB"/>
        </w:rPr>
        <w:t>FRIBS</w:t>
      </w:r>
      <w:r>
        <w:rPr>
          <w:lang w:val="en-GB"/>
        </w:rPr>
        <w:tab/>
      </w:r>
      <w:r>
        <w:rPr>
          <w:lang w:val="en-GB"/>
        </w:rPr>
        <w:tab/>
        <w:t>Framework Regulation Integrating Business Statistics</w:t>
      </w:r>
    </w:p>
    <w:p w:rsidR="005E390B" w:rsidRDefault="005E390B" w:rsidP="005E390B">
      <w:pPr>
        <w:rPr>
          <w:lang w:val="en-GB"/>
        </w:rPr>
      </w:pPr>
      <w:r>
        <w:rPr>
          <w:lang w:val="en-GB"/>
        </w:rPr>
        <w:t>IFATS</w:t>
      </w:r>
      <w:r>
        <w:rPr>
          <w:lang w:val="en-GB"/>
        </w:rPr>
        <w:tab/>
      </w:r>
      <w:r>
        <w:rPr>
          <w:lang w:val="en-GB"/>
        </w:rPr>
        <w:tab/>
        <w:t>Inward FATS</w:t>
      </w:r>
    </w:p>
    <w:p w:rsidR="005E390B" w:rsidRPr="008D4A1B" w:rsidRDefault="005E390B" w:rsidP="005E390B">
      <w:pPr>
        <w:rPr>
          <w:lang w:val="en-GB"/>
        </w:rPr>
      </w:pPr>
      <w:r>
        <w:rPr>
          <w:lang w:val="en-GB"/>
        </w:rPr>
        <w:t>MDL</w:t>
      </w:r>
      <w:r>
        <w:rPr>
          <w:lang w:val="en-GB"/>
        </w:rPr>
        <w:tab/>
      </w:r>
      <w:r>
        <w:rPr>
          <w:lang w:val="en-GB"/>
        </w:rPr>
        <w:tab/>
        <w:t>Micro-data linking</w:t>
      </w:r>
    </w:p>
    <w:p w:rsidR="005E390B" w:rsidRDefault="005E390B" w:rsidP="005E390B">
      <w:pPr>
        <w:rPr>
          <w:lang w:val="en-GB"/>
        </w:rPr>
      </w:pPr>
      <w:r>
        <w:rPr>
          <w:lang w:val="en-GB"/>
        </w:rPr>
        <w:t>OFATS</w:t>
      </w:r>
      <w:r>
        <w:rPr>
          <w:lang w:val="en-GB"/>
        </w:rPr>
        <w:tab/>
        <w:t>Outward FATS</w:t>
      </w:r>
    </w:p>
    <w:p w:rsidR="005E390B" w:rsidRDefault="005E390B" w:rsidP="005E390B">
      <w:pPr>
        <w:rPr>
          <w:lang w:val="en-GB"/>
        </w:rPr>
      </w:pPr>
      <w:r>
        <w:rPr>
          <w:lang w:val="en-GB"/>
        </w:rPr>
        <w:t>RTA</w:t>
      </w:r>
      <w:r>
        <w:rPr>
          <w:lang w:val="en-GB"/>
        </w:rPr>
        <w:tab/>
      </w:r>
      <w:r>
        <w:rPr>
          <w:lang w:val="en-GB"/>
        </w:rPr>
        <w:tab/>
        <w:t>Resident Twinning Advisor</w:t>
      </w:r>
    </w:p>
    <w:p w:rsidR="001D71A0" w:rsidRPr="008D4A1B" w:rsidRDefault="001D71A0" w:rsidP="009E4F4E">
      <w:pPr>
        <w:rPr>
          <w:lang w:val="en-GB"/>
        </w:rPr>
      </w:pPr>
      <w:r w:rsidRPr="008D4A1B">
        <w:rPr>
          <w:lang w:val="en-GB"/>
        </w:rPr>
        <w:t xml:space="preserve">SSSU </w:t>
      </w:r>
      <w:r w:rsidRPr="008D4A1B">
        <w:rPr>
          <w:lang w:val="en-GB"/>
        </w:rPr>
        <w:tab/>
      </w:r>
      <w:r w:rsidRPr="008D4A1B">
        <w:rPr>
          <w:lang w:val="en-GB"/>
        </w:rPr>
        <w:tab/>
        <w:t xml:space="preserve">State Statistics Service of Ukraine </w:t>
      </w:r>
    </w:p>
    <w:p w:rsidR="001D71A0" w:rsidRDefault="001D71A0" w:rsidP="009E4F4E">
      <w:pPr>
        <w:rPr>
          <w:lang w:val="en-GB"/>
        </w:rPr>
      </w:pPr>
      <w:r w:rsidRPr="008D4A1B">
        <w:rPr>
          <w:lang w:val="en-GB"/>
        </w:rPr>
        <w:t>SD</w:t>
      </w:r>
      <w:r w:rsidRPr="008D4A1B">
        <w:rPr>
          <w:lang w:val="en-GB"/>
        </w:rPr>
        <w:tab/>
      </w:r>
      <w:r w:rsidRPr="008D4A1B">
        <w:rPr>
          <w:lang w:val="en-GB"/>
        </w:rPr>
        <w:tab/>
        <w:t>Statistics Denmark</w:t>
      </w:r>
    </w:p>
    <w:p w:rsidR="005E390B" w:rsidRPr="008D4A1B" w:rsidRDefault="005E390B" w:rsidP="005E390B">
      <w:pPr>
        <w:rPr>
          <w:lang w:val="en-GB"/>
        </w:rPr>
      </w:pPr>
      <w:r>
        <w:rPr>
          <w:lang w:val="en-GB"/>
        </w:rPr>
        <w:t>TEC</w:t>
      </w:r>
      <w:r w:rsidRPr="008D4A1B">
        <w:rPr>
          <w:lang w:val="en-GB"/>
        </w:rPr>
        <w:tab/>
      </w:r>
      <w:r w:rsidRPr="008D4A1B">
        <w:rPr>
          <w:lang w:val="en-GB"/>
        </w:rPr>
        <w:tab/>
      </w:r>
      <w:r>
        <w:rPr>
          <w:lang w:val="en-GB"/>
        </w:rPr>
        <w:t>Trade by enterprise characteristics</w:t>
      </w:r>
    </w:p>
    <w:p w:rsidR="005E390B" w:rsidRPr="008D4A1B" w:rsidRDefault="005E390B" w:rsidP="005E390B">
      <w:pPr>
        <w:jc w:val="both"/>
        <w:rPr>
          <w:sz w:val="22"/>
          <w:lang w:val="en-GB"/>
        </w:rPr>
      </w:pPr>
      <w:proofErr w:type="spellStart"/>
      <w:r w:rsidRPr="008D4A1B">
        <w:rPr>
          <w:sz w:val="22"/>
          <w:lang w:val="en-GB"/>
        </w:rPr>
        <w:t>ToR</w:t>
      </w:r>
      <w:proofErr w:type="spellEnd"/>
      <w:r w:rsidRPr="008D4A1B">
        <w:rPr>
          <w:sz w:val="22"/>
          <w:lang w:val="en-GB"/>
        </w:rPr>
        <w:tab/>
      </w:r>
      <w:r w:rsidRPr="008D4A1B">
        <w:rPr>
          <w:sz w:val="22"/>
          <w:lang w:val="en-GB"/>
        </w:rPr>
        <w:tab/>
        <w:t>Terms of Reference</w:t>
      </w:r>
    </w:p>
    <w:p w:rsidR="001D71A0" w:rsidRPr="008D4A1B" w:rsidRDefault="001D71A0" w:rsidP="009B1F03">
      <w:pPr>
        <w:pStyle w:val="1"/>
        <w:rPr>
          <w:lang w:val="en-GB"/>
        </w:rPr>
      </w:pPr>
      <w:r w:rsidRPr="008D4A1B">
        <w:rPr>
          <w:lang w:val="en-GB"/>
        </w:rPr>
        <w:br w:type="page"/>
      </w:r>
      <w:bookmarkStart w:id="10" w:name="_Toc418582105"/>
      <w:r w:rsidRPr="008D4A1B">
        <w:rPr>
          <w:lang w:val="en-GB"/>
        </w:rPr>
        <w:lastRenderedPageBreak/>
        <w:t>Background information</w:t>
      </w:r>
      <w:bookmarkEnd w:id="10"/>
    </w:p>
    <w:p w:rsidR="001D71A0" w:rsidRPr="008D4A1B" w:rsidRDefault="001D71A0" w:rsidP="009B1F03">
      <w:pPr>
        <w:rPr>
          <w:b/>
          <w:lang w:val="en-GB"/>
        </w:rPr>
      </w:pPr>
    </w:p>
    <w:p w:rsidR="00C14CA3" w:rsidRDefault="00A471F0" w:rsidP="009B1F03">
      <w:pPr>
        <w:jc w:val="both"/>
        <w:rPr>
          <w:lang w:val="en-GB"/>
        </w:rPr>
      </w:pPr>
      <w:r w:rsidRPr="008D4A1B">
        <w:rPr>
          <w:lang w:val="en-GB"/>
        </w:rPr>
        <w:t>The mission u</w:t>
      </w:r>
      <w:r w:rsidR="001D71A0" w:rsidRPr="008D4A1B">
        <w:rPr>
          <w:lang w:val="en-GB"/>
        </w:rPr>
        <w:t xml:space="preserve">nder </w:t>
      </w:r>
      <w:r w:rsidRPr="008D4A1B">
        <w:rPr>
          <w:lang w:val="en-GB"/>
        </w:rPr>
        <w:t>c</w:t>
      </w:r>
      <w:r w:rsidR="001D71A0" w:rsidRPr="008D4A1B">
        <w:rPr>
          <w:lang w:val="en-GB"/>
        </w:rPr>
        <w:t xml:space="preserve">omponent </w:t>
      </w:r>
      <w:r w:rsidR="00C14CA3">
        <w:rPr>
          <w:lang w:val="en-GB"/>
        </w:rPr>
        <w:t>1.5</w:t>
      </w:r>
      <w:r w:rsidR="001D71A0" w:rsidRPr="008D4A1B">
        <w:rPr>
          <w:lang w:val="en-GB"/>
        </w:rPr>
        <w:t xml:space="preserve"> of the Twinning Project took place on </w:t>
      </w:r>
      <w:r w:rsidR="00C14CA3">
        <w:rPr>
          <w:lang w:val="en-GB"/>
        </w:rPr>
        <w:t>April 27-29</w:t>
      </w:r>
      <w:r w:rsidR="001D71A0" w:rsidRPr="008D4A1B">
        <w:rPr>
          <w:lang w:val="en-GB"/>
        </w:rPr>
        <w:t>, 201</w:t>
      </w:r>
      <w:r w:rsidR="00C14CA3">
        <w:rPr>
          <w:lang w:val="en-GB"/>
        </w:rPr>
        <w:t>5</w:t>
      </w:r>
      <w:r w:rsidR="001D71A0" w:rsidRPr="008D4A1B">
        <w:rPr>
          <w:lang w:val="en-GB"/>
        </w:rPr>
        <w:t>. The meetings were attended by ex</w:t>
      </w:r>
      <w:r w:rsidRPr="008D4A1B">
        <w:rPr>
          <w:lang w:val="en-GB"/>
        </w:rPr>
        <w:t>p</w:t>
      </w:r>
      <w:r w:rsidR="001D71A0" w:rsidRPr="008D4A1B">
        <w:rPr>
          <w:lang w:val="en-GB"/>
        </w:rPr>
        <w:t>erts of the SSSU</w:t>
      </w:r>
      <w:r w:rsidRPr="008D4A1B">
        <w:rPr>
          <w:lang w:val="en-GB"/>
        </w:rPr>
        <w:t xml:space="preserve"> and Statistics Denmark</w:t>
      </w:r>
      <w:r w:rsidR="00163E39">
        <w:rPr>
          <w:lang w:val="en-GB"/>
        </w:rPr>
        <w:t xml:space="preserve"> (SD)</w:t>
      </w:r>
      <w:r w:rsidR="001D71A0" w:rsidRPr="008D4A1B">
        <w:rPr>
          <w:lang w:val="en-GB"/>
        </w:rPr>
        <w:t>.</w:t>
      </w:r>
    </w:p>
    <w:p w:rsidR="001D71A0" w:rsidRPr="008D4A1B" w:rsidRDefault="001D71A0" w:rsidP="009B1F03">
      <w:pPr>
        <w:jc w:val="both"/>
        <w:rPr>
          <w:lang w:val="en-GB"/>
        </w:rPr>
      </w:pPr>
    </w:p>
    <w:p w:rsidR="00312A33" w:rsidRDefault="00312A33" w:rsidP="00312A33">
      <w:pPr>
        <w:jc w:val="both"/>
        <w:rPr>
          <w:rFonts w:ascii="Georgia" w:hAnsi="Georgia" w:cs="Georgia"/>
          <w:sz w:val="22"/>
          <w:szCs w:val="22"/>
          <w:lang w:val="en-GB"/>
        </w:rPr>
      </w:pPr>
      <w:r w:rsidRPr="005B7D37">
        <w:rPr>
          <w:rFonts w:ascii="Georgia" w:hAnsi="Georgia" w:cs="Georgia"/>
          <w:sz w:val="22"/>
          <w:szCs w:val="22"/>
          <w:lang w:val="en-GB"/>
        </w:rPr>
        <w:t xml:space="preserve">The </w:t>
      </w:r>
      <w:r w:rsidR="00C27FDC">
        <w:rPr>
          <w:rFonts w:ascii="Georgia" w:hAnsi="Georgia" w:cs="Georgia"/>
          <w:sz w:val="22"/>
          <w:szCs w:val="22"/>
          <w:lang w:val="en-GB"/>
        </w:rPr>
        <w:t>SD</w:t>
      </w:r>
      <w:r w:rsidRPr="005B7D37">
        <w:rPr>
          <w:rFonts w:ascii="Georgia" w:hAnsi="Georgia" w:cs="Georgia"/>
          <w:sz w:val="22"/>
          <w:szCs w:val="22"/>
          <w:lang w:val="en-GB"/>
        </w:rPr>
        <w:t xml:space="preserve"> </w:t>
      </w:r>
      <w:r>
        <w:rPr>
          <w:rFonts w:ascii="Georgia" w:hAnsi="Georgia" w:cs="Georgia"/>
          <w:sz w:val="22"/>
          <w:szCs w:val="22"/>
          <w:lang w:val="en-GB"/>
        </w:rPr>
        <w:t>e</w:t>
      </w:r>
      <w:r w:rsidRPr="005B7D37">
        <w:rPr>
          <w:rFonts w:ascii="Georgia" w:hAnsi="Georgia" w:cs="Georgia"/>
          <w:sz w:val="22"/>
          <w:szCs w:val="22"/>
          <w:lang w:val="en-GB"/>
        </w:rPr>
        <w:t>xpert</w:t>
      </w:r>
      <w:r w:rsidR="00C14CA3">
        <w:rPr>
          <w:rFonts w:ascii="Georgia" w:hAnsi="Georgia" w:cs="Georgia"/>
          <w:sz w:val="22"/>
          <w:szCs w:val="22"/>
          <w:lang w:val="en-GB"/>
        </w:rPr>
        <w:t>s</w:t>
      </w:r>
      <w:r w:rsidRPr="005B7D37">
        <w:rPr>
          <w:rFonts w:ascii="Georgia" w:hAnsi="Georgia" w:cs="Georgia"/>
          <w:sz w:val="22"/>
          <w:szCs w:val="22"/>
          <w:lang w:val="en-GB"/>
        </w:rPr>
        <w:t xml:space="preserve"> would like to thank the staff of the </w:t>
      </w:r>
      <w:r>
        <w:rPr>
          <w:rFonts w:ascii="Georgia" w:hAnsi="Georgia" w:cs="Georgia"/>
          <w:sz w:val="22"/>
          <w:szCs w:val="22"/>
          <w:lang w:val="en-GB"/>
        </w:rPr>
        <w:t>SSSU</w:t>
      </w:r>
      <w:r w:rsidRPr="005B7D37">
        <w:rPr>
          <w:rFonts w:ascii="Georgia" w:hAnsi="Georgia" w:cs="Georgia"/>
          <w:sz w:val="22"/>
          <w:szCs w:val="22"/>
          <w:lang w:val="en-GB"/>
        </w:rPr>
        <w:t xml:space="preserve"> for their </w:t>
      </w:r>
      <w:r>
        <w:rPr>
          <w:rFonts w:ascii="Georgia" w:hAnsi="Georgia" w:cs="Georgia"/>
          <w:sz w:val="22"/>
          <w:szCs w:val="22"/>
          <w:lang w:val="en-GB"/>
        </w:rPr>
        <w:t>kind hospi</w:t>
      </w:r>
      <w:r w:rsidRPr="005B7D37">
        <w:rPr>
          <w:rFonts w:ascii="Georgia" w:hAnsi="Georgia" w:cs="Georgia"/>
          <w:sz w:val="22"/>
          <w:szCs w:val="22"/>
          <w:lang w:val="en-GB"/>
        </w:rPr>
        <w:t>tality, preparations</w:t>
      </w:r>
      <w:r w:rsidR="00DE0BB8">
        <w:rPr>
          <w:rFonts w:ascii="Georgia" w:hAnsi="Georgia" w:cs="Georgia"/>
          <w:sz w:val="22"/>
          <w:szCs w:val="22"/>
          <w:lang w:val="en-GB"/>
        </w:rPr>
        <w:t>,</w:t>
      </w:r>
      <w:r w:rsidR="00C14CA3">
        <w:rPr>
          <w:rFonts w:ascii="Georgia" w:hAnsi="Georgia" w:cs="Georgia"/>
          <w:sz w:val="22"/>
          <w:szCs w:val="22"/>
          <w:lang w:val="en-GB"/>
        </w:rPr>
        <w:t xml:space="preserve"> as </w:t>
      </w:r>
      <w:r w:rsidRPr="005B7D37">
        <w:rPr>
          <w:rFonts w:ascii="Georgia" w:hAnsi="Georgia" w:cs="Georgia"/>
          <w:sz w:val="22"/>
          <w:szCs w:val="22"/>
          <w:lang w:val="en-GB"/>
        </w:rPr>
        <w:t xml:space="preserve">well as </w:t>
      </w:r>
      <w:r>
        <w:rPr>
          <w:rFonts w:ascii="Georgia" w:hAnsi="Georgia" w:cs="Georgia"/>
          <w:sz w:val="22"/>
          <w:szCs w:val="22"/>
          <w:lang w:val="en-GB"/>
        </w:rPr>
        <w:t xml:space="preserve">pleasant and </w:t>
      </w:r>
      <w:r w:rsidRPr="005B7D37">
        <w:rPr>
          <w:rFonts w:ascii="Georgia" w:hAnsi="Georgia" w:cs="Georgia"/>
          <w:sz w:val="22"/>
          <w:szCs w:val="22"/>
          <w:lang w:val="en-GB"/>
        </w:rPr>
        <w:t xml:space="preserve">fruitful </w:t>
      </w:r>
      <w:r>
        <w:rPr>
          <w:rFonts w:ascii="Georgia" w:hAnsi="Georgia" w:cs="Georgia"/>
          <w:sz w:val="22"/>
          <w:szCs w:val="22"/>
          <w:lang w:val="en-GB"/>
        </w:rPr>
        <w:t xml:space="preserve">collegial </w:t>
      </w:r>
      <w:r w:rsidRPr="005B7D37">
        <w:rPr>
          <w:rFonts w:ascii="Georgia" w:hAnsi="Georgia" w:cs="Georgia"/>
          <w:sz w:val="22"/>
          <w:szCs w:val="22"/>
          <w:lang w:val="en-GB"/>
        </w:rPr>
        <w:t>discussions during the mission.</w:t>
      </w:r>
    </w:p>
    <w:p w:rsidR="00312A33" w:rsidRDefault="00312A33" w:rsidP="009B1F03">
      <w:pPr>
        <w:jc w:val="both"/>
        <w:rPr>
          <w:lang w:val="en-GB"/>
        </w:rPr>
      </w:pPr>
    </w:p>
    <w:p w:rsidR="001D71A0" w:rsidRPr="008D4A1B" w:rsidRDefault="001D71A0" w:rsidP="009B1F03">
      <w:pPr>
        <w:pStyle w:val="1"/>
        <w:rPr>
          <w:lang w:val="en-GB"/>
        </w:rPr>
      </w:pPr>
      <w:bookmarkStart w:id="11" w:name="_Toc418582106"/>
      <w:r w:rsidRPr="008D4A1B">
        <w:rPr>
          <w:lang w:val="en-GB"/>
        </w:rPr>
        <w:t>1. General comments</w:t>
      </w:r>
      <w:bookmarkEnd w:id="11"/>
    </w:p>
    <w:p w:rsidR="00312A33" w:rsidRDefault="00312A33" w:rsidP="00312A33">
      <w:pPr>
        <w:jc w:val="both"/>
        <w:rPr>
          <w:lang w:val="en-GB"/>
        </w:rPr>
      </w:pPr>
      <w:r w:rsidRPr="008D4A1B">
        <w:rPr>
          <w:lang w:val="en-GB"/>
        </w:rPr>
        <w:t xml:space="preserve">The mission was carried out according to the </w:t>
      </w:r>
      <w:proofErr w:type="spellStart"/>
      <w:r w:rsidRPr="008D4A1B">
        <w:rPr>
          <w:lang w:val="en-GB"/>
        </w:rPr>
        <w:t>ToR</w:t>
      </w:r>
      <w:proofErr w:type="spellEnd"/>
      <w:r w:rsidRPr="008D4A1B">
        <w:rPr>
          <w:lang w:val="en-GB"/>
        </w:rPr>
        <w:t xml:space="preserve"> and </w:t>
      </w:r>
      <w:r w:rsidR="00472E60">
        <w:rPr>
          <w:lang w:val="en-GB"/>
        </w:rPr>
        <w:t xml:space="preserve">the </w:t>
      </w:r>
      <w:r w:rsidRPr="008D4A1B">
        <w:rPr>
          <w:lang w:val="en-GB"/>
        </w:rPr>
        <w:t xml:space="preserve">mission programme. </w:t>
      </w:r>
      <w:r>
        <w:rPr>
          <w:lang w:val="en-GB"/>
        </w:rPr>
        <w:t xml:space="preserve">This activity aimed at </w:t>
      </w:r>
      <w:r w:rsidR="00CB59F6">
        <w:rPr>
          <w:lang w:val="en-GB"/>
        </w:rPr>
        <w:t>presentations and discussions on experiences covering globalisation statistics, including statistics on foreign affiliates, international sourcing and trade by enterprise characteristics (TEC) as well as micro-data linking</w:t>
      </w:r>
      <w:r w:rsidR="00491719">
        <w:rPr>
          <w:lang w:val="en-GB"/>
        </w:rPr>
        <w:t xml:space="preserve"> (MDL)</w:t>
      </w:r>
      <w:r w:rsidR="00CB59F6">
        <w:rPr>
          <w:lang w:val="en-GB"/>
        </w:rPr>
        <w:t xml:space="preserve"> of foreign trade and business statistics data. The aim was to cover </w:t>
      </w:r>
      <w:r w:rsidR="00CB59F6" w:rsidRPr="00CB59F6">
        <w:rPr>
          <w:lang w:val="en-GB"/>
        </w:rPr>
        <w:t>existing regulation and requirements, concepts and methodology, and how Statistics Denmark has implemented and organised the work within these areas.</w:t>
      </w:r>
      <w:r w:rsidR="00EF6D8D">
        <w:rPr>
          <w:lang w:val="en-GB"/>
        </w:rPr>
        <w:t xml:space="preserve"> </w:t>
      </w:r>
      <w:r>
        <w:rPr>
          <w:lang w:val="en-GB"/>
        </w:rPr>
        <w:t xml:space="preserve"> </w:t>
      </w:r>
    </w:p>
    <w:p w:rsidR="004D5B99" w:rsidRPr="008D4A1B" w:rsidRDefault="004D5B99" w:rsidP="00312A33">
      <w:pPr>
        <w:jc w:val="both"/>
        <w:rPr>
          <w:lang w:val="en-GB"/>
        </w:rPr>
      </w:pPr>
    </w:p>
    <w:p w:rsidR="001D71A0" w:rsidRPr="008D4A1B" w:rsidRDefault="001D71A0" w:rsidP="009B1F03">
      <w:pPr>
        <w:pStyle w:val="1"/>
        <w:rPr>
          <w:sz w:val="28"/>
          <w:szCs w:val="28"/>
          <w:lang w:val="en-GB"/>
        </w:rPr>
      </w:pPr>
      <w:bookmarkStart w:id="12" w:name="_Toc418582107"/>
      <w:r w:rsidRPr="008D4A1B">
        <w:rPr>
          <w:sz w:val="28"/>
          <w:szCs w:val="28"/>
          <w:lang w:val="en-GB"/>
        </w:rPr>
        <w:t>2. Assessment and Results</w:t>
      </w:r>
      <w:bookmarkEnd w:id="12"/>
      <w:r w:rsidRPr="008D4A1B">
        <w:rPr>
          <w:sz w:val="28"/>
          <w:szCs w:val="28"/>
          <w:lang w:val="en-GB"/>
        </w:rPr>
        <w:t xml:space="preserve"> </w:t>
      </w:r>
    </w:p>
    <w:p w:rsidR="001D71A0" w:rsidRPr="008D4A1B" w:rsidRDefault="001D71A0" w:rsidP="009B1F03">
      <w:pPr>
        <w:rPr>
          <w:sz w:val="22"/>
          <w:szCs w:val="22"/>
          <w:highlight w:val="yellow"/>
          <w:lang w:val="en-GB"/>
        </w:rPr>
      </w:pPr>
    </w:p>
    <w:p w:rsidR="007E113E" w:rsidRDefault="005B5965" w:rsidP="009B1F03">
      <w:pPr>
        <w:jc w:val="both"/>
        <w:rPr>
          <w:lang w:val="en-GB"/>
        </w:rPr>
      </w:pPr>
      <w:r>
        <w:rPr>
          <w:lang w:val="en-GB"/>
        </w:rPr>
        <w:t xml:space="preserve">The activity started with </w:t>
      </w:r>
      <w:r w:rsidR="00CB59F6" w:rsidRPr="00C27FDC">
        <w:rPr>
          <w:b/>
          <w:lang w:val="en-GB"/>
        </w:rPr>
        <w:t>opening remarks</w:t>
      </w:r>
      <w:r w:rsidR="00CB59F6">
        <w:rPr>
          <w:lang w:val="en-GB"/>
        </w:rPr>
        <w:t xml:space="preserve"> by Ms Natalia </w:t>
      </w:r>
      <w:proofErr w:type="spellStart"/>
      <w:r w:rsidR="00CB59F6">
        <w:rPr>
          <w:lang w:val="en-GB"/>
        </w:rPr>
        <w:t>Vlasenko</w:t>
      </w:r>
      <w:proofErr w:type="spellEnd"/>
      <w:r w:rsidR="00CB59F6">
        <w:rPr>
          <w:lang w:val="en-GB"/>
        </w:rPr>
        <w:t>, Beneficiary Country Project Leader, followed by an introduction of the mission and the MS experts by Mrs Irina Bernstein, Resident Twinning Advisor</w:t>
      </w:r>
      <w:r w:rsidR="00163E39">
        <w:rPr>
          <w:lang w:val="en-GB"/>
        </w:rPr>
        <w:t xml:space="preserve"> (RTA)</w:t>
      </w:r>
      <w:r w:rsidR="00CB59F6">
        <w:rPr>
          <w:lang w:val="en-GB"/>
        </w:rPr>
        <w:t xml:space="preserve">. </w:t>
      </w:r>
    </w:p>
    <w:p w:rsidR="007E113E" w:rsidRDefault="007E113E" w:rsidP="009B1F03">
      <w:pPr>
        <w:jc w:val="both"/>
        <w:rPr>
          <w:lang w:val="en-GB"/>
        </w:rPr>
      </w:pPr>
    </w:p>
    <w:p w:rsidR="00466E16" w:rsidRDefault="00045DF3" w:rsidP="009B1F03">
      <w:pPr>
        <w:jc w:val="both"/>
        <w:rPr>
          <w:lang w:val="en-GB"/>
        </w:rPr>
      </w:pPr>
      <w:r>
        <w:rPr>
          <w:lang w:val="en-GB"/>
        </w:rPr>
        <w:t>Overall</w:t>
      </w:r>
      <w:r w:rsidR="00C27FDC">
        <w:rPr>
          <w:lang w:val="en-GB"/>
        </w:rPr>
        <w:t xml:space="preserve">, the topic of globalisation is not a new one, but it is increasingly important in statistics and in society at large. The conceptualisation and statistical measurement </w:t>
      </w:r>
      <w:proofErr w:type="gramStart"/>
      <w:r w:rsidR="00C27FDC">
        <w:rPr>
          <w:lang w:val="en-GB"/>
        </w:rPr>
        <w:t>of  the</w:t>
      </w:r>
      <w:proofErr w:type="gramEnd"/>
      <w:r w:rsidR="00C27FDC">
        <w:rPr>
          <w:lang w:val="en-GB"/>
        </w:rPr>
        <w:t xml:space="preserve"> phenomenon is challenging, and the opportunity to hold this globalisation statistics mission was welcomed </w:t>
      </w:r>
      <w:r w:rsidR="00425BF4">
        <w:rPr>
          <w:lang w:val="en-GB"/>
        </w:rPr>
        <w:t>by the SSSU.</w:t>
      </w:r>
    </w:p>
    <w:p w:rsidR="00045DF3" w:rsidRDefault="00045DF3" w:rsidP="009B1F03">
      <w:pPr>
        <w:jc w:val="both"/>
        <w:rPr>
          <w:lang w:val="en-GB"/>
        </w:rPr>
      </w:pPr>
    </w:p>
    <w:p w:rsidR="00C27FDC" w:rsidRDefault="00531848" w:rsidP="00491719">
      <w:pPr>
        <w:jc w:val="both"/>
        <w:rPr>
          <w:lang w:val="en-GB"/>
        </w:rPr>
      </w:pPr>
      <w:r>
        <w:rPr>
          <w:lang w:val="en-GB"/>
        </w:rPr>
        <w:t>T</w:t>
      </w:r>
      <w:r w:rsidR="005F08F2">
        <w:rPr>
          <w:lang w:val="en-GB"/>
        </w:rPr>
        <w:t xml:space="preserve">he </w:t>
      </w:r>
      <w:r w:rsidR="00C27FDC">
        <w:rPr>
          <w:lang w:val="en-GB"/>
        </w:rPr>
        <w:t xml:space="preserve">next item on the agenda was </w:t>
      </w:r>
      <w:r w:rsidR="00491719">
        <w:rPr>
          <w:lang w:val="en-GB"/>
        </w:rPr>
        <w:t xml:space="preserve">an </w:t>
      </w:r>
      <w:r w:rsidR="00491719" w:rsidRPr="00C27FDC">
        <w:rPr>
          <w:b/>
          <w:lang w:val="en-GB"/>
        </w:rPr>
        <w:t xml:space="preserve">overview </w:t>
      </w:r>
      <w:r w:rsidR="00491719">
        <w:rPr>
          <w:b/>
          <w:lang w:val="en-GB"/>
        </w:rPr>
        <w:t>presentation on</w:t>
      </w:r>
      <w:r w:rsidR="00491719" w:rsidRPr="00C27FDC">
        <w:rPr>
          <w:b/>
          <w:lang w:val="en-GB"/>
        </w:rPr>
        <w:t xml:space="preserve"> </w:t>
      </w:r>
      <w:r w:rsidR="00491719">
        <w:rPr>
          <w:b/>
          <w:lang w:val="en-GB"/>
        </w:rPr>
        <w:t>globalisation statistics</w:t>
      </w:r>
      <w:r w:rsidR="00491719">
        <w:rPr>
          <w:lang w:val="en-GB"/>
        </w:rPr>
        <w:t xml:space="preserve"> that </w:t>
      </w:r>
      <w:r w:rsidR="00466E16">
        <w:rPr>
          <w:lang w:val="en-GB"/>
        </w:rPr>
        <w:t xml:space="preserve">was given </w:t>
      </w:r>
      <w:r w:rsidR="00C27FDC">
        <w:rPr>
          <w:lang w:val="en-GB"/>
        </w:rPr>
        <w:t xml:space="preserve">jointly </w:t>
      </w:r>
      <w:r w:rsidR="00466E16">
        <w:rPr>
          <w:lang w:val="en-GB"/>
        </w:rPr>
        <w:t>by</w:t>
      </w:r>
      <w:r w:rsidR="00852292">
        <w:rPr>
          <w:lang w:val="en-GB"/>
        </w:rPr>
        <w:t xml:space="preserve"> </w:t>
      </w:r>
      <w:r w:rsidR="00C27FDC">
        <w:rPr>
          <w:lang w:val="en-GB"/>
        </w:rPr>
        <w:t>Jon M</w:t>
      </w:r>
      <w:r w:rsidR="00491719">
        <w:rPr>
          <w:lang w:val="en-GB"/>
        </w:rPr>
        <w:t>ortensen and Michael E. Nielsen</w:t>
      </w:r>
      <w:r w:rsidR="006B2C3A">
        <w:rPr>
          <w:lang w:val="en-GB"/>
        </w:rPr>
        <w:t xml:space="preserve">. </w:t>
      </w:r>
      <w:r w:rsidR="00C27FDC">
        <w:rPr>
          <w:lang w:val="en-GB"/>
        </w:rPr>
        <w:t xml:space="preserve">The presentation covered the globalisation phenomenon, the drivers of globalisation and the measurement challenges, and then gave an overview of </w:t>
      </w:r>
      <w:r w:rsidR="00491719">
        <w:rPr>
          <w:lang w:val="en-GB"/>
        </w:rPr>
        <w:t xml:space="preserve">globalisation statistics in terms regulations, concepts and illustrative results for the </w:t>
      </w:r>
      <w:r w:rsidR="00491719" w:rsidRPr="00491719">
        <w:rPr>
          <w:lang w:val="en-GB"/>
        </w:rPr>
        <w:t xml:space="preserve">FATS </w:t>
      </w:r>
      <w:r w:rsidR="00491719">
        <w:rPr>
          <w:lang w:val="en-GB"/>
        </w:rPr>
        <w:t xml:space="preserve">statistics (both </w:t>
      </w:r>
      <w:r w:rsidR="00491719" w:rsidRPr="00491719">
        <w:rPr>
          <w:lang w:val="en-GB"/>
        </w:rPr>
        <w:t>IFATS</w:t>
      </w:r>
      <w:r w:rsidR="00491719">
        <w:rPr>
          <w:lang w:val="en-GB"/>
        </w:rPr>
        <w:t xml:space="preserve"> and</w:t>
      </w:r>
      <w:r w:rsidR="00491719" w:rsidRPr="00491719">
        <w:rPr>
          <w:lang w:val="en-GB"/>
        </w:rPr>
        <w:t xml:space="preserve"> OFATS</w:t>
      </w:r>
      <w:r w:rsidR="00491719">
        <w:rPr>
          <w:lang w:val="en-GB"/>
        </w:rPr>
        <w:t>), the survey on international sourcing and organisation of business functions, TEC and MDL projects as well as expected developments in the near future concerning globalisation statistics and new requirements from the EU (in particular the new Framework Regulation Integrating Business Statistics, FRIBS).</w:t>
      </w:r>
    </w:p>
    <w:p w:rsidR="00C27FDC" w:rsidRDefault="00C27FDC" w:rsidP="00C27FDC">
      <w:pPr>
        <w:jc w:val="both"/>
        <w:rPr>
          <w:lang w:val="en-GB"/>
        </w:rPr>
      </w:pPr>
    </w:p>
    <w:p w:rsidR="00531848" w:rsidRDefault="005F08F2" w:rsidP="009B1F03">
      <w:pPr>
        <w:jc w:val="both"/>
      </w:pPr>
      <w:r w:rsidRPr="005F08F2">
        <w:t xml:space="preserve">The </w:t>
      </w:r>
      <w:r w:rsidR="00491719">
        <w:t>next</w:t>
      </w:r>
      <w:r w:rsidRPr="005F08F2">
        <w:t xml:space="preserve"> presentation on </w:t>
      </w:r>
      <w:r w:rsidR="00491719">
        <w:rPr>
          <w:b/>
        </w:rPr>
        <w:t xml:space="preserve">foreign </w:t>
      </w:r>
      <w:proofErr w:type="gramStart"/>
      <w:r w:rsidR="00491719">
        <w:rPr>
          <w:b/>
        </w:rPr>
        <w:t>affiliates</w:t>
      </w:r>
      <w:proofErr w:type="gramEnd"/>
      <w:r w:rsidR="00491719">
        <w:rPr>
          <w:b/>
        </w:rPr>
        <w:t xml:space="preserve"> statistics (FATS), both inward and outward,</w:t>
      </w:r>
      <w:r w:rsidRPr="005F08F2">
        <w:t xml:space="preserve"> was given by </w:t>
      </w:r>
      <w:r w:rsidR="00491719">
        <w:t>Jon Mortensen</w:t>
      </w:r>
      <w:r w:rsidRPr="005F08F2">
        <w:t>.</w:t>
      </w:r>
      <w:r w:rsidR="00491719">
        <w:t xml:space="preserve"> The presentation went into more detail with the FATS statistics</w:t>
      </w:r>
      <w:r w:rsidR="00163E39">
        <w:t>. The presentation covered the background of the statistics, definitions, variables, sources, and slides with results. Finally, the presentation also described the expected changes in the statistics from the FRIBS</w:t>
      </w:r>
      <w:r w:rsidR="00531848">
        <w:t>.</w:t>
      </w:r>
    </w:p>
    <w:p w:rsidR="005F08F2" w:rsidRDefault="005F08F2" w:rsidP="009B1F03">
      <w:pPr>
        <w:jc w:val="both"/>
      </w:pPr>
    </w:p>
    <w:p w:rsidR="00E47DD7" w:rsidRDefault="00980B81" w:rsidP="009B1F03">
      <w:pPr>
        <w:jc w:val="both"/>
        <w:rPr>
          <w:lang w:val="en-GB"/>
        </w:rPr>
      </w:pPr>
      <w:r>
        <w:rPr>
          <w:lang w:val="en-GB"/>
        </w:rPr>
        <w:t xml:space="preserve">The </w:t>
      </w:r>
      <w:r w:rsidR="00163E39">
        <w:rPr>
          <w:lang w:val="en-GB"/>
        </w:rPr>
        <w:t>first</w:t>
      </w:r>
      <w:r>
        <w:rPr>
          <w:lang w:val="en-GB"/>
        </w:rPr>
        <w:t xml:space="preserve"> presentation </w:t>
      </w:r>
      <w:r w:rsidR="00163E39">
        <w:rPr>
          <w:lang w:val="en-GB"/>
        </w:rPr>
        <w:t xml:space="preserve">on April 28 concerned </w:t>
      </w:r>
      <w:r w:rsidR="00163E39" w:rsidRPr="00163E39">
        <w:rPr>
          <w:b/>
          <w:lang w:val="en-GB"/>
        </w:rPr>
        <w:t>global value chains and international sourcing statistics</w:t>
      </w:r>
      <w:r w:rsidR="00163E39">
        <w:rPr>
          <w:lang w:val="en-GB"/>
        </w:rPr>
        <w:t>, presented by Michael E. Nielsen</w:t>
      </w:r>
      <w:r>
        <w:rPr>
          <w:lang w:val="en-GB"/>
        </w:rPr>
        <w:t>.</w:t>
      </w:r>
      <w:r w:rsidR="00163E39">
        <w:rPr>
          <w:lang w:val="en-GB"/>
        </w:rPr>
        <w:t xml:space="preserve"> The presentation covered the background and design of the survey, policy issues and definitions used, and provided a detailed description of </w:t>
      </w:r>
      <w:r w:rsidR="00163E39">
        <w:rPr>
          <w:lang w:val="en-GB"/>
        </w:rPr>
        <w:lastRenderedPageBreak/>
        <w:t xml:space="preserve">the harmonised Eurostat questionnaire that was used in the latest survey. </w:t>
      </w:r>
      <w:r w:rsidR="00E47DD7">
        <w:rPr>
          <w:lang w:val="en-GB"/>
        </w:rPr>
        <w:t xml:space="preserve">Furthermore, in addition to presenting several results from the survey, the presentation also introduced the concept of business functions and how this had been used in the statistics. </w:t>
      </w:r>
    </w:p>
    <w:p w:rsidR="002C011E" w:rsidRDefault="002C011E" w:rsidP="009B1F03">
      <w:pPr>
        <w:jc w:val="both"/>
        <w:rPr>
          <w:lang w:val="en-GB"/>
        </w:rPr>
      </w:pPr>
    </w:p>
    <w:p w:rsidR="002C011E" w:rsidRDefault="00163E39" w:rsidP="002C011E">
      <w:pPr>
        <w:jc w:val="both"/>
        <w:rPr>
          <w:lang w:val="en-GB"/>
        </w:rPr>
      </w:pPr>
      <w:r>
        <w:rPr>
          <w:lang w:val="en-GB"/>
        </w:rPr>
        <w:t xml:space="preserve">It was agreed that the </w:t>
      </w:r>
      <w:r w:rsidR="00527E58">
        <w:rPr>
          <w:lang w:val="en-GB"/>
        </w:rPr>
        <w:t xml:space="preserve">International sourcing and organisation of business functions </w:t>
      </w:r>
      <w:r>
        <w:rPr>
          <w:lang w:val="en-GB"/>
        </w:rPr>
        <w:t>questionnaire should be sent to the RTA for circulation to SSSU</w:t>
      </w:r>
      <w:r w:rsidR="00EA5D80">
        <w:rPr>
          <w:lang w:val="en-GB"/>
        </w:rPr>
        <w:t xml:space="preserve"> </w:t>
      </w:r>
      <w:r>
        <w:rPr>
          <w:lang w:val="en-GB"/>
        </w:rPr>
        <w:t xml:space="preserve">experts. </w:t>
      </w:r>
      <w:r w:rsidR="002C011E">
        <w:rPr>
          <w:lang w:val="en-GB"/>
        </w:rPr>
        <w:t>Further, during the presentation, one of the questions concerned the link between business functions and international trade in services, a topic on which SD has carried out some analyses, and it was agreed that the project report should also be sent to the RTA for further circulation.</w:t>
      </w:r>
    </w:p>
    <w:p w:rsidR="00E47DD7" w:rsidRDefault="00E47DD7" w:rsidP="009B1F03">
      <w:pPr>
        <w:jc w:val="both"/>
        <w:rPr>
          <w:lang w:val="en-GB"/>
        </w:rPr>
      </w:pPr>
    </w:p>
    <w:p w:rsidR="00EA5D80" w:rsidRDefault="00E47DD7" w:rsidP="009B1F03">
      <w:pPr>
        <w:jc w:val="both"/>
        <w:rPr>
          <w:lang w:val="en-GB"/>
        </w:rPr>
      </w:pPr>
      <w:r>
        <w:rPr>
          <w:lang w:val="en-GB"/>
        </w:rPr>
        <w:t>The next presentation, jointly by Jon Mortensen and Michael E. Nielsen, concerned</w:t>
      </w:r>
      <w:r w:rsidR="00EA5D80">
        <w:rPr>
          <w:lang w:val="en-GB"/>
        </w:rPr>
        <w:t xml:space="preserve"> </w:t>
      </w:r>
      <w:r>
        <w:rPr>
          <w:b/>
          <w:lang w:val="en-GB"/>
        </w:rPr>
        <w:t>micro-data linking methodology and work on coupling trade and business statistics in projects and in TEC</w:t>
      </w:r>
      <w:r>
        <w:rPr>
          <w:lang w:val="en-GB"/>
        </w:rPr>
        <w:t xml:space="preserve">. The presentation described the background or motivation for carrying out this work alongside some of the methodological challenges faced. Further, the SD experts described the methodology of micro-data linking used in practice, definitions used for analyses combined with illustrative results from the Danish linked data. Finally, the presentation covered in further detail the contents of TEC statistics as well as a description of the contents, experiences and results from an MDL project undertaken for the Nordic Council of Ministers by the statistical institutes in the five Nordic countries. </w:t>
      </w:r>
    </w:p>
    <w:p w:rsidR="00980B81" w:rsidRDefault="00980B81" w:rsidP="009B1F03">
      <w:pPr>
        <w:jc w:val="both"/>
        <w:rPr>
          <w:lang w:val="en-GB"/>
        </w:rPr>
      </w:pPr>
    </w:p>
    <w:p w:rsidR="00466E16" w:rsidRDefault="004B60F1" w:rsidP="009B1F03">
      <w:pPr>
        <w:jc w:val="both"/>
        <w:rPr>
          <w:lang w:val="en-GB"/>
        </w:rPr>
      </w:pPr>
      <w:r>
        <w:rPr>
          <w:lang w:val="en-GB"/>
        </w:rPr>
        <w:t>Finally</w:t>
      </w:r>
      <w:r w:rsidR="00E47DD7">
        <w:rPr>
          <w:lang w:val="en-GB"/>
        </w:rPr>
        <w:t>,</w:t>
      </w:r>
      <w:r w:rsidR="00466E16">
        <w:rPr>
          <w:lang w:val="en-GB"/>
        </w:rPr>
        <w:t xml:space="preserve"> </w:t>
      </w:r>
      <w:r>
        <w:rPr>
          <w:lang w:val="en-GB"/>
        </w:rPr>
        <w:t xml:space="preserve">at the last day </w:t>
      </w:r>
      <w:r w:rsidR="00E47DD7">
        <w:rPr>
          <w:lang w:val="en-GB"/>
        </w:rPr>
        <w:t xml:space="preserve">there was a session dedicated to </w:t>
      </w:r>
      <w:r w:rsidR="00E47DD7" w:rsidRPr="00527E58">
        <w:rPr>
          <w:b/>
          <w:lang w:val="en-GB"/>
        </w:rPr>
        <w:t>consultations</w:t>
      </w:r>
      <w:r w:rsidR="00E47DD7">
        <w:rPr>
          <w:lang w:val="en-GB"/>
        </w:rPr>
        <w:t xml:space="preserve"> on relevant topics. The SSSU opened the session by thanking for the presentations and discussions and by explaining that the inputs received would be used in the future work on globalisation statistics. </w:t>
      </w:r>
      <w:r w:rsidR="00527E58">
        <w:rPr>
          <w:lang w:val="en-GB"/>
        </w:rPr>
        <w:t>Then, the consultations can be summarised as follows. Firstly, there was a detailed conversation about the FATS statistics in terms of questionnaire and question design, definitions, delimitations, sources, and work processes related to the practical implementation and data collection for these two – Inward and Outward – statistics, where the two SD experts shared their knowledge and experiences. Secondly, there was an exchange of information on gender aspects in particular in entrepreneurship or business demography statistics and data, with a detailed description of the types of sources and information available and used in Denmark, and an exchange of information and experiences on this topic. Finally, there was consultation on e-Commerce in enterprises, where the SD expert explained about the implementation of the EU survey ICT Usage and e-Commerce in enterprises in Denmark</w:t>
      </w:r>
      <w:r>
        <w:rPr>
          <w:lang w:val="en-GB"/>
        </w:rPr>
        <w:t>.</w:t>
      </w:r>
    </w:p>
    <w:p w:rsidR="00527E58" w:rsidRDefault="00527E58" w:rsidP="009B1F03">
      <w:pPr>
        <w:jc w:val="both"/>
        <w:rPr>
          <w:lang w:val="en-GB"/>
        </w:rPr>
      </w:pPr>
    </w:p>
    <w:p w:rsidR="00527E58" w:rsidRDefault="00527E58" w:rsidP="00527E58">
      <w:pPr>
        <w:jc w:val="both"/>
        <w:rPr>
          <w:lang w:val="en-GB"/>
        </w:rPr>
      </w:pPr>
      <w:r>
        <w:rPr>
          <w:lang w:val="en-GB"/>
        </w:rPr>
        <w:t xml:space="preserve">It was agreed that the SD OFATS questionnaire as well as the Eurostat questionnaire on ICT Usage and e-Commerce in enterprises should be sent to the RTA for circulation to SSSU experts. </w:t>
      </w:r>
    </w:p>
    <w:p w:rsidR="001D71A0" w:rsidRPr="008D4A1B" w:rsidRDefault="001D71A0" w:rsidP="009B1F03">
      <w:pPr>
        <w:spacing w:before="40"/>
        <w:jc w:val="both"/>
        <w:rPr>
          <w:lang w:val="en-GB"/>
        </w:rPr>
      </w:pPr>
    </w:p>
    <w:p w:rsidR="001D71A0" w:rsidRPr="008D4A1B" w:rsidRDefault="001D71A0" w:rsidP="009B1F03">
      <w:pPr>
        <w:pStyle w:val="1"/>
        <w:rPr>
          <w:sz w:val="28"/>
          <w:szCs w:val="28"/>
          <w:lang w:val="en-GB"/>
        </w:rPr>
      </w:pPr>
      <w:bookmarkStart w:id="13" w:name="_Toc418582108"/>
      <w:r w:rsidRPr="008D4A1B">
        <w:rPr>
          <w:sz w:val="28"/>
          <w:szCs w:val="28"/>
          <w:lang w:val="en-GB"/>
        </w:rPr>
        <w:t>3. Conclusions and recommendations</w:t>
      </w:r>
      <w:bookmarkEnd w:id="13"/>
    </w:p>
    <w:p w:rsidR="001D71A0" w:rsidRDefault="001D71A0" w:rsidP="005E390B">
      <w:pPr>
        <w:jc w:val="both"/>
      </w:pPr>
      <w:r w:rsidRPr="008D4A1B">
        <w:rPr>
          <w:lang w:val="en-GB"/>
        </w:rPr>
        <w:t xml:space="preserve">   </w:t>
      </w:r>
      <w:r w:rsidRPr="008D4A1B">
        <w:rPr>
          <w:lang w:val="en-GB"/>
        </w:rPr>
        <w:br/>
      </w:r>
      <w:r w:rsidR="009C5F67">
        <w:t xml:space="preserve">The mission produced </w:t>
      </w:r>
      <w:r w:rsidR="005E390B">
        <w:t>several</w:t>
      </w:r>
      <w:r w:rsidR="009C5F67">
        <w:t xml:space="preserve"> presentations and fruitful discussions</w:t>
      </w:r>
      <w:r w:rsidR="005E390B">
        <w:t xml:space="preserve"> on globalization statistics, and the SSSU received inputs that </w:t>
      </w:r>
      <w:r w:rsidR="00867A82">
        <w:t>will</w:t>
      </w:r>
      <w:r w:rsidR="005E390B">
        <w:t xml:space="preserve"> be used in the future work on globalization statistics. The mission was more of a seminar than an assessment mission, and so there were no concrete recommendations.</w:t>
      </w:r>
    </w:p>
    <w:p w:rsidR="005E390B" w:rsidRDefault="005E390B" w:rsidP="009C5F67"/>
    <w:p w:rsidR="005E390B" w:rsidRDefault="005E390B" w:rsidP="005E390B">
      <w:pPr>
        <w:jc w:val="both"/>
      </w:pPr>
      <w:r>
        <w:t>It was agreed, however, that different documents should be exchanged after the mission (questionnaires, report on trade in services and international sourcing of business functions).</w:t>
      </w:r>
    </w:p>
    <w:p w:rsidR="005E390B" w:rsidRDefault="005E390B" w:rsidP="009C5F67"/>
    <w:p w:rsidR="005E390B" w:rsidRPr="009C5F67" w:rsidRDefault="005E390B" w:rsidP="009C5F67"/>
    <w:p w:rsidR="001D71A0" w:rsidRPr="008D4A1B" w:rsidRDefault="005E390B" w:rsidP="009B1F03">
      <w:pPr>
        <w:jc w:val="both"/>
        <w:rPr>
          <w:lang w:val="en-GB"/>
        </w:rPr>
      </w:pPr>
      <w:r>
        <w:rPr>
          <w:lang w:val="en-GB"/>
        </w:rPr>
        <w:lastRenderedPageBreak/>
        <w:t>A second mission was not scheduled and agreed during the mission, but this has been considered and could be arranged, depending on the needs and interests of the SSSU. For the SD experts, the most suitable period for such a mission would be September/October 2015.</w:t>
      </w:r>
    </w:p>
    <w:p w:rsidR="001D71A0" w:rsidRPr="008D4A1B" w:rsidRDefault="001D71A0" w:rsidP="009B1F03">
      <w:pPr>
        <w:jc w:val="both"/>
        <w:rPr>
          <w:lang w:val="en-GB"/>
        </w:rPr>
      </w:pPr>
    </w:p>
    <w:p w:rsidR="00F440C6" w:rsidRPr="008D4A1B" w:rsidRDefault="001D71A0" w:rsidP="00F440C6">
      <w:pPr>
        <w:pStyle w:val="1"/>
        <w:pageBreakBefore/>
        <w:rPr>
          <w:lang w:val="en-GB"/>
        </w:rPr>
      </w:pPr>
      <w:bookmarkStart w:id="14" w:name="_Toc108414600"/>
      <w:bookmarkStart w:id="15" w:name="_Toc418582109"/>
      <w:r w:rsidRPr="008D4A1B">
        <w:rPr>
          <w:lang w:val="en-GB"/>
        </w:rPr>
        <w:lastRenderedPageBreak/>
        <w:t xml:space="preserve">Annex 1 </w:t>
      </w:r>
      <w:bookmarkEnd w:id="14"/>
      <w:r w:rsidRPr="008D4A1B">
        <w:rPr>
          <w:lang w:val="en-GB"/>
        </w:rPr>
        <w:t>Terms of Reference</w:t>
      </w:r>
      <w:bookmarkEnd w:id="15"/>
    </w:p>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F440C6" w:rsidRPr="00F4089A" w:rsidTr="00452733">
        <w:trPr>
          <w:trHeight w:val="1030"/>
        </w:trPr>
        <w:tc>
          <w:tcPr>
            <w:tcW w:w="1723"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48EB12B7" wp14:editId="7D39D1AA">
                  <wp:extent cx="1080135" cy="644525"/>
                  <wp:effectExtent l="0" t="0" r="5715" b="317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135" cy="644525"/>
                          </a:xfrm>
                          <a:prstGeom prst="rect">
                            <a:avLst/>
                          </a:prstGeom>
                          <a:solidFill>
                            <a:srgbClr val="FFFFFF"/>
                          </a:solidFill>
                          <a:ln>
                            <a:noFill/>
                          </a:ln>
                        </pic:spPr>
                      </pic:pic>
                    </a:graphicData>
                  </a:graphic>
                </wp:inline>
              </w:drawing>
            </w:r>
          </w:p>
        </w:tc>
        <w:tc>
          <w:tcPr>
            <w:tcW w:w="1854"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2E2D6922" wp14:editId="1F27194A">
                  <wp:extent cx="992505" cy="487680"/>
                  <wp:effectExtent l="0" t="0" r="0" b="7620"/>
                  <wp:docPr id="5" name="Рисунок 5" descr="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589"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3A0200DA" wp14:editId="79E78448">
                  <wp:extent cx="792480" cy="740410"/>
                  <wp:effectExtent l="0" t="0" r="762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2480" cy="740410"/>
                          </a:xfrm>
                          <a:prstGeom prst="rect">
                            <a:avLst/>
                          </a:prstGeom>
                          <a:noFill/>
                          <a:ln>
                            <a:noFill/>
                          </a:ln>
                        </pic:spPr>
                      </pic:pic>
                    </a:graphicData>
                  </a:graphic>
                </wp:inline>
              </w:drawing>
            </w:r>
          </w:p>
        </w:tc>
        <w:tc>
          <w:tcPr>
            <w:tcW w:w="2077"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41CABD3C" wp14:editId="19CA8309">
                  <wp:extent cx="1550035" cy="4438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0035" cy="443865"/>
                          </a:xfrm>
                          <a:prstGeom prst="rect">
                            <a:avLst/>
                          </a:prstGeom>
                          <a:noFill/>
                          <a:ln>
                            <a:noFill/>
                          </a:ln>
                        </pic:spPr>
                      </pic:pic>
                    </a:graphicData>
                  </a:graphic>
                </wp:inline>
              </w:drawing>
            </w:r>
          </w:p>
        </w:tc>
        <w:tc>
          <w:tcPr>
            <w:tcW w:w="1234"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0911BAC0" wp14:editId="0836205C">
                  <wp:extent cx="696595" cy="687705"/>
                  <wp:effectExtent l="0" t="0" r="8255" b="0"/>
                  <wp:docPr id="16"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6595" cy="687705"/>
                          </a:xfrm>
                          <a:prstGeom prst="rect">
                            <a:avLst/>
                          </a:prstGeom>
                          <a:noFill/>
                          <a:ln>
                            <a:noFill/>
                          </a:ln>
                        </pic:spPr>
                      </pic:pic>
                    </a:graphicData>
                  </a:graphic>
                </wp:inline>
              </w:drawing>
            </w:r>
          </w:p>
        </w:tc>
        <w:tc>
          <w:tcPr>
            <w:tcW w:w="1589" w:type="dxa"/>
            <w:shd w:val="clear" w:color="auto" w:fill="auto"/>
          </w:tcPr>
          <w:p w:rsidR="00F440C6" w:rsidRPr="00F4089A" w:rsidRDefault="00F440C6" w:rsidP="00452733">
            <w:pPr>
              <w:tabs>
                <w:tab w:val="center" w:pos="4153"/>
                <w:tab w:val="right" w:pos="8306"/>
              </w:tabs>
              <w:rPr>
                <w:rFonts w:ascii="Verdana" w:hAnsi="Verdana"/>
                <w:sz w:val="21"/>
                <w:szCs w:val="21"/>
                <w:lang w:val="en-GB"/>
              </w:rPr>
            </w:pPr>
            <w:r w:rsidRPr="00F4089A">
              <w:rPr>
                <w:rFonts w:ascii="Verdana" w:hAnsi="Verdana"/>
                <w:noProof/>
                <w:sz w:val="21"/>
                <w:szCs w:val="21"/>
                <w:lang w:val="uk-UA" w:eastAsia="uk-UA"/>
              </w:rPr>
              <w:drawing>
                <wp:inline distT="0" distB="0" distL="0" distR="0" wp14:anchorId="1F841D46" wp14:editId="2A63D495">
                  <wp:extent cx="949325" cy="644525"/>
                  <wp:effectExtent l="0" t="0" r="3175" b="3175"/>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9325" cy="644525"/>
                          </a:xfrm>
                          <a:prstGeom prst="rect">
                            <a:avLst/>
                          </a:prstGeom>
                          <a:solidFill>
                            <a:srgbClr val="FFFFFF"/>
                          </a:solidFill>
                          <a:ln>
                            <a:noFill/>
                          </a:ln>
                        </pic:spPr>
                      </pic:pic>
                    </a:graphicData>
                  </a:graphic>
                </wp:inline>
              </w:drawing>
            </w:r>
          </w:p>
        </w:tc>
      </w:tr>
    </w:tbl>
    <w:p w:rsidR="00F440C6" w:rsidRPr="00F4089A" w:rsidRDefault="00F440C6" w:rsidP="00F440C6">
      <w:pPr>
        <w:jc w:val="center"/>
        <w:rPr>
          <w:rFonts w:ascii="Verdana" w:hAnsi="Verdana"/>
          <w:b/>
          <w:sz w:val="28"/>
          <w:szCs w:val="28"/>
          <w:lang w:val="en-GB"/>
        </w:rPr>
      </w:pP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spacing w:val="10"/>
          <w:sz w:val="20"/>
          <w:lang w:val="en-GB"/>
        </w:rPr>
      </w:pPr>
      <w:r w:rsidRPr="00F4089A">
        <w:rPr>
          <w:rFonts w:ascii="Verdana" w:hAnsi="Verdana"/>
          <w:b/>
          <w:sz w:val="28"/>
          <w:szCs w:val="28"/>
          <w:lang w:val="en-GB"/>
        </w:rPr>
        <w:tab/>
      </w: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bCs/>
          <w:spacing w:val="10"/>
          <w:lang w:val="en-GB"/>
        </w:rPr>
      </w:pPr>
      <w:r w:rsidRPr="00F4089A">
        <w:rPr>
          <w:rFonts w:ascii="Verdana" w:hAnsi="Verdana" w:cs="Arial"/>
          <w:b/>
          <w:lang w:val="en-GB"/>
        </w:rPr>
        <w:t>European Union Twinning Project</w:t>
      </w:r>
      <w:r w:rsidRPr="00F4089A">
        <w:rPr>
          <w:rFonts w:ascii="Verdana" w:hAnsi="Verdana" w:cs="Arial"/>
          <w:b/>
          <w:spacing w:val="10"/>
          <w:lang w:val="en-GB"/>
        </w:rPr>
        <w:t xml:space="preserve"> </w:t>
      </w: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spacing w:val="10"/>
          <w:sz w:val="20"/>
          <w:lang w:val="en-GB"/>
        </w:rPr>
      </w:pP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spacing w:val="10"/>
          <w:lang w:val="en-GB"/>
        </w:rPr>
      </w:pPr>
      <w:r w:rsidRPr="00F4089A">
        <w:rPr>
          <w:rFonts w:ascii="Verdana" w:hAnsi="Verdana" w:cs="Arial"/>
          <w:b/>
          <w:spacing w:val="10"/>
          <w:lang w:val="en-GB"/>
        </w:rPr>
        <w:t>Support to Development Process in the State Statistics Service of Ukraine with the Objective to Enhance its Capacity and Production</w:t>
      </w: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spacing w:val="10"/>
          <w:lang w:val="en-GB"/>
        </w:rPr>
      </w:pPr>
    </w:p>
    <w:p w:rsidR="00F440C6" w:rsidRPr="00F4089A"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Verdana" w:hAnsi="Verdana" w:cs="Arial"/>
          <w:b/>
          <w:spacing w:val="10"/>
          <w:lang w:val="en-GB"/>
        </w:rPr>
      </w:pPr>
      <w:r w:rsidRPr="00F4089A">
        <w:rPr>
          <w:rFonts w:ascii="Verdana" w:hAnsi="Verdana" w:cs="Arial"/>
          <w:b/>
          <w:spacing w:val="10"/>
          <w:lang w:val="en-GB"/>
        </w:rPr>
        <w:t>Twinning No.: UA/13/ENP/ST/38</w:t>
      </w:r>
    </w:p>
    <w:p w:rsidR="00F440C6" w:rsidRPr="00F4089A" w:rsidRDefault="00F440C6" w:rsidP="00F440C6">
      <w:pPr>
        <w:jc w:val="center"/>
        <w:rPr>
          <w:rFonts w:ascii="Verdana" w:hAnsi="Verdana"/>
          <w:b/>
          <w:sz w:val="28"/>
          <w:szCs w:val="28"/>
          <w:lang w:val="en-GB"/>
        </w:rPr>
      </w:pPr>
    </w:p>
    <w:p w:rsidR="00F440C6" w:rsidRPr="00F4089A" w:rsidRDefault="00F440C6" w:rsidP="00F440C6">
      <w:pPr>
        <w:jc w:val="center"/>
        <w:rPr>
          <w:rFonts w:ascii="Verdana" w:hAnsi="Verdana"/>
          <w:b/>
          <w:sz w:val="32"/>
          <w:szCs w:val="32"/>
          <w:lang w:val="en-GB"/>
        </w:rPr>
      </w:pPr>
      <w:r w:rsidRPr="00F4089A">
        <w:rPr>
          <w:rFonts w:ascii="Verdana" w:hAnsi="Verdana"/>
          <w:b/>
          <w:sz w:val="32"/>
          <w:szCs w:val="32"/>
          <w:lang w:val="en-GB"/>
        </w:rPr>
        <w:t>Terms of Reference</w:t>
      </w:r>
    </w:p>
    <w:p w:rsidR="00F440C6" w:rsidRPr="00F4089A" w:rsidRDefault="00F440C6" w:rsidP="00F440C6">
      <w:pPr>
        <w:jc w:val="center"/>
        <w:rPr>
          <w:rFonts w:ascii="Verdana" w:hAnsi="Verdana"/>
          <w:lang w:val="en-GB"/>
        </w:rPr>
      </w:pPr>
    </w:p>
    <w:p w:rsidR="00F440C6" w:rsidRPr="00F4089A" w:rsidRDefault="00F440C6" w:rsidP="00F440C6">
      <w:pPr>
        <w:jc w:val="center"/>
        <w:rPr>
          <w:rFonts w:ascii="Verdana" w:hAnsi="Verdana"/>
          <w:lang w:val="en-GB"/>
        </w:rPr>
      </w:pPr>
      <w:proofErr w:type="gramStart"/>
      <w:r w:rsidRPr="00F4089A">
        <w:rPr>
          <w:rFonts w:ascii="Verdana" w:hAnsi="Verdana"/>
          <w:lang w:val="en-GB"/>
        </w:rPr>
        <w:t>for</w:t>
      </w:r>
      <w:proofErr w:type="gramEnd"/>
      <w:r w:rsidRPr="00F4089A">
        <w:rPr>
          <w:rFonts w:ascii="Verdana" w:hAnsi="Verdana"/>
          <w:lang w:val="en-GB"/>
        </w:rPr>
        <w:t xml:space="preserve"> a short-term mission to the State Statistics Service of Ukraine</w:t>
      </w:r>
    </w:p>
    <w:p w:rsidR="00F440C6" w:rsidRPr="00F4089A" w:rsidRDefault="00F440C6" w:rsidP="00F440C6">
      <w:pPr>
        <w:jc w:val="center"/>
        <w:rPr>
          <w:rFonts w:ascii="Verdana" w:hAnsi="Verdana"/>
          <w:i/>
          <w:lang w:val="en-GB"/>
        </w:rPr>
      </w:pPr>
    </w:p>
    <w:p w:rsidR="00F440C6" w:rsidRPr="00F4089A" w:rsidRDefault="00F440C6" w:rsidP="00F440C6">
      <w:pPr>
        <w:jc w:val="center"/>
        <w:rPr>
          <w:rFonts w:ascii="Verdana" w:hAnsi="Verdana"/>
          <w:i/>
          <w:lang w:val="en-GB"/>
        </w:rPr>
      </w:pPr>
      <w:r w:rsidRPr="00F4089A">
        <w:rPr>
          <w:rFonts w:ascii="Verdana" w:hAnsi="Verdana"/>
          <w:i/>
          <w:lang w:val="en-GB"/>
        </w:rPr>
        <w:t>Component 1 National accounts</w:t>
      </w:r>
    </w:p>
    <w:p w:rsidR="00F440C6" w:rsidRPr="00F4089A" w:rsidRDefault="00F440C6" w:rsidP="00F440C6">
      <w:pPr>
        <w:jc w:val="center"/>
        <w:rPr>
          <w:rFonts w:ascii="Verdana" w:hAnsi="Verdana"/>
          <w:i/>
          <w:lang w:val="en-GB"/>
        </w:rPr>
      </w:pPr>
      <w:r w:rsidRPr="00F4089A">
        <w:rPr>
          <w:rFonts w:ascii="Verdana" w:hAnsi="Verdana"/>
          <w:i/>
          <w:lang w:val="en-GB"/>
        </w:rPr>
        <w:t>Activity 1.5 "Globalisation Statistics:</w:t>
      </w:r>
      <w:r w:rsidRPr="00F4089A">
        <w:rPr>
          <w:rFonts w:ascii="Verdana" w:hAnsi="Verdana"/>
        </w:rPr>
        <w:t xml:space="preserve"> assessment mission</w:t>
      </w:r>
      <w:r w:rsidRPr="00F4089A">
        <w:rPr>
          <w:rFonts w:ascii="Verdana" w:hAnsi="Verdana"/>
          <w:lang w:eastAsia="da-DK"/>
        </w:rPr>
        <w:t>/seminar</w:t>
      </w:r>
      <w:r w:rsidRPr="00F4089A">
        <w:rPr>
          <w:rFonts w:ascii="Verdana" w:hAnsi="Verdana"/>
          <w:i/>
          <w:lang w:val="en-GB"/>
        </w:rPr>
        <w:t>"</w:t>
      </w:r>
    </w:p>
    <w:p w:rsidR="00F440C6" w:rsidRPr="00F4089A" w:rsidRDefault="00F440C6" w:rsidP="00F440C6">
      <w:pPr>
        <w:spacing w:before="120"/>
        <w:jc w:val="center"/>
        <w:rPr>
          <w:rFonts w:ascii="Verdana" w:hAnsi="Verdana"/>
          <w:sz w:val="26"/>
          <w:szCs w:val="26"/>
          <w:lang w:val="en-GB"/>
        </w:rPr>
      </w:pPr>
      <w:r w:rsidRPr="00F4089A">
        <w:rPr>
          <w:rFonts w:ascii="Verdana" w:hAnsi="Verdana"/>
          <w:sz w:val="26"/>
          <w:szCs w:val="26"/>
          <w:lang w:val="en-GB"/>
        </w:rPr>
        <w:t>27–29 April, 2015</w:t>
      </w:r>
    </w:p>
    <w:p w:rsidR="00F440C6" w:rsidRPr="00F4089A" w:rsidRDefault="00F440C6" w:rsidP="00F440C6">
      <w:pPr>
        <w:rPr>
          <w:rFonts w:ascii="Verdana" w:hAnsi="Verdana"/>
          <w:b/>
          <w:sz w:val="28"/>
          <w:szCs w:val="28"/>
          <w:lang w:val="en-GB"/>
        </w:rPr>
      </w:pPr>
    </w:p>
    <w:p w:rsidR="00F440C6" w:rsidRPr="00F4089A" w:rsidRDefault="00F440C6" w:rsidP="00F440C6">
      <w:pPr>
        <w:rPr>
          <w:rFonts w:ascii="Verdana" w:hAnsi="Verdana"/>
          <w:b/>
          <w:lang w:val="en-GB"/>
        </w:rPr>
      </w:pPr>
      <w:r w:rsidRPr="00F4089A">
        <w:rPr>
          <w:rFonts w:ascii="Verdana" w:hAnsi="Verdana"/>
          <w:b/>
          <w:lang w:val="en-GB"/>
        </w:rPr>
        <w:t xml:space="preserve">General information </w:t>
      </w:r>
    </w:p>
    <w:p w:rsidR="00F440C6" w:rsidRPr="00F4089A" w:rsidRDefault="00F440C6" w:rsidP="00F440C6">
      <w:pPr>
        <w:jc w:val="both"/>
        <w:rPr>
          <w:rFonts w:ascii="Verdana" w:hAnsi="Verdana"/>
          <w:lang w:val="en-GB"/>
        </w:rPr>
      </w:pPr>
      <w:r w:rsidRPr="00F4089A">
        <w:rPr>
          <w:rFonts w:ascii="Verdana" w:hAnsi="Verdana"/>
          <w:lang w:val="en-GB"/>
        </w:rPr>
        <w:t>Statistics Denmark in partnership with INSEE France, Statistics Lithuania, Statistics Finland, Central Statistical Bureau of Latvia, is leading the EU-Twinning project on “Support to Development Process in the State Statistics Service of Ukraine with the Objective to Enhance its Capacity and Production” in Ukraine. The beneficiary is the State Statistics Service of Ukraine.</w:t>
      </w:r>
    </w:p>
    <w:p w:rsidR="00F440C6" w:rsidRPr="00F4089A" w:rsidRDefault="00F440C6" w:rsidP="00F440C6">
      <w:pPr>
        <w:jc w:val="both"/>
        <w:rPr>
          <w:rStyle w:val="hps"/>
          <w:rFonts w:ascii="Verdana" w:hAnsi="Verdana"/>
          <w:lang w:val="en-GB"/>
        </w:rPr>
      </w:pPr>
    </w:p>
    <w:p w:rsidR="00F440C6" w:rsidRPr="00F4089A" w:rsidRDefault="00F440C6" w:rsidP="00F440C6">
      <w:pPr>
        <w:spacing w:before="120"/>
        <w:rPr>
          <w:rFonts w:ascii="Verdana" w:hAnsi="Verdana"/>
          <w:lang w:val="en-GB"/>
        </w:rPr>
      </w:pPr>
      <w:r w:rsidRPr="00F4089A">
        <w:rPr>
          <w:rFonts w:ascii="Verdana" w:hAnsi="Verdana"/>
          <w:lang w:val="en-GB"/>
        </w:rPr>
        <w:t xml:space="preserve">This activity is implemented under the Component 1 National accounts. </w:t>
      </w:r>
    </w:p>
    <w:p w:rsidR="00F440C6" w:rsidRPr="00F4089A" w:rsidRDefault="00F440C6" w:rsidP="00F440C6">
      <w:pPr>
        <w:rPr>
          <w:rFonts w:ascii="Verdana" w:hAnsi="Verdana"/>
        </w:rPr>
      </w:pPr>
    </w:p>
    <w:p w:rsidR="00F440C6" w:rsidRPr="00F4089A" w:rsidRDefault="00F440C6" w:rsidP="00F440C6">
      <w:pPr>
        <w:rPr>
          <w:rFonts w:ascii="Verdana" w:hAnsi="Verdana"/>
          <w:lang w:eastAsia="da-DK"/>
        </w:rPr>
      </w:pPr>
      <w:r w:rsidRPr="00F4089A">
        <w:rPr>
          <w:rFonts w:ascii="Verdana" w:hAnsi="Verdana"/>
        </w:rPr>
        <w:t>The objective for this assessment mission</w:t>
      </w:r>
      <w:r w:rsidRPr="00F4089A">
        <w:rPr>
          <w:rFonts w:ascii="Verdana" w:hAnsi="Verdana"/>
          <w:lang w:eastAsia="da-DK"/>
        </w:rPr>
        <w:t xml:space="preserve">/seminar is </w:t>
      </w:r>
    </w:p>
    <w:p w:rsidR="00F440C6" w:rsidRPr="00F4089A" w:rsidRDefault="00F440C6" w:rsidP="00F440C6">
      <w:pPr>
        <w:numPr>
          <w:ilvl w:val="0"/>
          <w:numId w:val="10"/>
        </w:numPr>
        <w:rPr>
          <w:rFonts w:ascii="Verdana" w:hAnsi="Verdana"/>
          <w:lang w:eastAsia="da-DK"/>
        </w:rPr>
      </w:pPr>
      <w:r w:rsidRPr="00F4089A">
        <w:rPr>
          <w:rFonts w:ascii="Verdana" w:hAnsi="Verdana"/>
          <w:lang w:eastAsia="da-DK"/>
        </w:rPr>
        <w:t xml:space="preserve">Discussion of TEC and micro-data linking of foreign trade in goods and business statistics, </w:t>
      </w:r>
    </w:p>
    <w:p w:rsidR="00F440C6" w:rsidRPr="00F4089A" w:rsidRDefault="00F440C6" w:rsidP="00F440C6">
      <w:pPr>
        <w:numPr>
          <w:ilvl w:val="0"/>
          <w:numId w:val="10"/>
        </w:numPr>
        <w:rPr>
          <w:rFonts w:ascii="Verdana" w:hAnsi="Verdana"/>
          <w:lang w:eastAsia="da-DK"/>
        </w:rPr>
      </w:pPr>
      <w:r w:rsidRPr="00F4089A">
        <w:rPr>
          <w:rFonts w:ascii="Verdana" w:hAnsi="Verdana"/>
          <w:lang w:eastAsia="da-DK"/>
        </w:rPr>
        <w:t xml:space="preserve">international </w:t>
      </w:r>
      <w:proofErr w:type="spellStart"/>
      <w:r w:rsidRPr="00F4089A">
        <w:rPr>
          <w:rFonts w:ascii="Verdana" w:hAnsi="Verdana"/>
          <w:lang w:eastAsia="da-DK"/>
        </w:rPr>
        <w:t>organisation</w:t>
      </w:r>
      <w:proofErr w:type="spellEnd"/>
      <w:r w:rsidRPr="00F4089A">
        <w:rPr>
          <w:rFonts w:ascii="Verdana" w:hAnsi="Verdana"/>
          <w:lang w:eastAsia="da-DK"/>
        </w:rPr>
        <w:t xml:space="preserve"> and sourcing of business functions, and </w:t>
      </w:r>
    </w:p>
    <w:p w:rsidR="00F440C6" w:rsidRPr="00F4089A" w:rsidRDefault="00F440C6" w:rsidP="00F440C6">
      <w:pPr>
        <w:numPr>
          <w:ilvl w:val="0"/>
          <w:numId w:val="10"/>
        </w:numPr>
        <w:rPr>
          <w:rFonts w:ascii="Verdana" w:hAnsi="Verdana"/>
          <w:lang w:eastAsia="da-DK"/>
        </w:rPr>
      </w:pPr>
      <w:r>
        <w:rPr>
          <w:rFonts w:ascii="Verdana" w:hAnsi="Verdana"/>
          <w:lang w:val="da-DK" w:eastAsia="da-DK"/>
        </w:rPr>
        <w:t>foreign affiliates (FATS) statistics</w:t>
      </w:r>
    </w:p>
    <w:p w:rsidR="00F440C6" w:rsidRPr="00F4089A" w:rsidRDefault="00F440C6" w:rsidP="00F440C6">
      <w:pPr>
        <w:numPr>
          <w:ilvl w:val="0"/>
          <w:numId w:val="10"/>
        </w:numPr>
        <w:rPr>
          <w:rFonts w:ascii="Verdana" w:hAnsi="Verdana"/>
          <w:lang w:eastAsia="da-DK"/>
        </w:rPr>
      </w:pPr>
      <w:r w:rsidRPr="00F4089A">
        <w:rPr>
          <w:rFonts w:ascii="Verdana" w:hAnsi="Verdana"/>
          <w:lang w:eastAsia="da-DK"/>
        </w:rPr>
        <w:t xml:space="preserve"> </w:t>
      </w:r>
      <w:proofErr w:type="gramStart"/>
      <w:r w:rsidRPr="00F4089A">
        <w:rPr>
          <w:rFonts w:ascii="Verdana" w:hAnsi="Verdana"/>
          <w:lang w:eastAsia="da-DK"/>
        </w:rPr>
        <w:t>how</w:t>
      </w:r>
      <w:proofErr w:type="gramEnd"/>
      <w:r w:rsidRPr="00F4089A">
        <w:rPr>
          <w:rFonts w:ascii="Verdana" w:hAnsi="Verdana"/>
          <w:lang w:eastAsia="da-DK"/>
        </w:rPr>
        <w:t xml:space="preserve"> Statistics Denmark has implemented and </w:t>
      </w:r>
      <w:proofErr w:type="spellStart"/>
      <w:r w:rsidRPr="00F4089A">
        <w:rPr>
          <w:rFonts w:ascii="Verdana" w:hAnsi="Verdana"/>
          <w:lang w:eastAsia="da-DK"/>
        </w:rPr>
        <w:t>organised</w:t>
      </w:r>
      <w:proofErr w:type="spellEnd"/>
      <w:r w:rsidRPr="00F4089A">
        <w:rPr>
          <w:rFonts w:ascii="Verdana" w:hAnsi="Verdana"/>
          <w:lang w:eastAsia="da-DK"/>
        </w:rPr>
        <w:t xml:space="preserve"> the work within these areas. </w:t>
      </w:r>
    </w:p>
    <w:p w:rsidR="00F440C6" w:rsidRPr="00F4089A" w:rsidRDefault="00F440C6" w:rsidP="00F440C6">
      <w:pPr>
        <w:rPr>
          <w:rFonts w:ascii="Verdana" w:hAnsi="Verdana"/>
          <w:lang w:val="da-DK" w:eastAsia="da-DK"/>
        </w:rPr>
      </w:pPr>
    </w:p>
    <w:p w:rsidR="00F440C6" w:rsidRPr="00F4089A" w:rsidRDefault="00F440C6" w:rsidP="00F440C6">
      <w:pPr>
        <w:rPr>
          <w:rFonts w:ascii="Verdana" w:hAnsi="Verdana"/>
          <w:lang w:eastAsia="da-DK"/>
        </w:rPr>
      </w:pPr>
      <w:r w:rsidRPr="00F4089A">
        <w:rPr>
          <w:rFonts w:ascii="Verdana" w:hAnsi="Verdana"/>
          <w:lang w:eastAsia="da-DK"/>
        </w:rPr>
        <w:t>The SSSU will present their objectives in these areas, and the mission will discuss an assessment of current practices and the identification of future focus and next steps.</w:t>
      </w:r>
    </w:p>
    <w:p w:rsidR="00F440C6" w:rsidRPr="00F4089A" w:rsidRDefault="00F440C6" w:rsidP="00F440C6">
      <w:pPr>
        <w:rPr>
          <w:rFonts w:ascii="Verdana" w:hAnsi="Verdana"/>
        </w:rPr>
      </w:pPr>
    </w:p>
    <w:p w:rsidR="00F440C6" w:rsidRPr="00F4089A" w:rsidRDefault="00F440C6" w:rsidP="00F440C6">
      <w:pPr>
        <w:rPr>
          <w:rFonts w:ascii="Verdana" w:hAnsi="Verdana"/>
          <w:lang w:eastAsia="da-DK"/>
        </w:rPr>
      </w:pPr>
      <w:r w:rsidRPr="00F4089A">
        <w:rPr>
          <w:rFonts w:ascii="Verdana" w:hAnsi="Verdana"/>
          <w:lang w:eastAsia="da-DK"/>
        </w:rPr>
        <w:lastRenderedPageBreak/>
        <w:t xml:space="preserve">Knowledge on </w:t>
      </w:r>
      <w:proofErr w:type="spellStart"/>
      <w:r w:rsidRPr="00F4089A">
        <w:rPr>
          <w:rFonts w:ascii="Verdana" w:hAnsi="Verdana"/>
          <w:lang w:eastAsia="da-DK"/>
        </w:rPr>
        <w:t>Globalisation</w:t>
      </w:r>
      <w:proofErr w:type="spellEnd"/>
      <w:r w:rsidRPr="00F4089A">
        <w:rPr>
          <w:rFonts w:ascii="Verdana" w:hAnsi="Verdana"/>
          <w:lang w:eastAsia="da-DK"/>
        </w:rPr>
        <w:t xml:space="preserve"> Statistics will contribute to further implementation of the Twinning project´s mandatory results and therefore very appreciated by both project partners. </w:t>
      </w:r>
    </w:p>
    <w:p w:rsidR="00F440C6" w:rsidRPr="00F4089A" w:rsidRDefault="00F440C6" w:rsidP="00F440C6">
      <w:pPr>
        <w:rPr>
          <w:rFonts w:ascii="Verdana" w:hAnsi="Verdana"/>
        </w:rPr>
      </w:pPr>
    </w:p>
    <w:p w:rsidR="00F440C6" w:rsidRPr="00F4089A" w:rsidRDefault="00F440C6" w:rsidP="00F440C6">
      <w:pPr>
        <w:rPr>
          <w:rFonts w:ascii="Verdana" w:hAnsi="Verdana"/>
          <w:b/>
        </w:rPr>
      </w:pPr>
      <w:r w:rsidRPr="00F4089A">
        <w:rPr>
          <w:rFonts w:ascii="Verdana" w:hAnsi="Verdana"/>
          <w:b/>
        </w:rPr>
        <w:t>Purpose of the mission</w:t>
      </w:r>
    </w:p>
    <w:p w:rsidR="00F440C6" w:rsidRPr="00F4089A" w:rsidRDefault="00F440C6" w:rsidP="00F440C6">
      <w:pPr>
        <w:rPr>
          <w:rFonts w:ascii="Verdana" w:hAnsi="Verdana"/>
          <w:lang w:eastAsia="da-DK"/>
        </w:rPr>
      </w:pPr>
      <w:r w:rsidRPr="00F4089A">
        <w:rPr>
          <w:rFonts w:ascii="Verdana" w:hAnsi="Verdana"/>
          <w:lang w:eastAsia="da-DK"/>
        </w:rPr>
        <w:t>The SSSU would like to improve the connections between foreign trade statistics, SBS, National Account and Investments. The following surveys would be of special interest for the SSSU:</w:t>
      </w:r>
    </w:p>
    <w:p w:rsidR="00F440C6" w:rsidRPr="00F4089A" w:rsidRDefault="00F440C6" w:rsidP="00F440C6">
      <w:pPr>
        <w:tabs>
          <w:tab w:val="left" w:pos="426"/>
        </w:tabs>
        <w:rPr>
          <w:rFonts w:ascii="Verdana" w:hAnsi="Verdana"/>
          <w:lang w:eastAsia="da-DK"/>
        </w:rPr>
      </w:pPr>
    </w:p>
    <w:p w:rsidR="00F440C6" w:rsidRPr="00F4089A" w:rsidRDefault="00F440C6" w:rsidP="00F440C6">
      <w:pPr>
        <w:numPr>
          <w:ilvl w:val="0"/>
          <w:numId w:val="9"/>
        </w:numPr>
        <w:rPr>
          <w:rFonts w:ascii="Verdana" w:hAnsi="Verdana"/>
        </w:rPr>
      </w:pPr>
      <w:r w:rsidRPr="00F4089A">
        <w:rPr>
          <w:rFonts w:ascii="Verdana" w:hAnsi="Verdana"/>
        </w:rPr>
        <w:t xml:space="preserve">Trade in Enterprise Characteristics (TEC) is an EU mandatory statistics prepared annually by coupling micro-data from foreign trade with information about companies in the business register. Link: </w:t>
      </w:r>
      <w:hyperlink r:id="rId17" w:history="1">
        <w:r w:rsidRPr="00F4089A">
          <w:rPr>
            <w:rStyle w:val="a5"/>
            <w:rFonts w:ascii="Verdana" w:hAnsi="Verdana"/>
          </w:rPr>
          <w:t>http://epp.eurostat.ec.europa.eu/statistics_explained/index.php/International_trade_by_enterprise_characteristics</w:t>
        </w:r>
      </w:hyperlink>
    </w:p>
    <w:p w:rsidR="00F440C6" w:rsidRPr="00F4089A" w:rsidRDefault="00F440C6" w:rsidP="00F440C6">
      <w:pPr>
        <w:numPr>
          <w:ilvl w:val="0"/>
          <w:numId w:val="9"/>
        </w:numPr>
        <w:rPr>
          <w:rFonts w:ascii="Verdana" w:hAnsi="Verdana"/>
        </w:rPr>
      </w:pPr>
      <w:r w:rsidRPr="00F4089A">
        <w:rPr>
          <w:rFonts w:ascii="Verdana" w:hAnsi="Verdana"/>
        </w:rPr>
        <w:t xml:space="preserve">International organization and sourcing of business functions. So far voluntary EU survey, but are included in the current version of FRIBS as mandatory. Link: </w:t>
      </w:r>
      <w:hyperlink r:id="rId18" w:history="1">
        <w:r w:rsidRPr="00F4089A">
          <w:rPr>
            <w:rStyle w:val="a5"/>
            <w:rFonts w:ascii="Verdana" w:hAnsi="Verdana"/>
          </w:rPr>
          <w:t>http://epp.eurostat.ec.europa.eu/statistics_explained/index.php/International_sourcing_of_business_functions</w:t>
        </w:r>
      </w:hyperlink>
      <w:r w:rsidRPr="00F4089A">
        <w:rPr>
          <w:rFonts w:ascii="Verdana" w:hAnsi="Verdana"/>
        </w:rPr>
        <w:t xml:space="preserve">  </w:t>
      </w:r>
    </w:p>
    <w:p w:rsidR="00F440C6" w:rsidRDefault="00F440C6" w:rsidP="00F440C6">
      <w:pPr>
        <w:numPr>
          <w:ilvl w:val="0"/>
          <w:numId w:val="9"/>
        </w:numPr>
        <w:rPr>
          <w:rFonts w:ascii="Verdana" w:hAnsi="Verdana"/>
        </w:rPr>
      </w:pPr>
      <w:r>
        <w:rPr>
          <w:rFonts w:ascii="Verdana" w:hAnsi="Verdana"/>
        </w:rPr>
        <w:t>Foreign affiliates (FATS) statistics</w:t>
      </w:r>
      <w:r w:rsidRPr="00F4089A">
        <w:rPr>
          <w:rFonts w:ascii="Verdana" w:hAnsi="Verdana"/>
        </w:rPr>
        <w:t xml:space="preserve">. Link: </w:t>
      </w:r>
    </w:p>
    <w:p w:rsidR="00F440C6" w:rsidRPr="00F4089A" w:rsidRDefault="00FD42ED" w:rsidP="00F440C6">
      <w:pPr>
        <w:ind w:left="720"/>
        <w:rPr>
          <w:rFonts w:ascii="Verdana" w:hAnsi="Verdana"/>
        </w:rPr>
      </w:pPr>
      <w:hyperlink r:id="rId19" w:history="1">
        <w:r w:rsidR="00F440C6" w:rsidRPr="00A85DE6">
          <w:rPr>
            <w:rStyle w:val="a5"/>
            <w:rFonts w:ascii="Verdana" w:hAnsi="Verdana"/>
          </w:rPr>
          <w:t>http://ec.europa.eu/eurostat/statistics-explained/index.php/Foreign_affiliates_statistics_-_FATS</w:t>
        </w:r>
      </w:hyperlink>
    </w:p>
    <w:p w:rsidR="00F440C6" w:rsidRPr="00F4089A" w:rsidRDefault="00F440C6" w:rsidP="00F440C6">
      <w:pPr>
        <w:rPr>
          <w:rFonts w:ascii="Verdana" w:hAnsi="Verdana"/>
        </w:rPr>
      </w:pPr>
    </w:p>
    <w:p w:rsidR="00F440C6" w:rsidRPr="00F4089A" w:rsidRDefault="00F440C6" w:rsidP="00F440C6">
      <w:pPr>
        <w:rPr>
          <w:rFonts w:ascii="Verdana" w:hAnsi="Verdana"/>
          <w:b/>
        </w:rPr>
      </w:pPr>
      <w:r w:rsidRPr="00F4089A">
        <w:rPr>
          <w:rFonts w:ascii="Verdana" w:hAnsi="Verdana"/>
          <w:b/>
        </w:rPr>
        <w:t xml:space="preserve">Activities </w:t>
      </w:r>
    </w:p>
    <w:p w:rsidR="00F440C6" w:rsidRPr="00F4089A" w:rsidRDefault="00F440C6" w:rsidP="00F440C6">
      <w:pPr>
        <w:rPr>
          <w:rFonts w:ascii="Verdana" w:hAnsi="Verdana"/>
        </w:rPr>
      </w:pPr>
      <w:r w:rsidRPr="00F4089A">
        <w:rPr>
          <w:rFonts w:ascii="Verdana" w:hAnsi="Verdana"/>
        </w:rPr>
        <w:t>A tentative schedule for the mission is:</w:t>
      </w:r>
    </w:p>
    <w:tbl>
      <w:tblPr>
        <w:tblStyle w:val="af1"/>
        <w:tblW w:w="0" w:type="auto"/>
        <w:tblLook w:val="04A0" w:firstRow="1" w:lastRow="0" w:firstColumn="1" w:lastColumn="0" w:noHBand="0" w:noVBand="1"/>
      </w:tblPr>
      <w:tblGrid>
        <w:gridCol w:w="2933"/>
        <w:gridCol w:w="3617"/>
        <w:gridCol w:w="2738"/>
      </w:tblGrid>
      <w:tr w:rsidR="00F440C6" w:rsidRPr="00F4089A" w:rsidTr="00452733">
        <w:tc>
          <w:tcPr>
            <w:tcW w:w="3085" w:type="dxa"/>
          </w:tcPr>
          <w:p w:rsidR="00F440C6" w:rsidRPr="00F4089A" w:rsidRDefault="00F440C6" w:rsidP="00452733">
            <w:pPr>
              <w:rPr>
                <w:rFonts w:ascii="Verdana" w:hAnsi="Verdana"/>
              </w:rPr>
            </w:pPr>
            <w:r w:rsidRPr="00F4089A">
              <w:rPr>
                <w:rFonts w:ascii="Verdana" w:hAnsi="Verdana"/>
              </w:rPr>
              <w:t>Monday, 27 April</w:t>
            </w:r>
          </w:p>
        </w:tc>
        <w:tc>
          <w:tcPr>
            <w:tcW w:w="3827" w:type="dxa"/>
          </w:tcPr>
          <w:p w:rsidR="00F440C6" w:rsidRPr="00F4089A" w:rsidRDefault="00F440C6" w:rsidP="00452733">
            <w:pPr>
              <w:rPr>
                <w:rFonts w:ascii="Verdana" w:hAnsi="Verdana"/>
              </w:rPr>
            </w:pPr>
            <w:r w:rsidRPr="00F4089A">
              <w:rPr>
                <w:rFonts w:ascii="Verdana" w:hAnsi="Verdana"/>
              </w:rPr>
              <w:t>Tuesday, 28 April</w:t>
            </w:r>
          </w:p>
        </w:tc>
        <w:tc>
          <w:tcPr>
            <w:tcW w:w="2866" w:type="dxa"/>
          </w:tcPr>
          <w:p w:rsidR="00F440C6" w:rsidRPr="00F4089A" w:rsidRDefault="00F440C6" w:rsidP="00452733">
            <w:pPr>
              <w:rPr>
                <w:rFonts w:ascii="Verdana" w:hAnsi="Verdana"/>
              </w:rPr>
            </w:pPr>
            <w:r w:rsidRPr="00F4089A">
              <w:rPr>
                <w:rFonts w:ascii="Verdana" w:hAnsi="Verdana"/>
              </w:rPr>
              <w:t>Wednesday, 29 April</w:t>
            </w:r>
          </w:p>
        </w:tc>
      </w:tr>
      <w:tr w:rsidR="00F440C6" w:rsidRPr="00F4089A" w:rsidTr="00452733">
        <w:tc>
          <w:tcPr>
            <w:tcW w:w="3085" w:type="dxa"/>
          </w:tcPr>
          <w:p w:rsidR="00F440C6" w:rsidRPr="00F4089A" w:rsidRDefault="00F440C6" w:rsidP="00452733">
            <w:pPr>
              <w:rPr>
                <w:rFonts w:ascii="Verdana" w:hAnsi="Verdana"/>
              </w:rPr>
            </w:pP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11 Opening of the seminar</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 xml:space="preserve">11-12:30 </w:t>
            </w:r>
          </w:p>
          <w:p w:rsidR="00F440C6" w:rsidRPr="00F4089A" w:rsidRDefault="00F440C6" w:rsidP="00452733">
            <w:pPr>
              <w:rPr>
                <w:rFonts w:ascii="Verdana" w:hAnsi="Verdana"/>
              </w:rPr>
            </w:pPr>
            <w:proofErr w:type="spellStart"/>
            <w:r w:rsidRPr="00F4089A">
              <w:rPr>
                <w:rFonts w:ascii="Verdana" w:hAnsi="Verdana"/>
              </w:rPr>
              <w:t>Globalisation</w:t>
            </w:r>
            <w:proofErr w:type="spellEnd"/>
            <w:r w:rsidRPr="00F4089A">
              <w:rPr>
                <w:rFonts w:ascii="Verdana" w:hAnsi="Verdana"/>
              </w:rPr>
              <w:t xml:space="preserve"> statistics: General Introduction </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12:30-13 QA</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Participants: all departments</w:t>
            </w:r>
          </w:p>
        </w:tc>
        <w:tc>
          <w:tcPr>
            <w:tcW w:w="3827" w:type="dxa"/>
          </w:tcPr>
          <w:p w:rsidR="00F440C6" w:rsidRPr="00F4089A" w:rsidRDefault="00F440C6" w:rsidP="00452733">
            <w:pPr>
              <w:rPr>
                <w:rFonts w:ascii="Verdana" w:hAnsi="Verdana"/>
              </w:rPr>
            </w:pPr>
          </w:p>
          <w:p w:rsidR="00F440C6" w:rsidRPr="00F4089A" w:rsidRDefault="00F440C6" w:rsidP="00452733">
            <w:pPr>
              <w:rPr>
                <w:rFonts w:ascii="Verdana" w:hAnsi="Verdana"/>
              </w:rPr>
            </w:pPr>
          </w:p>
          <w:p w:rsidR="00F440C6" w:rsidRPr="00F4089A" w:rsidRDefault="00F440C6" w:rsidP="00452733">
            <w:pPr>
              <w:rPr>
                <w:rFonts w:ascii="Verdana" w:hAnsi="Verdana"/>
              </w:rPr>
            </w:pP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 xml:space="preserve">11-12:30 </w:t>
            </w:r>
          </w:p>
          <w:p w:rsidR="00F440C6" w:rsidRPr="00F4089A" w:rsidRDefault="00F440C6" w:rsidP="00452733">
            <w:pPr>
              <w:rPr>
                <w:rFonts w:ascii="Verdana" w:hAnsi="Verdana"/>
              </w:rPr>
            </w:pPr>
            <w:r w:rsidRPr="00F4089A">
              <w:rPr>
                <w:rFonts w:ascii="Verdana" w:hAnsi="Verdana"/>
              </w:rPr>
              <w:t>Global value chains and international sourcing statistics</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12:30-13 QA</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Participants: responsible departments</w:t>
            </w:r>
          </w:p>
        </w:tc>
        <w:tc>
          <w:tcPr>
            <w:tcW w:w="2866" w:type="dxa"/>
          </w:tcPr>
          <w:p w:rsidR="00F440C6" w:rsidRPr="00F4089A" w:rsidRDefault="00F440C6" w:rsidP="00452733">
            <w:pPr>
              <w:rPr>
                <w:rFonts w:ascii="Verdana" w:hAnsi="Verdana"/>
              </w:rPr>
            </w:pPr>
            <w:r w:rsidRPr="00F4089A">
              <w:rPr>
                <w:rFonts w:ascii="Verdana" w:hAnsi="Verdana"/>
              </w:rPr>
              <w:t>10-13 QA</w:t>
            </w:r>
          </w:p>
          <w:p w:rsidR="00F440C6" w:rsidRPr="00F4089A" w:rsidRDefault="00F440C6" w:rsidP="00452733">
            <w:pPr>
              <w:rPr>
                <w:rFonts w:ascii="Verdana" w:hAnsi="Verdana"/>
                <w:b/>
              </w:rPr>
            </w:pPr>
          </w:p>
          <w:p w:rsidR="00F440C6" w:rsidRPr="00F4089A" w:rsidRDefault="00F440C6" w:rsidP="00452733">
            <w:pPr>
              <w:rPr>
                <w:rFonts w:ascii="Verdana" w:hAnsi="Verdana"/>
                <w:b/>
              </w:rPr>
            </w:pP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Participants: responsible departments</w:t>
            </w:r>
          </w:p>
        </w:tc>
      </w:tr>
      <w:tr w:rsidR="00F440C6" w:rsidRPr="00F4089A" w:rsidTr="00452733">
        <w:tc>
          <w:tcPr>
            <w:tcW w:w="3085" w:type="dxa"/>
          </w:tcPr>
          <w:p w:rsidR="00F440C6" w:rsidRPr="00F4089A" w:rsidRDefault="00F440C6" w:rsidP="00452733">
            <w:pPr>
              <w:rPr>
                <w:rFonts w:ascii="Verdana" w:hAnsi="Verdana"/>
              </w:rPr>
            </w:pPr>
            <w:r w:rsidRPr="00F4089A">
              <w:rPr>
                <w:rFonts w:ascii="Verdana" w:hAnsi="Verdana"/>
              </w:rPr>
              <w:t>Lunch 13-14:00</w:t>
            </w:r>
          </w:p>
        </w:tc>
        <w:tc>
          <w:tcPr>
            <w:tcW w:w="3827" w:type="dxa"/>
          </w:tcPr>
          <w:p w:rsidR="00F440C6" w:rsidRPr="00F4089A" w:rsidRDefault="00F440C6" w:rsidP="00452733">
            <w:pPr>
              <w:rPr>
                <w:rFonts w:ascii="Verdana" w:hAnsi="Verdana"/>
              </w:rPr>
            </w:pPr>
            <w:r w:rsidRPr="00F4089A">
              <w:rPr>
                <w:rFonts w:ascii="Verdana" w:hAnsi="Verdana"/>
              </w:rPr>
              <w:t>Lunch 13-14:00</w:t>
            </w:r>
          </w:p>
        </w:tc>
        <w:tc>
          <w:tcPr>
            <w:tcW w:w="2866" w:type="dxa"/>
          </w:tcPr>
          <w:p w:rsidR="00F440C6" w:rsidRPr="00F4089A" w:rsidRDefault="00F440C6" w:rsidP="00452733">
            <w:pPr>
              <w:rPr>
                <w:rFonts w:ascii="Verdana" w:hAnsi="Verdana"/>
              </w:rPr>
            </w:pPr>
          </w:p>
        </w:tc>
      </w:tr>
      <w:tr w:rsidR="00F440C6" w:rsidRPr="00F4089A" w:rsidTr="00452733">
        <w:tc>
          <w:tcPr>
            <w:tcW w:w="3085" w:type="dxa"/>
          </w:tcPr>
          <w:p w:rsidR="00F440C6" w:rsidRPr="00F4089A" w:rsidRDefault="00F440C6" w:rsidP="00452733">
            <w:pPr>
              <w:rPr>
                <w:rFonts w:ascii="Verdana" w:hAnsi="Verdana"/>
              </w:rPr>
            </w:pPr>
            <w:r w:rsidRPr="00F4089A">
              <w:rPr>
                <w:rFonts w:ascii="Verdana" w:hAnsi="Verdana"/>
              </w:rPr>
              <w:t xml:space="preserve">15-16:30 </w:t>
            </w:r>
          </w:p>
          <w:p w:rsidR="00F440C6" w:rsidRPr="00F4089A" w:rsidRDefault="00F440C6" w:rsidP="00452733">
            <w:pPr>
              <w:rPr>
                <w:rFonts w:ascii="Verdana" w:hAnsi="Verdana"/>
              </w:rPr>
            </w:pPr>
            <w:r w:rsidRPr="00F4089A">
              <w:rPr>
                <w:rFonts w:ascii="Verdana" w:hAnsi="Verdana"/>
              </w:rPr>
              <w:t xml:space="preserve">Foreign Affiliates Statistics (FATS) : Inward and Outward </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lastRenderedPageBreak/>
              <w:t>16:30-17 QA</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Participants: responsible departments</w:t>
            </w:r>
          </w:p>
        </w:tc>
        <w:tc>
          <w:tcPr>
            <w:tcW w:w="3827" w:type="dxa"/>
          </w:tcPr>
          <w:p w:rsidR="00F440C6" w:rsidRPr="00F4089A" w:rsidRDefault="00F440C6" w:rsidP="00452733">
            <w:pPr>
              <w:rPr>
                <w:rFonts w:ascii="Verdana" w:hAnsi="Verdana"/>
              </w:rPr>
            </w:pPr>
            <w:r w:rsidRPr="00F4089A">
              <w:rPr>
                <w:rFonts w:ascii="Verdana" w:hAnsi="Verdana"/>
              </w:rPr>
              <w:lastRenderedPageBreak/>
              <w:t xml:space="preserve">15-16:30 </w:t>
            </w:r>
          </w:p>
          <w:p w:rsidR="00F440C6" w:rsidRPr="00F4089A" w:rsidRDefault="00F440C6" w:rsidP="00452733">
            <w:pPr>
              <w:rPr>
                <w:rFonts w:ascii="Verdana" w:hAnsi="Verdana"/>
              </w:rPr>
            </w:pPr>
            <w:proofErr w:type="spellStart"/>
            <w:r w:rsidRPr="00F4089A">
              <w:rPr>
                <w:rFonts w:ascii="Verdana" w:hAnsi="Verdana"/>
              </w:rPr>
              <w:t>Microdata</w:t>
            </w:r>
            <w:proofErr w:type="spellEnd"/>
            <w:r w:rsidRPr="00F4089A">
              <w:rPr>
                <w:rFonts w:ascii="Verdana" w:hAnsi="Verdana"/>
              </w:rPr>
              <w:t xml:space="preserve"> linking, Nordic project and Trade by Enterprise Characteristics </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lastRenderedPageBreak/>
              <w:t>16:30-17 QA</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17 Closing of the seminar</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Participants: responsible departments</w:t>
            </w:r>
          </w:p>
        </w:tc>
        <w:tc>
          <w:tcPr>
            <w:tcW w:w="2866" w:type="dxa"/>
          </w:tcPr>
          <w:p w:rsidR="00F440C6" w:rsidRPr="00F4089A" w:rsidRDefault="00F440C6" w:rsidP="00452733">
            <w:pPr>
              <w:rPr>
                <w:rFonts w:ascii="Verdana" w:hAnsi="Verdana"/>
              </w:rPr>
            </w:pPr>
            <w:r w:rsidRPr="00F4089A">
              <w:rPr>
                <w:rFonts w:ascii="Verdana" w:hAnsi="Verdana"/>
              </w:rPr>
              <w:lastRenderedPageBreak/>
              <w:t>14-17:00</w:t>
            </w:r>
          </w:p>
          <w:p w:rsidR="00F440C6" w:rsidRPr="00F4089A" w:rsidRDefault="00F440C6" w:rsidP="00452733">
            <w:pPr>
              <w:rPr>
                <w:rFonts w:ascii="Verdana" w:hAnsi="Verdana"/>
              </w:rPr>
            </w:pPr>
          </w:p>
          <w:p w:rsidR="00F440C6" w:rsidRPr="00F4089A" w:rsidRDefault="00F440C6" w:rsidP="00452733">
            <w:pPr>
              <w:rPr>
                <w:rFonts w:ascii="Verdana" w:hAnsi="Verdana"/>
              </w:rPr>
            </w:pPr>
            <w:r w:rsidRPr="00F4089A">
              <w:rPr>
                <w:rFonts w:ascii="Verdana" w:hAnsi="Verdana"/>
              </w:rPr>
              <w:t>Preparation of the mission report</w:t>
            </w:r>
          </w:p>
        </w:tc>
      </w:tr>
    </w:tbl>
    <w:p w:rsidR="00F440C6" w:rsidRPr="00F4089A" w:rsidRDefault="00F440C6" w:rsidP="00F440C6">
      <w:pPr>
        <w:rPr>
          <w:rFonts w:ascii="Verdana" w:hAnsi="Verdana"/>
        </w:rPr>
      </w:pPr>
    </w:p>
    <w:p w:rsidR="00F440C6" w:rsidRPr="00F4089A" w:rsidRDefault="00F440C6" w:rsidP="00F440C6">
      <w:pPr>
        <w:rPr>
          <w:rFonts w:ascii="Verdana" w:hAnsi="Verdana"/>
        </w:rPr>
      </w:pPr>
    </w:p>
    <w:p w:rsidR="00F440C6" w:rsidRPr="00F4089A" w:rsidRDefault="00F440C6" w:rsidP="00F440C6">
      <w:pPr>
        <w:rPr>
          <w:rFonts w:ascii="Verdana" w:hAnsi="Verdana"/>
          <w:b/>
        </w:rPr>
      </w:pPr>
      <w:r w:rsidRPr="00F4089A">
        <w:rPr>
          <w:rFonts w:ascii="Verdana" w:hAnsi="Verdana"/>
          <w:b/>
        </w:rPr>
        <w:t>Tasks to be done by SSSU to facilitate the mission</w:t>
      </w:r>
    </w:p>
    <w:p w:rsidR="00F440C6" w:rsidRPr="00F4089A" w:rsidRDefault="00F440C6" w:rsidP="00F440C6">
      <w:pPr>
        <w:rPr>
          <w:rFonts w:ascii="Verdana" w:hAnsi="Verdana"/>
        </w:rPr>
      </w:pPr>
      <w:r w:rsidRPr="00F4089A">
        <w:rPr>
          <w:rFonts w:ascii="Verdana" w:hAnsi="Verdana"/>
        </w:rPr>
        <w:t>The meetings will be attended by head of divisions, deputy heads of divisions and other responsible staff (10-25 participants per session).</w:t>
      </w:r>
    </w:p>
    <w:p w:rsidR="00F440C6" w:rsidRPr="00F4089A" w:rsidRDefault="00F440C6" w:rsidP="00F440C6">
      <w:pPr>
        <w:rPr>
          <w:rFonts w:ascii="Verdana" w:hAnsi="Verdana"/>
          <w:b/>
        </w:rPr>
      </w:pPr>
    </w:p>
    <w:p w:rsidR="00F440C6" w:rsidRPr="00F4089A" w:rsidRDefault="00F440C6" w:rsidP="00F440C6">
      <w:pPr>
        <w:rPr>
          <w:rFonts w:ascii="Verdana" w:hAnsi="Verdana"/>
          <w:b/>
        </w:rPr>
      </w:pPr>
      <w:r w:rsidRPr="00F4089A">
        <w:rPr>
          <w:rFonts w:ascii="Verdana" w:hAnsi="Verdana"/>
          <w:b/>
        </w:rPr>
        <w:t>Consultant and counterpart</w:t>
      </w:r>
    </w:p>
    <w:p w:rsidR="00F440C6" w:rsidRPr="00F4089A" w:rsidRDefault="00F440C6" w:rsidP="00F440C6">
      <w:pPr>
        <w:rPr>
          <w:rFonts w:ascii="Verdana" w:hAnsi="Verdana"/>
        </w:rPr>
      </w:pPr>
      <w:r w:rsidRPr="00F4089A">
        <w:rPr>
          <w:rFonts w:ascii="Verdana" w:hAnsi="Verdana"/>
        </w:rPr>
        <w:t>The mission will be carried out jointly by:</w:t>
      </w:r>
    </w:p>
    <w:p w:rsidR="00F440C6" w:rsidRPr="00F4089A" w:rsidRDefault="00F440C6" w:rsidP="00F440C6">
      <w:pPr>
        <w:rPr>
          <w:rFonts w:ascii="Verdana" w:hAnsi="Verdana"/>
        </w:rPr>
      </w:pPr>
    </w:p>
    <w:p w:rsidR="00F440C6" w:rsidRPr="00F4089A" w:rsidRDefault="00F440C6" w:rsidP="00F440C6">
      <w:pPr>
        <w:rPr>
          <w:rFonts w:ascii="Verdana" w:hAnsi="Verdana"/>
          <w:lang w:eastAsia="da-DK"/>
        </w:rPr>
      </w:pPr>
      <w:proofErr w:type="spellStart"/>
      <w:r w:rsidRPr="00F4089A">
        <w:rPr>
          <w:rFonts w:ascii="Verdana" w:hAnsi="Verdana"/>
          <w:lang w:eastAsia="da-DK"/>
        </w:rPr>
        <w:t>Mr</w:t>
      </w:r>
      <w:proofErr w:type="spellEnd"/>
      <w:r w:rsidRPr="00F4089A">
        <w:rPr>
          <w:rFonts w:ascii="Verdana" w:hAnsi="Verdana"/>
          <w:lang w:eastAsia="da-DK"/>
        </w:rPr>
        <w:t xml:space="preserve"> Michael </w:t>
      </w:r>
      <w:proofErr w:type="spellStart"/>
      <w:r w:rsidRPr="00F4089A">
        <w:rPr>
          <w:rFonts w:ascii="Verdana" w:hAnsi="Verdana"/>
          <w:lang w:eastAsia="da-DK"/>
        </w:rPr>
        <w:t>Elgaard</w:t>
      </w:r>
      <w:proofErr w:type="spellEnd"/>
      <w:r w:rsidRPr="00F4089A">
        <w:rPr>
          <w:rFonts w:ascii="Verdana" w:hAnsi="Verdana"/>
          <w:lang w:eastAsia="da-DK"/>
        </w:rPr>
        <w:t xml:space="preserve"> Nielsen, Senior Advisor and Team Leader (Statistics Denmark)</w:t>
      </w:r>
    </w:p>
    <w:p w:rsidR="00F440C6" w:rsidRPr="00F4089A" w:rsidRDefault="00F440C6" w:rsidP="00F440C6">
      <w:pPr>
        <w:ind w:left="720"/>
        <w:rPr>
          <w:rFonts w:ascii="Verdana" w:hAnsi="Verdana"/>
          <w:lang w:eastAsia="da-DK"/>
        </w:rPr>
      </w:pPr>
      <w:r w:rsidRPr="00F4089A">
        <w:rPr>
          <w:rFonts w:ascii="Verdana" w:hAnsi="Verdana"/>
          <w:lang w:eastAsia="da-DK"/>
        </w:rPr>
        <w:t xml:space="preserve">Main activities and responsibilities: Senior Advisor and Team Leader, </w:t>
      </w:r>
      <w:proofErr w:type="spellStart"/>
      <w:r w:rsidRPr="00F4089A">
        <w:rPr>
          <w:rFonts w:ascii="Verdana" w:hAnsi="Verdana"/>
          <w:lang w:eastAsia="da-DK"/>
        </w:rPr>
        <w:t>Globalisation</w:t>
      </w:r>
      <w:proofErr w:type="spellEnd"/>
      <w:r w:rsidRPr="00F4089A">
        <w:rPr>
          <w:rFonts w:ascii="Verdana" w:hAnsi="Verdana"/>
          <w:lang w:eastAsia="da-DK"/>
        </w:rPr>
        <w:t>, Entrepreneurship and Information Society Team, Business Development Statistics.</w:t>
      </w:r>
    </w:p>
    <w:p w:rsidR="00F440C6" w:rsidRPr="00F4089A" w:rsidRDefault="00F440C6" w:rsidP="00F440C6">
      <w:pPr>
        <w:ind w:left="720"/>
        <w:rPr>
          <w:rFonts w:ascii="Verdana" w:hAnsi="Verdana"/>
          <w:lang w:eastAsia="da-DK"/>
        </w:rPr>
      </w:pPr>
      <w:proofErr w:type="gramStart"/>
      <w:r w:rsidRPr="00F4089A">
        <w:rPr>
          <w:rFonts w:ascii="Verdana" w:hAnsi="Verdana"/>
          <w:lang w:eastAsia="da-DK"/>
        </w:rPr>
        <w:t>Project manager, Business demography statistics, ICT-usage in enterprises survey.</w:t>
      </w:r>
      <w:proofErr w:type="gramEnd"/>
    </w:p>
    <w:p w:rsidR="00F440C6" w:rsidRPr="00F4089A" w:rsidRDefault="00F440C6" w:rsidP="00F440C6">
      <w:pPr>
        <w:ind w:left="720"/>
        <w:rPr>
          <w:rFonts w:ascii="Verdana" w:hAnsi="Verdana"/>
          <w:lang w:eastAsia="da-DK"/>
        </w:rPr>
      </w:pPr>
      <w:r w:rsidRPr="00F4089A">
        <w:rPr>
          <w:rFonts w:ascii="Verdana" w:hAnsi="Verdana"/>
          <w:lang w:eastAsia="da-DK"/>
        </w:rPr>
        <w:t xml:space="preserve">Project manager for various analytical projects, including Linking Trade and Business statistics, Nordic Exports of Goods and Exporting Enterprises (linking trade in goods and business statistics across Nordic countries), various consultancy works for international </w:t>
      </w:r>
      <w:proofErr w:type="spellStart"/>
      <w:r w:rsidRPr="00F4089A">
        <w:rPr>
          <w:rFonts w:ascii="Verdana" w:hAnsi="Verdana"/>
          <w:lang w:eastAsia="da-DK"/>
        </w:rPr>
        <w:t>organisations</w:t>
      </w:r>
      <w:proofErr w:type="spellEnd"/>
      <w:r w:rsidRPr="00F4089A">
        <w:rPr>
          <w:rFonts w:ascii="Verdana" w:hAnsi="Verdana"/>
          <w:lang w:eastAsia="da-DK"/>
        </w:rPr>
        <w:t>, ministries and commercial customers.</w:t>
      </w:r>
    </w:p>
    <w:p w:rsidR="00F440C6" w:rsidRPr="00F4089A" w:rsidRDefault="00F440C6" w:rsidP="00F440C6">
      <w:pPr>
        <w:ind w:left="720"/>
        <w:rPr>
          <w:rFonts w:ascii="Verdana" w:hAnsi="Verdana"/>
          <w:lang w:eastAsia="da-DK"/>
        </w:rPr>
      </w:pPr>
      <w:r w:rsidRPr="00F4089A">
        <w:rPr>
          <w:rFonts w:ascii="Verdana" w:hAnsi="Verdana"/>
          <w:lang w:eastAsia="da-DK"/>
        </w:rPr>
        <w:t xml:space="preserve">Part of coordination and expert group on Eurostat projects on international sourcing and global value chains, most recently the </w:t>
      </w:r>
      <w:proofErr w:type="spellStart"/>
      <w:r w:rsidRPr="00F4089A">
        <w:rPr>
          <w:rFonts w:ascii="Verdana" w:hAnsi="Verdana"/>
          <w:lang w:eastAsia="da-DK"/>
        </w:rPr>
        <w:t>ESSnet</w:t>
      </w:r>
      <w:proofErr w:type="spellEnd"/>
      <w:r w:rsidRPr="00F4089A">
        <w:rPr>
          <w:rFonts w:ascii="Verdana" w:hAnsi="Verdana"/>
          <w:lang w:eastAsia="da-DK"/>
        </w:rPr>
        <w:t xml:space="preserve"> on Measuring Global Value Chains (2012-2014).</w:t>
      </w:r>
    </w:p>
    <w:p w:rsidR="00F440C6" w:rsidRPr="00F4089A" w:rsidRDefault="00F440C6" w:rsidP="00F440C6">
      <w:pPr>
        <w:rPr>
          <w:rFonts w:ascii="Verdana" w:hAnsi="Verdana"/>
          <w:lang w:eastAsia="da-DK"/>
        </w:rPr>
      </w:pPr>
    </w:p>
    <w:p w:rsidR="00F440C6" w:rsidRPr="00F4089A" w:rsidRDefault="00F440C6" w:rsidP="00F440C6">
      <w:pPr>
        <w:rPr>
          <w:rFonts w:ascii="Verdana" w:hAnsi="Verdana"/>
          <w:lang w:eastAsia="da-DK"/>
        </w:rPr>
      </w:pPr>
      <w:proofErr w:type="spellStart"/>
      <w:r w:rsidRPr="00F4089A">
        <w:rPr>
          <w:rFonts w:ascii="Verdana" w:hAnsi="Verdana"/>
          <w:lang w:eastAsia="da-DK"/>
        </w:rPr>
        <w:t>Niels</w:t>
      </w:r>
      <w:proofErr w:type="spellEnd"/>
      <w:r w:rsidRPr="00F4089A">
        <w:rPr>
          <w:rFonts w:ascii="Verdana" w:hAnsi="Verdana"/>
          <w:lang w:eastAsia="da-DK"/>
        </w:rPr>
        <w:t xml:space="preserve"> Jon Mortensen, Head of Section (Statistics Denmark) </w:t>
      </w:r>
    </w:p>
    <w:p w:rsidR="00F440C6" w:rsidRPr="00F4089A" w:rsidRDefault="00F440C6" w:rsidP="00F440C6">
      <w:pPr>
        <w:ind w:left="720"/>
        <w:rPr>
          <w:rFonts w:ascii="Verdana" w:hAnsi="Verdana"/>
          <w:lang w:eastAsia="da-DK"/>
        </w:rPr>
      </w:pPr>
      <w:r w:rsidRPr="00F4089A">
        <w:rPr>
          <w:rFonts w:ascii="Verdana" w:hAnsi="Verdana"/>
          <w:lang w:eastAsia="da-DK"/>
        </w:rPr>
        <w:t xml:space="preserve">Main activities and responsibilities: </w:t>
      </w:r>
    </w:p>
    <w:p w:rsidR="00F440C6" w:rsidRPr="00F4089A" w:rsidRDefault="00F440C6" w:rsidP="00F440C6">
      <w:pPr>
        <w:ind w:left="720"/>
        <w:rPr>
          <w:rFonts w:ascii="Verdana" w:hAnsi="Verdana"/>
          <w:lang w:eastAsia="da-DK"/>
        </w:rPr>
      </w:pPr>
      <w:proofErr w:type="gramStart"/>
      <w:r w:rsidRPr="00F4089A">
        <w:rPr>
          <w:rFonts w:ascii="Verdana" w:hAnsi="Verdana"/>
          <w:lang w:eastAsia="da-DK"/>
        </w:rPr>
        <w:t>Production and development of external trade in goods statistics.</w:t>
      </w:r>
      <w:proofErr w:type="gramEnd"/>
      <w:r w:rsidRPr="00F4089A">
        <w:rPr>
          <w:rFonts w:ascii="Verdana" w:hAnsi="Verdana"/>
          <w:lang w:eastAsia="da-DK"/>
        </w:rPr>
        <w:t xml:space="preserve"> </w:t>
      </w:r>
      <w:proofErr w:type="gramStart"/>
      <w:r w:rsidRPr="00F4089A">
        <w:rPr>
          <w:rFonts w:ascii="Verdana" w:hAnsi="Verdana"/>
          <w:lang w:eastAsia="da-DK"/>
        </w:rPr>
        <w:t>Responsible for the Trade by Enterprise Characteristics statistics (linking trade in goods and business data).</w:t>
      </w:r>
      <w:proofErr w:type="gramEnd"/>
      <w:r w:rsidRPr="00F4089A">
        <w:rPr>
          <w:rFonts w:ascii="Verdana" w:hAnsi="Verdana"/>
          <w:lang w:eastAsia="da-DK"/>
        </w:rPr>
        <w:t xml:space="preserve"> Coordination of activities related to interactive </w:t>
      </w:r>
      <w:proofErr w:type="spellStart"/>
      <w:r w:rsidRPr="00F4089A">
        <w:rPr>
          <w:rFonts w:ascii="Verdana" w:hAnsi="Verdana"/>
          <w:lang w:eastAsia="da-DK"/>
        </w:rPr>
        <w:t>geovisualisation</w:t>
      </w:r>
      <w:proofErr w:type="spellEnd"/>
      <w:r w:rsidRPr="00F4089A">
        <w:rPr>
          <w:rFonts w:ascii="Verdana" w:hAnsi="Verdana"/>
          <w:lang w:eastAsia="da-DK"/>
        </w:rPr>
        <w:t xml:space="preserve"> of trade statistics, Project management Participation and development project on improved coherence between statistical units in external trade and business register statistics.   </w:t>
      </w:r>
    </w:p>
    <w:p w:rsidR="00F440C6" w:rsidRPr="00F4089A" w:rsidRDefault="00F440C6" w:rsidP="00F440C6">
      <w:pPr>
        <w:rPr>
          <w:rFonts w:ascii="Verdana" w:hAnsi="Verdana"/>
        </w:rPr>
      </w:pPr>
    </w:p>
    <w:p w:rsidR="00F440C6" w:rsidRPr="00F4089A" w:rsidRDefault="00F440C6" w:rsidP="00F440C6">
      <w:pPr>
        <w:rPr>
          <w:rFonts w:ascii="Verdana" w:hAnsi="Verdana"/>
        </w:rPr>
      </w:pPr>
    </w:p>
    <w:p w:rsidR="00F440C6" w:rsidRPr="00F4089A" w:rsidRDefault="00F440C6" w:rsidP="00F440C6">
      <w:pPr>
        <w:rPr>
          <w:rFonts w:ascii="Verdana" w:hAnsi="Verdana"/>
        </w:rPr>
      </w:pPr>
      <w:r w:rsidRPr="00F4089A">
        <w:rPr>
          <w:rFonts w:ascii="Verdana" w:hAnsi="Verdana"/>
        </w:rPr>
        <w:t xml:space="preserve">The BC counterpart will be: </w:t>
      </w:r>
    </w:p>
    <w:p w:rsidR="00F440C6" w:rsidRPr="00F4089A" w:rsidRDefault="00F440C6" w:rsidP="00F440C6">
      <w:pPr>
        <w:rPr>
          <w:rFonts w:ascii="Verdana" w:hAnsi="Verdana"/>
        </w:rPr>
      </w:pPr>
      <w:r w:rsidRPr="00F4089A">
        <w:rPr>
          <w:rFonts w:ascii="Verdana" w:hAnsi="Verdana"/>
        </w:rPr>
        <w:t xml:space="preserve">Margarita </w:t>
      </w:r>
      <w:proofErr w:type="spellStart"/>
      <w:r w:rsidRPr="00F4089A">
        <w:rPr>
          <w:rFonts w:ascii="Verdana" w:hAnsi="Verdana"/>
        </w:rPr>
        <w:t>Kuznetsova</w:t>
      </w:r>
      <w:proofErr w:type="spellEnd"/>
      <w:r w:rsidRPr="00F4089A">
        <w:rPr>
          <w:rFonts w:ascii="Verdana" w:hAnsi="Verdana"/>
        </w:rPr>
        <w:t>, Deputy Director, Department for Structural and Business Finance Statistics</w:t>
      </w:r>
    </w:p>
    <w:p w:rsidR="00F440C6" w:rsidRPr="00F4089A" w:rsidRDefault="00F440C6" w:rsidP="00F440C6">
      <w:pPr>
        <w:rPr>
          <w:rFonts w:ascii="Verdana" w:hAnsi="Verdana"/>
        </w:rPr>
      </w:pPr>
      <w:proofErr w:type="spellStart"/>
      <w:r w:rsidRPr="00F4089A">
        <w:rPr>
          <w:rFonts w:ascii="Verdana" w:hAnsi="Verdana"/>
        </w:rPr>
        <w:t>Anatoliy</w:t>
      </w:r>
      <w:proofErr w:type="spellEnd"/>
      <w:r w:rsidRPr="00F4089A">
        <w:rPr>
          <w:rFonts w:ascii="Verdana" w:hAnsi="Verdana"/>
        </w:rPr>
        <w:t xml:space="preserve"> </w:t>
      </w:r>
      <w:proofErr w:type="spellStart"/>
      <w:r w:rsidRPr="00F4089A">
        <w:rPr>
          <w:rFonts w:ascii="Verdana" w:hAnsi="Verdana"/>
        </w:rPr>
        <w:t>Fryzorenko</w:t>
      </w:r>
      <w:proofErr w:type="spellEnd"/>
      <w:r w:rsidRPr="00F4089A">
        <w:rPr>
          <w:rFonts w:ascii="Verdana" w:hAnsi="Verdana"/>
        </w:rPr>
        <w:t>, Director, Trade statistics Department</w:t>
      </w:r>
    </w:p>
    <w:p w:rsidR="00F440C6" w:rsidRPr="00F4089A" w:rsidRDefault="00F440C6" w:rsidP="00F440C6">
      <w:pPr>
        <w:rPr>
          <w:rFonts w:ascii="Verdana" w:hAnsi="Verdana"/>
        </w:rPr>
      </w:pPr>
      <w:proofErr w:type="spellStart"/>
      <w:r w:rsidRPr="00F4089A">
        <w:rPr>
          <w:rFonts w:ascii="Verdana" w:hAnsi="Verdana"/>
        </w:rPr>
        <w:t>Valentyna</w:t>
      </w:r>
      <w:proofErr w:type="spellEnd"/>
      <w:r w:rsidRPr="00F4089A">
        <w:rPr>
          <w:rFonts w:ascii="Verdana" w:hAnsi="Verdana"/>
        </w:rPr>
        <w:t xml:space="preserve"> </w:t>
      </w:r>
      <w:proofErr w:type="spellStart"/>
      <w:r w:rsidRPr="00F4089A">
        <w:rPr>
          <w:rFonts w:ascii="Verdana" w:hAnsi="Verdana"/>
        </w:rPr>
        <w:t>Kruglyak</w:t>
      </w:r>
      <w:proofErr w:type="spellEnd"/>
      <w:r w:rsidRPr="00F4089A">
        <w:rPr>
          <w:rFonts w:ascii="Verdana" w:hAnsi="Verdana"/>
        </w:rPr>
        <w:t>, Deputy Director, Trade statistics Department</w:t>
      </w:r>
    </w:p>
    <w:p w:rsidR="00F440C6" w:rsidRPr="00F4089A" w:rsidRDefault="00F440C6" w:rsidP="00F440C6">
      <w:pPr>
        <w:rPr>
          <w:rFonts w:ascii="Verdana" w:hAnsi="Verdana"/>
        </w:rPr>
      </w:pPr>
      <w:proofErr w:type="spellStart"/>
      <w:r w:rsidRPr="00F4089A">
        <w:rPr>
          <w:rFonts w:ascii="Verdana" w:hAnsi="Verdana"/>
        </w:rPr>
        <w:lastRenderedPageBreak/>
        <w:t>Tetyana</w:t>
      </w:r>
      <w:proofErr w:type="spellEnd"/>
      <w:r w:rsidRPr="00F4089A">
        <w:rPr>
          <w:rFonts w:ascii="Verdana" w:hAnsi="Verdana"/>
        </w:rPr>
        <w:t xml:space="preserve"> </w:t>
      </w:r>
      <w:proofErr w:type="spellStart"/>
      <w:r w:rsidRPr="00F4089A">
        <w:rPr>
          <w:rFonts w:ascii="Verdana" w:hAnsi="Verdana"/>
        </w:rPr>
        <w:t>Poremska</w:t>
      </w:r>
      <w:proofErr w:type="spellEnd"/>
      <w:r w:rsidRPr="00F4089A">
        <w:rPr>
          <w:rFonts w:ascii="Verdana" w:hAnsi="Verdana"/>
        </w:rPr>
        <w:t>, Head of the Unit, Foreign trade statistics</w:t>
      </w:r>
    </w:p>
    <w:p w:rsidR="00F440C6" w:rsidRPr="00F4089A" w:rsidRDefault="00F440C6" w:rsidP="00F440C6">
      <w:pPr>
        <w:rPr>
          <w:rFonts w:ascii="Verdana" w:hAnsi="Verdana"/>
        </w:rPr>
      </w:pPr>
      <w:proofErr w:type="spellStart"/>
      <w:r w:rsidRPr="00F4089A">
        <w:rPr>
          <w:rFonts w:ascii="Verdana" w:hAnsi="Verdana"/>
        </w:rPr>
        <w:t>Myroslava</w:t>
      </w:r>
      <w:proofErr w:type="spellEnd"/>
      <w:r w:rsidRPr="00F4089A">
        <w:rPr>
          <w:rFonts w:ascii="Verdana" w:hAnsi="Verdana"/>
        </w:rPr>
        <w:t xml:space="preserve"> </w:t>
      </w:r>
      <w:proofErr w:type="spellStart"/>
      <w:r w:rsidRPr="00F4089A">
        <w:rPr>
          <w:rFonts w:ascii="Verdana" w:hAnsi="Verdana"/>
        </w:rPr>
        <w:t>Sobko</w:t>
      </w:r>
      <w:proofErr w:type="spellEnd"/>
      <w:r w:rsidRPr="00F4089A">
        <w:rPr>
          <w:rFonts w:ascii="Verdana" w:hAnsi="Verdana"/>
        </w:rPr>
        <w:t xml:space="preserve">, Deputy Director, Production Statistics Department </w:t>
      </w:r>
    </w:p>
    <w:p w:rsidR="00F440C6" w:rsidRPr="00F4089A" w:rsidRDefault="00F440C6" w:rsidP="00F440C6">
      <w:pPr>
        <w:rPr>
          <w:rFonts w:ascii="Verdana" w:hAnsi="Verdana"/>
        </w:rPr>
      </w:pPr>
      <w:proofErr w:type="spellStart"/>
      <w:r w:rsidRPr="00F4089A">
        <w:rPr>
          <w:rFonts w:ascii="Verdana" w:hAnsi="Verdana"/>
        </w:rPr>
        <w:t>Olha</w:t>
      </w:r>
      <w:proofErr w:type="spellEnd"/>
      <w:r w:rsidRPr="00F4089A">
        <w:rPr>
          <w:rFonts w:ascii="Verdana" w:hAnsi="Verdana"/>
        </w:rPr>
        <w:t xml:space="preserve"> </w:t>
      </w:r>
      <w:proofErr w:type="spellStart"/>
      <w:r w:rsidRPr="00F4089A">
        <w:rPr>
          <w:rFonts w:ascii="Verdana" w:hAnsi="Verdana"/>
        </w:rPr>
        <w:t>Antonova</w:t>
      </w:r>
      <w:proofErr w:type="spellEnd"/>
      <w:r w:rsidRPr="00F4089A">
        <w:rPr>
          <w:rFonts w:ascii="Verdana" w:hAnsi="Verdana"/>
        </w:rPr>
        <w:t>, Head of Unit, Production Statistics Department</w:t>
      </w:r>
    </w:p>
    <w:p w:rsidR="00F440C6" w:rsidRPr="00F4089A" w:rsidRDefault="00F440C6" w:rsidP="00F440C6">
      <w:pPr>
        <w:rPr>
          <w:rFonts w:ascii="Verdana" w:hAnsi="Verdana"/>
        </w:rPr>
      </w:pPr>
      <w:proofErr w:type="spellStart"/>
      <w:r w:rsidRPr="00F4089A">
        <w:rPr>
          <w:rFonts w:ascii="Verdana" w:hAnsi="Verdana"/>
        </w:rPr>
        <w:t>Olena</w:t>
      </w:r>
      <w:proofErr w:type="spellEnd"/>
      <w:r w:rsidRPr="00F4089A">
        <w:rPr>
          <w:rFonts w:ascii="Verdana" w:hAnsi="Verdana"/>
        </w:rPr>
        <w:t xml:space="preserve"> </w:t>
      </w:r>
      <w:proofErr w:type="spellStart"/>
      <w:r w:rsidRPr="00F4089A">
        <w:rPr>
          <w:rFonts w:ascii="Verdana" w:hAnsi="Verdana"/>
        </w:rPr>
        <w:t>Faraon</w:t>
      </w:r>
      <w:proofErr w:type="spellEnd"/>
      <w:r w:rsidRPr="00F4089A">
        <w:rPr>
          <w:rFonts w:ascii="Verdana" w:hAnsi="Verdana"/>
        </w:rPr>
        <w:t>, Chief Economists, Production Statistics Department</w:t>
      </w:r>
    </w:p>
    <w:p w:rsidR="00F440C6" w:rsidRPr="00F4089A" w:rsidRDefault="00F440C6" w:rsidP="00F440C6">
      <w:pPr>
        <w:rPr>
          <w:rFonts w:ascii="Verdana" w:hAnsi="Verdana"/>
          <w:lang w:val="da-DK"/>
        </w:rPr>
      </w:pPr>
      <w:r w:rsidRPr="00F4089A">
        <w:rPr>
          <w:rFonts w:ascii="Verdana" w:hAnsi="Verdana"/>
          <w:lang w:val="da-DK"/>
        </w:rPr>
        <w:t>And others</w:t>
      </w:r>
    </w:p>
    <w:p w:rsidR="00F440C6" w:rsidRPr="00F4089A" w:rsidRDefault="00F440C6" w:rsidP="00F440C6">
      <w:pPr>
        <w:rPr>
          <w:rFonts w:ascii="Verdana" w:hAnsi="Verdana"/>
          <w:color w:val="FF0000"/>
          <w:lang w:val="en"/>
        </w:rPr>
      </w:pPr>
    </w:p>
    <w:p w:rsidR="00F440C6" w:rsidRPr="00F4089A" w:rsidRDefault="00F440C6" w:rsidP="00F440C6">
      <w:pPr>
        <w:rPr>
          <w:rFonts w:ascii="Verdana" w:hAnsi="Verdana"/>
          <w:b/>
        </w:rPr>
      </w:pPr>
      <w:r w:rsidRPr="00F4089A">
        <w:rPr>
          <w:rFonts w:ascii="Verdana" w:hAnsi="Verdana"/>
          <w:b/>
        </w:rPr>
        <w:t>Timing</w:t>
      </w:r>
    </w:p>
    <w:p w:rsidR="00F440C6" w:rsidRPr="00F4089A" w:rsidRDefault="00F440C6" w:rsidP="00F440C6">
      <w:pPr>
        <w:rPr>
          <w:rFonts w:ascii="Verdana" w:hAnsi="Verdana"/>
        </w:rPr>
      </w:pPr>
      <w:r w:rsidRPr="00F4089A">
        <w:rPr>
          <w:rFonts w:ascii="Verdana" w:hAnsi="Verdana"/>
        </w:rPr>
        <w:t xml:space="preserve">The mission will be carried out during 27-29 April 2015 in Kyiv. </w:t>
      </w:r>
    </w:p>
    <w:p w:rsidR="00F440C6" w:rsidRPr="00F4089A" w:rsidRDefault="00F440C6" w:rsidP="00F440C6">
      <w:pPr>
        <w:rPr>
          <w:rFonts w:ascii="Verdana" w:hAnsi="Verdana"/>
          <w:b/>
        </w:rPr>
      </w:pPr>
    </w:p>
    <w:p w:rsidR="00F440C6" w:rsidRPr="00F4089A" w:rsidRDefault="00F440C6" w:rsidP="00F440C6">
      <w:pPr>
        <w:rPr>
          <w:rFonts w:ascii="Verdana" w:hAnsi="Verdana"/>
          <w:b/>
        </w:rPr>
      </w:pPr>
      <w:r w:rsidRPr="00F4089A">
        <w:rPr>
          <w:rFonts w:ascii="Verdana" w:hAnsi="Verdana"/>
          <w:b/>
        </w:rPr>
        <w:t>Report</w:t>
      </w:r>
    </w:p>
    <w:p w:rsidR="00F440C6" w:rsidRPr="00F4089A" w:rsidRDefault="00F440C6" w:rsidP="00F440C6">
      <w:pPr>
        <w:rPr>
          <w:rFonts w:ascii="Verdana" w:hAnsi="Verdana"/>
        </w:rPr>
      </w:pPr>
      <w:r w:rsidRPr="00F4089A">
        <w:rPr>
          <w:rFonts w:ascii="Verdana" w:hAnsi="Verdana"/>
        </w:rPr>
        <w:t>A final report from the mission should be made available not later than two weeks after the termination of the mission.</w:t>
      </w:r>
    </w:p>
    <w:p w:rsidR="00F440C6" w:rsidRPr="00F4089A" w:rsidRDefault="00F440C6" w:rsidP="00F440C6">
      <w:pPr>
        <w:jc w:val="both"/>
        <w:rPr>
          <w:rFonts w:ascii="Verdana" w:hAnsi="Verdana"/>
        </w:rPr>
      </w:pPr>
    </w:p>
    <w:p w:rsidR="00F440C6" w:rsidRDefault="00F440C6">
      <w:pPr>
        <w:rPr>
          <w:lang w:val="en-GB"/>
        </w:rPr>
      </w:pPr>
      <w:r>
        <w:rPr>
          <w:lang w:val="en-GB"/>
        </w:rPr>
        <w:br w:type="page"/>
      </w:r>
    </w:p>
    <w:p w:rsidR="00F440C6" w:rsidRPr="000D13BD" w:rsidRDefault="00F50830" w:rsidP="00F440C6">
      <w:pPr>
        <w:pStyle w:val="1"/>
        <w:rPr>
          <w:sz w:val="26"/>
          <w:szCs w:val="26"/>
          <w:lang w:val="en-GB"/>
        </w:rPr>
      </w:pPr>
      <w:bookmarkStart w:id="16" w:name="_Toc418582110"/>
      <w:r w:rsidRPr="008D4A1B">
        <w:rPr>
          <w:lang w:val="en-GB"/>
        </w:rPr>
        <w:lastRenderedPageBreak/>
        <w:t xml:space="preserve">Annex </w:t>
      </w:r>
      <w:r w:rsidR="00BA1BDA" w:rsidRPr="008D4A1B">
        <w:rPr>
          <w:lang w:val="en-GB"/>
        </w:rPr>
        <w:t>2</w:t>
      </w:r>
      <w:r w:rsidRPr="008D4A1B">
        <w:rPr>
          <w:lang w:val="en-GB"/>
        </w:rPr>
        <w:t>. Meeting programme</w:t>
      </w:r>
      <w:r w:rsidR="00EE252F" w:rsidRPr="008D4A1B">
        <w:rPr>
          <w:lang w:val="en-GB"/>
        </w:rPr>
        <w:t xml:space="preserve"> (agenda)</w:t>
      </w:r>
      <w:bookmarkEnd w:id="16"/>
      <w:r w:rsidR="00F440C6" w:rsidRPr="00F440C6">
        <w:rPr>
          <w:sz w:val="26"/>
          <w:szCs w:val="26"/>
          <w:lang w:val="en-GB"/>
        </w:rPr>
        <w:t xml:space="preserve"> </w:t>
      </w:r>
    </w:p>
    <w:p w:rsidR="00F440C6" w:rsidRPr="000D13BD" w:rsidRDefault="00F440C6" w:rsidP="00F440C6">
      <w:pPr>
        <w:jc w:val="right"/>
        <w:rPr>
          <w:sz w:val="26"/>
          <w:szCs w:val="26"/>
          <w:lang w:val="en-GB"/>
        </w:rPr>
      </w:pPr>
    </w:p>
    <w:tbl>
      <w:tblPr>
        <w:tblW w:w="10348" w:type="dxa"/>
        <w:tblInd w:w="-176" w:type="dxa"/>
        <w:tblLayout w:type="fixed"/>
        <w:tblLook w:val="0000" w:firstRow="0" w:lastRow="0" w:firstColumn="0" w:lastColumn="0" w:noHBand="0" w:noVBand="0"/>
      </w:tblPr>
      <w:tblGrid>
        <w:gridCol w:w="1723"/>
        <w:gridCol w:w="1854"/>
        <w:gridCol w:w="1589"/>
        <w:gridCol w:w="2077"/>
        <w:gridCol w:w="1234"/>
        <w:gridCol w:w="1871"/>
      </w:tblGrid>
      <w:tr w:rsidR="00F440C6" w:rsidRPr="000D13BD" w:rsidTr="00452733">
        <w:trPr>
          <w:trHeight w:val="1030"/>
        </w:trPr>
        <w:tc>
          <w:tcPr>
            <w:tcW w:w="1723"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bookmarkStart w:id="17" w:name="Dato"/>
            <w:bookmarkStart w:id="18" w:name="Sektion"/>
            <w:bookmarkStart w:id="19" w:name="Brugerinitial"/>
            <w:bookmarkStart w:id="20" w:name="Udkast"/>
            <w:bookmarkStart w:id="21" w:name="Journalnr"/>
            <w:bookmarkStart w:id="22" w:name="Til"/>
            <w:bookmarkEnd w:id="17"/>
            <w:bookmarkEnd w:id="18"/>
            <w:bookmarkEnd w:id="19"/>
            <w:bookmarkEnd w:id="20"/>
            <w:bookmarkEnd w:id="21"/>
            <w:bookmarkEnd w:id="22"/>
            <w:r>
              <w:rPr>
                <w:rFonts w:ascii="Georgia" w:hAnsi="Georgia"/>
                <w:noProof/>
                <w:sz w:val="21"/>
                <w:szCs w:val="21"/>
                <w:lang w:val="uk-UA" w:eastAsia="uk-UA"/>
              </w:rPr>
              <w:drawing>
                <wp:inline distT="0" distB="0" distL="0" distR="0">
                  <wp:extent cx="1080770" cy="641350"/>
                  <wp:effectExtent l="0" t="0" r="5080" b="635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0770" cy="641350"/>
                          </a:xfrm>
                          <a:prstGeom prst="rect">
                            <a:avLst/>
                          </a:prstGeom>
                          <a:solidFill>
                            <a:srgbClr val="FFFFFF"/>
                          </a:solidFill>
                          <a:ln>
                            <a:noFill/>
                          </a:ln>
                        </pic:spPr>
                      </pic:pic>
                    </a:graphicData>
                  </a:graphic>
                </wp:inline>
              </w:drawing>
            </w:r>
          </w:p>
        </w:tc>
        <w:tc>
          <w:tcPr>
            <w:tcW w:w="1854"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85520" cy="487045"/>
                  <wp:effectExtent l="0" t="0" r="5080" b="8255"/>
                  <wp:docPr id="22" name="Billede 22" descr="Описание: Q:\PPT\SAMLING\JV\Logo2013\LogoUk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Q:\PPT\SAMLING\JV\Logo2013\LogoUkPrin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85520" cy="487045"/>
                          </a:xfrm>
                          <a:prstGeom prst="rect">
                            <a:avLst/>
                          </a:prstGeom>
                          <a:noFill/>
                          <a:ln>
                            <a:noFill/>
                          </a:ln>
                        </pic:spPr>
                      </pic:pic>
                    </a:graphicData>
                  </a:graphic>
                </wp:inline>
              </w:drawing>
            </w:r>
          </w:p>
        </w:tc>
        <w:tc>
          <w:tcPr>
            <w:tcW w:w="1589"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783590" cy="735965"/>
                  <wp:effectExtent l="0" t="0" r="0" b="6985"/>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3590" cy="735965"/>
                          </a:xfrm>
                          <a:prstGeom prst="rect">
                            <a:avLst/>
                          </a:prstGeom>
                          <a:noFill/>
                          <a:ln>
                            <a:noFill/>
                          </a:ln>
                        </pic:spPr>
                      </pic:pic>
                    </a:graphicData>
                  </a:graphic>
                </wp:inline>
              </w:drawing>
            </w:r>
          </w:p>
        </w:tc>
        <w:tc>
          <w:tcPr>
            <w:tcW w:w="2077"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1555750" cy="439420"/>
                  <wp:effectExtent l="0" t="0" r="0" b="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439420"/>
                          </a:xfrm>
                          <a:prstGeom prst="rect">
                            <a:avLst/>
                          </a:prstGeom>
                          <a:noFill/>
                          <a:ln>
                            <a:noFill/>
                          </a:ln>
                        </pic:spPr>
                      </pic:pic>
                    </a:graphicData>
                  </a:graphic>
                </wp:inline>
              </w:drawing>
            </w:r>
          </w:p>
        </w:tc>
        <w:tc>
          <w:tcPr>
            <w:tcW w:w="1234"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688975" cy="688975"/>
                  <wp:effectExtent l="0" t="0" r="0" b="0"/>
                  <wp:docPr id="19" name="Billede 19" descr="Описание: 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stat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a:ln>
                            <a:noFill/>
                          </a:ln>
                        </pic:spPr>
                      </pic:pic>
                    </a:graphicData>
                  </a:graphic>
                </wp:inline>
              </w:drawing>
            </w:r>
          </w:p>
        </w:tc>
        <w:tc>
          <w:tcPr>
            <w:tcW w:w="1871" w:type="dxa"/>
            <w:shd w:val="clear" w:color="auto" w:fill="auto"/>
          </w:tcPr>
          <w:p w:rsidR="00F440C6" w:rsidRPr="000D13BD" w:rsidRDefault="00F440C6" w:rsidP="00452733">
            <w:pPr>
              <w:tabs>
                <w:tab w:val="center" w:pos="4153"/>
                <w:tab w:val="right" w:pos="8306"/>
              </w:tabs>
              <w:rPr>
                <w:rFonts w:ascii="Georgia" w:hAnsi="Georgia"/>
                <w:sz w:val="21"/>
                <w:szCs w:val="21"/>
                <w:lang w:val="en-GB"/>
              </w:rPr>
            </w:pPr>
            <w:r>
              <w:rPr>
                <w:rFonts w:ascii="Georgia" w:hAnsi="Georgia"/>
                <w:noProof/>
                <w:sz w:val="21"/>
                <w:szCs w:val="21"/>
                <w:lang w:val="uk-UA" w:eastAsia="uk-UA"/>
              </w:rPr>
              <w:drawing>
                <wp:inline distT="0" distB="0" distL="0" distR="0">
                  <wp:extent cx="949960" cy="641350"/>
                  <wp:effectExtent l="0" t="0" r="2540" b="6350"/>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9960" cy="641350"/>
                          </a:xfrm>
                          <a:prstGeom prst="rect">
                            <a:avLst/>
                          </a:prstGeom>
                          <a:solidFill>
                            <a:srgbClr val="FFFFFF"/>
                          </a:solidFill>
                          <a:ln>
                            <a:noFill/>
                          </a:ln>
                        </pic:spPr>
                      </pic:pic>
                    </a:graphicData>
                  </a:graphic>
                </wp:inline>
              </w:drawing>
            </w:r>
          </w:p>
        </w:tc>
      </w:tr>
    </w:tbl>
    <w:p w:rsidR="00F440C6" w:rsidRPr="000D13BD" w:rsidRDefault="00F440C6" w:rsidP="00F440C6">
      <w:pPr>
        <w:jc w:val="center"/>
        <w:rPr>
          <w:rFonts w:ascii="Georgia" w:hAnsi="Georgia"/>
          <w:b/>
          <w:sz w:val="28"/>
          <w:szCs w:val="28"/>
          <w:lang w:val="en-GB"/>
        </w:rPr>
      </w:pP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r w:rsidRPr="000D13BD">
        <w:rPr>
          <w:rFonts w:ascii="Georgia" w:hAnsi="Georgia"/>
          <w:b/>
          <w:sz w:val="28"/>
          <w:szCs w:val="28"/>
          <w:lang w:val="en-GB"/>
        </w:rPr>
        <w:tab/>
      </w: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bCs/>
          <w:spacing w:val="10"/>
          <w:lang w:val="en-GB"/>
        </w:rPr>
      </w:pPr>
      <w:r w:rsidRPr="000D13BD">
        <w:rPr>
          <w:rFonts w:ascii="Georgia" w:hAnsi="Georgia" w:cs="Arial"/>
          <w:b/>
          <w:lang w:val="en-GB"/>
        </w:rPr>
        <w:t>European Union Twinning Project</w:t>
      </w:r>
      <w:r w:rsidRPr="000D13BD">
        <w:rPr>
          <w:rFonts w:ascii="Georgia" w:hAnsi="Georgia" w:cs="Arial"/>
          <w:b/>
          <w:spacing w:val="10"/>
          <w:lang w:val="en-GB"/>
        </w:rPr>
        <w:t xml:space="preserve"> </w:t>
      </w: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lang w:val="en-GB"/>
        </w:rPr>
      </w:pP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0D13BD">
        <w:rPr>
          <w:rFonts w:ascii="Georgia" w:hAnsi="Georgia" w:cs="Arial"/>
          <w:b/>
          <w:spacing w:val="10"/>
          <w:lang w:val="en-GB"/>
        </w:rPr>
        <w:t>Support to Development Process in the State Statistics Service of Ukraine with the Objective to Enhance its Capacity and Production</w:t>
      </w: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p>
    <w:p w:rsidR="00F440C6" w:rsidRPr="000D13BD" w:rsidRDefault="00F440C6" w:rsidP="00F440C6">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lang w:val="en-GB"/>
        </w:rPr>
      </w:pPr>
      <w:r w:rsidRPr="000D13BD">
        <w:rPr>
          <w:rFonts w:ascii="Georgia" w:hAnsi="Georgia" w:cs="Arial"/>
          <w:b/>
          <w:spacing w:val="10"/>
          <w:lang w:val="en-GB"/>
        </w:rPr>
        <w:t>Twinning No.: UA/13/ENP/ST/38</w:t>
      </w:r>
    </w:p>
    <w:p w:rsidR="00F440C6" w:rsidRDefault="00F440C6" w:rsidP="00F440C6">
      <w:pPr>
        <w:jc w:val="right"/>
        <w:rPr>
          <w:sz w:val="26"/>
          <w:szCs w:val="26"/>
          <w:lang w:val="en-GB"/>
        </w:rPr>
      </w:pPr>
    </w:p>
    <w:p w:rsidR="00F440C6" w:rsidRPr="000D13BD" w:rsidRDefault="00F440C6" w:rsidP="00F440C6">
      <w:pPr>
        <w:jc w:val="right"/>
        <w:rPr>
          <w:sz w:val="26"/>
          <w:szCs w:val="26"/>
          <w:lang w:val="en-GB"/>
        </w:rPr>
      </w:pPr>
    </w:p>
    <w:p w:rsidR="00F440C6" w:rsidRDefault="00F440C6" w:rsidP="00F440C6">
      <w:pPr>
        <w:ind w:left="1416" w:firstLine="708"/>
        <w:rPr>
          <w:b/>
          <w:bCs/>
          <w:lang w:val="en-GB"/>
        </w:rPr>
      </w:pPr>
      <w:r w:rsidRPr="00FE404D">
        <w:rPr>
          <w:b/>
          <w:bCs/>
          <w:lang w:val="en-GB"/>
        </w:rPr>
        <w:t>SEMINAR</w:t>
      </w:r>
      <w:r>
        <w:rPr>
          <w:b/>
          <w:bCs/>
          <w:lang w:val="en-GB"/>
        </w:rPr>
        <w:t xml:space="preserve"> </w:t>
      </w:r>
      <w:r w:rsidRPr="00F13971">
        <w:rPr>
          <w:b/>
          <w:bCs/>
        </w:rPr>
        <w:t>/</w:t>
      </w:r>
      <w:r>
        <w:rPr>
          <w:b/>
          <w:bCs/>
        </w:rPr>
        <w:t xml:space="preserve"> </w:t>
      </w:r>
      <w:r w:rsidRPr="00F13971">
        <w:rPr>
          <w:b/>
          <w:bCs/>
        </w:rPr>
        <w:t>MISSION</w:t>
      </w:r>
      <w:r w:rsidRPr="00FE404D">
        <w:rPr>
          <w:b/>
          <w:bCs/>
          <w:lang w:val="en-GB"/>
        </w:rPr>
        <w:t xml:space="preserve"> PROGRAMME </w:t>
      </w:r>
    </w:p>
    <w:p w:rsidR="00F440C6" w:rsidRPr="00FE404D" w:rsidRDefault="00F440C6" w:rsidP="00F440C6">
      <w:pPr>
        <w:ind w:left="1416" w:firstLine="708"/>
        <w:rPr>
          <w:b/>
          <w:bCs/>
          <w:lang w:val="en-GB"/>
        </w:rPr>
      </w:pPr>
    </w:p>
    <w:p w:rsidR="00F440C6" w:rsidRDefault="00F440C6" w:rsidP="00F440C6">
      <w:pPr>
        <w:jc w:val="center"/>
        <w:rPr>
          <w:b/>
          <w:bCs/>
          <w:sz w:val="25"/>
          <w:szCs w:val="25"/>
          <w:lang w:val="en-GB"/>
        </w:rPr>
      </w:pPr>
    </w:p>
    <w:p w:rsidR="00F440C6" w:rsidRPr="006A4BB1" w:rsidRDefault="00F440C6" w:rsidP="00F440C6">
      <w:pPr>
        <w:rPr>
          <w:sz w:val="26"/>
          <w:szCs w:val="26"/>
          <w:lang w:val="uk-UA"/>
        </w:rPr>
      </w:pPr>
      <w:r>
        <w:rPr>
          <w:b/>
          <w:sz w:val="26"/>
          <w:szCs w:val="26"/>
        </w:rPr>
        <w:t>Topic</w:t>
      </w:r>
      <w:r w:rsidRPr="006A4BB1">
        <w:rPr>
          <w:sz w:val="26"/>
          <w:szCs w:val="26"/>
          <w:lang w:val="uk-UA"/>
        </w:rPr>
        <w:t>:</w:t>
      </w:r>
      <w:r>
        <w:rPr>
          <w:lang w:val="uk-UA"/>
        </w:rPr>
        <w:t xml:space="preserve"> </w:t>
      </w:r>
      <w:r>
        <w:rPr>
          <w:lang w:val="uk-UA"/>
        </w:rPr>
        <w:tab/>
      </w:r>
      <w:r>
        <w:rPr>
          <w:lang w:val="uk-UA"/>
        </w:rPr>
        <w:tab/>
      </w:r>
      <w:r>
        <w:rPr>
          <w:b/>
          <w:bCs/>
          <w:lang w:val="en-GB"/>
        </w:rPr>
        <w:t>GLOBALISATION STATISTICS</w:t>
      </w:r>
      <w:r w:rsidRPr="00FE404D">
        <w:rPr>
          <w:b/>
          <w:bCs/>
          <w:sz w:val="28"/>
          <w:szCs w:val="28"/>
        </w:rPr>
        <w:t xml:space="preserve"> </w:t>
      </w:r>
    </w:p>
    <w:p w:rsidR="00F440C6" w:rsidRPr="00AB5E8E" w:rsidRDefault="00F440C6" w:rsidP="00F440C6">
      <w:pPr>
        <w:rPr>
          <w:sz w:val="26"/>
          <w:szCs w:val="26"/>
        </w:rPr>
      </w:pPr>
      <w:r w:rsidRPr="00FE404D">
        <w:rPr>
          <w:b/>
          <w:sz w:val="26"/>
          <w:szCs w:val="26"/>
        </w:rPr>
        <w:t>Data</w:t>
      </w:r>
      <w:r w:rsidRPr="00FE404D">
        <w:rPr>
          <w:b/>
          <w:sz w:val="26"/>
          <w:szCs w:val="26"/>
          <w:lang w:val="uk-UA"/>
        </w:rPr>
        <w:t xml:space="preserve"> </w:t>
      </w:r>
      <w:r w:rsidRPr="00FE404D">
        <w:rPr>
          <w:b/>
          <w:sz w:val="26"/>
          <w:szCs w:val="26"/>
        </w:rPr>
        <w:t>and</w:t>
      </w:r>
      <w:r w:rsidRPr="00FE404D">
        <w:rPr>
          <w:b/>
          <w:sz w:val="26"/>
          <w:szCs w:val="26"/>
          <w:lang w:val="uk-UA"/>
        </w:rPr>
        <w:t xml:space="preserve"> </w:t>
      </w:r>
      <w:r w:rsidRPr="00FE404D">
        <w:rPr>
          <w:b/>
          <w:sz w:val="26"/>
          <w:szCs w:val="26"/>
        </w:rPr>
        <w:t>time</w:t>
      </w:r>
      <w:r>
        <w:rPr>
          <w:sz w:val="26"/>
          <w:szCs w:val="26"/>
          <w:lang w:val="uk-UA"/>
        </w:rPr>
        <w:t xml:space="preserve">: </w:t>
      </w:r>
      <w:r>
        <w:rPr>
          <w:sz w:val="26"/>
          <w:szCs w:val="26"/>
          <w:lang w:val="uk-UA"/>
        </w:rPr>
        <w:tab/>
      </w:r>
      <w:r>
        <w:rPr>
          <w:sz w:val="26"/>
          <w:szCs w:val="26"/>
        </w:rPr>
        <w:t xml:space="preserve">April </w:t>
      </w:r>
      <w:r>
        <w:rPr>
          <w:b/>
          <w:sz w:val="26"/>
          <w:szCs w:val="26"/>
        </w:rPr>
        <w:t>27</w:t>
      </w:r>
      <w:r>
        <w:rPr>
          <w:sz w:val="26"/>
          <w:szCs w:val="26"/>
          <w:lang w:val="uk-UA"/>
        </w:rPr>
        <w:t xml:space="preserve">: </w:t>
      </w:r>
      <w:r>
        <w:rPr>
          <w:sz w:val="26"/>
          <w:szCs w:val="26"/>
        </w:rPr>
        <w:t>11</w:t>
      </w:r>
      <w:r>
        <w:rPr>
          <w:sz w:val="26"/>
          <w:szCs w:val="26"/>
          <w:lang w:val="uk-UA"/>
        </w:rPr>
        <w:t>:</w:t>
      </w:r>
      <w:r>
        <w:rPr>
          <w:sz w:val="26"/>
          <w:szCs w:val="26"/>
        </w:rPr>
        <w:t>00</w:t>
      </w:r>
      <w:r>
        <w:rPr>
          <w:sz w:val="26"/>
          <w:szCs w:val="26"/>
          <w:lang w:val="uk-UA"/>
        </w:rPr>
        <w:t xml:space="preserve"> - 1</w:t>
      </w:r>
      <w:r>
        <w:rPr>
          <w:sz w:val="26"/>
          <w:szCs w:val="26"/>
        </w:rPr>
        <w:t>3</w:t>
      </w:r>
      <w:r w:rsidRPr="006A4BB1">
        <w:rPr>
          <w:sz w:val="26"/>
          <w:szCs w:val="26"/>
          <w:lang w:val="uk-UA"/>
        </w:rPr>
        <w:t>:00</w:t>
      </w:r>
      <w:r>
        <w:rPr>
          <w:sz w:val="26"/>
          <w:szCs w:val="26"/>
        </w:rPr>
        <w:t>; 15:00-17:</w:t>
      </w:r>
      <w:r w:rsidRPr="00E90CEF">
        <w:rPr>
          <w:sz w:val="26"/>
          <w:szCs w:val="26"/>
        </w:rPr>
        <w:t>0</w:t>
      </w:r>
      <w:r>
        <w:rPr>
          <w:sz w:val="26"/>
          <w:szCs w:val="26"/>
          <w:lang w:val="uk-UA"/>
        </w:rPr>
        <w:t>0</w:t>
      </w:r>
    </w:p>
    <w:p w:rsidR="00F440C6" w:rsidRPr="00AB5E8E" w:rsidRDefault="00F440C6" w:rsidP="00F440C6">
      <w:pPr>
        <w:ind w:left="1416" w:firstLine="708"/>
        <w:rPr>
          <w:sz w:val="26"/>
          <w:szCs w:val="26"/>
        </w:rPr>
      </w:pPr>
      <w:r>
        <w:rPr>
          <w:sz w:val="26"/>
          <w:szCs w:val="26"/>
        </w:rPr>
        <w:t xml:space="preserve">April </w:t>
      </w:r>
      <w:r w:rsidRPr="00AB5E8E">
        <w:rPr>
          <w:b/>
          <w:sz w:val="26"/>
          <w:szCs w:val="26"/>
        </w:rPr>
        <w:t>28</w:t>
      </w:r>
      <w:r>
        <w:rPr>
          <w:sz w:val="26"/>
          <w:szCs w:val="26"/>
          <w:lang w:val="uk-UA"/>
        </w:rPr>
        <w:t>: 1</w:t>
      </w:r>
      <w:r>
        <w:rPr>
          <w:sz w:val="26"/>
          <w:szCs w:val="26"/>
        </w:rPr>
        <w:t>1</w:t>
      </w:r>
      <w:r>
        <w:rPr>
          <w:sz w:val="26"/>
          <w:szCs w:val="26"/>
          <w:lang w:val="uk-UA"/>
        </w:rPr>
        <w:t>:00</w:t>
      </w:r>
      <w:r>
        <w:rPr>
          <w:sz w:val="26"/>
          <w:szCs w:val="26"/>
        </w:rPr>
        <w:t xml:space="preserve"> </w:t>
      </w:r>
      <w:r>
        <w:rPr>
          <w:sz w:val="26"/>
          <w:szCs w:val="26"/>
          <w:lang w:val="uk-UA"/>
        </w:rPr>
        <w:t>-</w:t>
      </w:r>
      <w:r>
        <w:rPr>
          <w:sz w:val="26"/>
          <w:szCs w:val="26"/>
        </w:rPr>
        <w:t xml:space="preserve"> </w:t>
      </w:r>
      <w:r>
        <w:rPr>
          <w:sz w:val="26"/>
          <w:szCs w:val="26"/>
          <w:lang w:val="uk-UA"/>
        </w:rPr>
        <w:t>1</w:t>
      </w:r>
      <w:r>
        <w:rPr>
          <w:sz w:val="26"/>
          <w:szCs w:val="26"/>
        </w:rPr>
        <w:t>3</w:t>
      </w:r>
      <w:r>
        <w:rPr>
          <w:sz w:val="26"/>
          <w:szCs w:val="26"/>
          <w:lang w:val="uk-UA"/>
        </w:rPr>
        <w:t>:</w:t>
      </w:r>
      <w:r>
        <w:rPr>
          <w:sz w:val="26"/>
          <w:szCs w:val="26"/>
        </w:rPr>
        <w:t>0</w:t>
      </w:r>
      <w:r>
        <w:rPr>
          <w:sz w:val="26"/>
          <w:szCs w:val="26"/>
          <w:lang w:val="uk-UA"/>
        </w:rPr>
        <w:t>0</w:t>
      </w:r>
      <w:r>
        <w:rPr>
          <w:sz w:val="26"/>
          <w:szCs w:val="26"/>
        </w:rPr>
        <w:t>; 15:00-17:</w:t>
      </w:r>
      <w:r w:rsidRPr="00E90CEF">
        <w:rPr>
          <w:sz w:val="26"/>
          <w:szCs w:val="26"/>
        </w:rPr>
        <w:t>0</w:t>
      </w:r>
      <w:r>
        <w:rPr>
          <w:sz w:val="26"/>
          <w:szCs w:val="26"/>
          <w:lang w:val="uk-UA"/>
        </w:rPr>
        <w:t>0</w:t>
      </w:r>
    </w:p>
    <w:p w:rsidR="00F440C6" w:rsidRDefault="00F440C6" w:rsidP="00F440C6">
      <w:pPr>
        <w:ind w:left="1416" w:firstLine="708"/>
        <w:rPr>
          <w:sz w:val="26"/>
          <w:szCs w:val="26"/>
        </w:rPr>
      </w:pPr>
      <w:r>
        <w:rPr>
          <w:sz w:val="26"/>
          <w:szCs w:val="26"/>
        </w:rPr>
        <w:t xml:space="preserve">April </w:t>
      </w:r>
      <w:r w:rsidRPr="00AB5E8E">
        <w:rPr>
          <w:b/>
          <w:sz w:val="26"/>
          <w:szCs w:val="26"/>
        </w:rPr>
        <w:t>2</w:t>
      </w:r>
      <w:r>
        <w:rPr>
          <w:b/>
          <w:sz w:val="26"/>
          <w:szCs w:val="26"/>
        </w:rPr>
        <w:t>9</w:t>
      </w:r>
      <w:r>
        <w:rPr>
          <w:sz w:val="26"/>
          <w:szCs w:val="26"/>
          <w:lang w:val="uk-UA"/>
        </w:rPr>
        <w:t>: 1</w:t>
      </w:r>
      <w:r>
        <w:rPr>
          <w:sz w:val="26"/>
          <w:szCs w:val="26"/>
        </w:rPr>
        <w:t>0</w:t>
      </w:r>
      <w:r>
        <w:rPr>
          <w:sz w:val="26"/>
          <w:szCs w:val="26"/>
          <w:lang w:val="uk-UA"/>
        </w:rPr>
        <w:t>:00</w:t>
      </w:r>
      <w:r>
        <w:rPr>
          <w:sz w:val="26"/>
          <w:szCs w:val="26"/>
        </w:rPr>
        <w:t xml:space="preserve"> </w:t>
      </w:r>
      <w:r>
        <w:rPr>
          <w:sz w:val="26"/>
          <w:szCs w:val="26"/>
          <w:lang w:val="uk-UA"/>
        </w:rPr>
        <w:t>-</w:t>
      </w:r>
      <w:r>
        <w:rPr>
          <w:sz w:val="26"/>
          <w:szCs w:val="26"/>
        </w:rPr>
        <w:t xml:space="preserve"> </w:t>
      </w:r>
      <w:r>
        <w:rPr>
          <w:sz w:val="26"/>
          <w:szCs w:val="26"/>
          <w:lang w:val="uk-UA"/>
        </w:rPr>
        <w:t>1</w:t>
      </w:r>
      <w:r>
        <w:rPr>
          <w:sz w:val="26"/>
          <w:szCs w:val="26"/>
        </w:rPr>
        <w:t>3</w:t>
      </w:r>
      <w:r>
        <w:rPr>
          <w:sz w:val="26"/>
          <w:szCs w:val="26"/>
          <w:lang w:val="uk-UA"/>
        </w:rPr>
        <w:t>:</w:t>
      </w:r>
      <w:r>
        <w:rPr>
          <w:sz w:val="26"/>
          <w:szCs w:val="26"/>
        </w:rPr>
        <w:t>0</w:t>
      </w:r>
      <w:r>
        <w:rPr>
          <w:sz w:val="26"/>
          <w:szCs w:val="26"/>
          <w:lang w:val="uk-UA"/>
        </w:rPr>
        <w:t>0</w:t>
      </w:r>
    </w:p>
    <w:p w:rsidR="00F440C6" w:rsidRPr="00AB5E8E" w:rsidRDefault="00F440C6" w:rsidP="00F440C6">
      <w:pPr>
        <w:ind w:left="1416" w:firstLine="708"/>
        <w:rPr>
          <w:sz w:val="26"/>
          <w:szCs w:val="26"/>
        </w:rPr>
      </w:pPr>
    </w:p>
    <w:p w:rsidR="00F440C6" w:rsidRPr="00A823AC" w:rsidRDefault="00F440C6" w:rsidP="00F440C6">
      <w:pPr>
        <w:ind w:left="2825" w:hanging="2825"/>
        <w:rPr>
          <w:sz w:val="26"/>
          <w:szCs w:val="26"/>
        </w:rPr>
      </w:pPr>
      <w:r>
        <w:rPr>
          <w:b/>
          <w:sz w:val="26"/>
          <w:szCs w:val="26"/>
        </w:rPr>
        <w:t>Place</w:t>
      </w:r>
      <w:r>
        <w:rPr>
          <w:sz w:val="26"/>
          <w:szCs w:val="26"/>
          <w:lang w:val="uk-UA"/>
        </w:rPr>
        <w:t>:</w:t>
      </w:r>
      <w:r>
        <w:rPr>
          <w:sz w:val="26"/>
          <w:szCs w:val="26"/>
        </w:rPr>
        <w:t xml:space="preserve">                     </w:t>
      </w:r>
      <w:r>
        <w:rPr>
          <w:sz w:val="26"/>
          <w:szCs w:val="26"/>
          <w:lang w:val="uk-UA"/>
        </w:rPr>
        <w:t xml:space="preserve"> </w:t>
      </w:r>
      <w:r w:rsidRPr="00FE404D">
        <w:rPr>
          <w:sz w:val="26"/>
          <w:szCs w:val="26"/>
          <w:lang w:val="uk-UA"/>
        </w:rPr>
        <w:t xml:space="preserve">3 </w:t>
      </w:r>
      <w:proofErr w:type="spellStart"/>
      <w:r>
        <w:rPr>
          <w:sz w:val="26"/>
          <w:szCs w:val="26"/>
        </w:rPr>
        <w:t>Shota</w:t>
      </w:r>
      <w:proofErr w:type="spellEnd"/>
      <w:r w:rsidRPr="00FE404D">
        <w:rPr>
          <w:sz w:val="26"/>
          <w:szCs w:val="26"/>
          <w:lang w:val="uk-UA"/>
        </w:rPr>
        <w:t xml:space="preserve"> </w:t>
      </w:r>
      <w:proofErr w:type="spellStart"/>
      <w:r>
        <w:rPr>
          <w:sz w:val="26"/>
          <w:szCs w:val="26"/>
        </w:rPr>
        <w:t>Rustaveli</w:t>
      </w:r>
      <w:proofErr w:type="spellEnd"/>
      <w:r w:rsidRPr="00FE404D">
        <w:rPr>
          <w:sz w:val="26"/>
          <w:szCs w:val="26"/>
          <w:lang w:val="uk-UA"/>
        </w:rPr>
        <w:t xml:space="preserve"> </w:t>
      </w:r>
      <w:proofErr w:type="spellStart"/>
      <w:r>
        <w:rPr>
          <w:sz w:val="26"/>
          <w:szCs w:val="26"/>
        </w:rPr>
        <w:t>Str</w:t>
      </w:r>
      <w:proofErr w:type="spellEnd"/>
      <w:r w:rsidRPr="00FE404D">
        <w:rPr>
          <w:sz w:val="26"/>
          <w:szCs w:val="26"/>
          <w:lang w:val="uk-UA"/>
        </w:rPr>
        <w:t>.,</w:t>
      </w:r>
      <w:r w:rsidRPr="00FE404D">
        <w:rPr>
          <w:sz w:val="26"/>
          <w:szCs w:val="26"/>
        </w:rPr>
        <w:t xml:space="preserve"> Press</w:t>
      </w:r>
      <w:r>
        <w:rPr>
          <w:sz w:val="26"/>
          <w:szCs w:val="26"/>
          <w:lang w:val="uk-UA"/>
        </w:rPr>
        <w:t>-</w:t>
      </w:r>
      <w:r>
        <w:rPr>
          <w:sz w:val="26"/>
          <w:szCs w:val="26"/>
        </w:rPr>
        <w:t xml:space="preserve">center, </w:t>
      </w:r>
      <w:r w:rsidRPr="00A823AC">
        <w:rPr>
          <w:sz w:val="26"/>
          <w:szCs w:val="26"/>
        </w:rPr>
        <w:t xml:space="preserve">State Statistics Service of </w:t>
      </w:r>
      <w:r>
        <w:rPr>
          <w:sz w:val="26"/>
          <w:szCs w:val="26"/>
        </w:rPr>
        <w:t xml:space="preserve">Ukraine </w:t>
      </w:r>
    </w:p>
    <w:p w:rsidR="00F440C6" w:rsidRPr="001A062A" w:rsidRDefault="00F440C6" w:rsidP="00F440C6">
      <w:pPr>
        <w:spacing w:before="120"/>
        <w:jc w:val="center"/>
        <w:rPr>
          <w:sz w:val="26"/>
          <w:szCs w:val="26"/>
        </w:rPr>
      </w:pPr>
    </w:p>
    <w:p w:rsidR="00F440C6" w:rsidRPr="001A062A" w:rsidRDefault="00F440C6" w:rsidP="00F440C6">
      <w:pPr>
        <w:spacing w:before="120"/>
        <w:jc w:val="center"/>
        <w:rPr>
          <w:sz w:val="26"/>
          <w:szCs w:val="26"/>
        </w:rPr>
      </w:pPr>
    </w:p>
    <w:p w:rsidR="00F440C6" w:rsidRPr="00086C2C" w:rsidRDefault="00F440C6" w:rsidP="00F440C6">
      <w:pPr>
        <w:pBdr>
          <w:top w:val="single" w:sz="4" w:space="1" w:color="auto"/>
          <w:left w:val="single" w:sz="4" w:space="3" w:color="auto"/>
          <w:bottom w:val="single" w:sz="4" w:space="1" w:color="auto"/>
          <w:right w:val="single" w:sz="4" w:space="5" w:color="auto"/>
        </w:pBdr>
        <w:jc w:val="both"/>
        <w:rPr>
          <w:b/>
          <w:lang w:val="en-GB"/>
        </w:rPr>
      </w:pPr>
      <w:r>
        <w:rPr>
          <w:b/>
          <w:lang w:val="en-GB"/>
        </w:rPr>
        <w:t>Component 1.5</w:t>
      </w:r>
      <w:r w:rsidRPr="00086C2C">
        <w:rPr>
          <w:b/>
          <w:lang w:val="en-GB"/>
        </w:rPr>
        <w:t xml:space="preserve"> – </w:t>
      </w:r>
      <w:r>
        <w:rPr>
          <w:b/>
          <w:lang w:val="en-GB"/>
        </w:rPr>
        <w:t>National Accounts</w:t>
      </w:r>
    </w:p>
    <w:p w:rsidR="00F440C6" w:rsidRPr="000D13BD" w:rsidRDefault="00F440C6" w:rsidP="00F440C6">
      <w:pPr>
        <w:pBdr>
          <w:top w:val="single" w:sz="4" w:space="1" w:color="auto"/>
          <w:left w:val="single" w:sz="4" w:space="3" w:color="auto"/>
          <w:bottom w:val="single" w:sz="4" w:space="1" w:color="auto"/>
          <w:right w:val="single" w:sz="4" w:space="5" w:color="auto"/>
        </w:pBdr>
        <w:jc w:val="both"/>
        <w:rPr>
          <w:b/>
          <w:bCs/>
          <w:lang w:val="en-GB"/>
        </w:rPr>
      </w:pPr>
    </w:p>
    <w:p w:rsidR="00F440C6" w:rsidRDefault="00F440C6" w:rsidP="00F440C6">
      <w:pPr>
        <w:pBdr>
          <w:top w:val="single" w:sz="4" w:space="1" w:color="auto"/>
          <w:left w:val="single" w:sz="4" w:space="3" w:color="auto"/>
          <w:bottom w:val="single" w:sz="4" w:space="1" w:color="auto"/>
          <w:right w:val="single" w:sz="4" w:space="5" w:color="auto"/>
        </w:pBdr>
        <w:jc w:val="both"/>
        <w:rPr>
          <w:b/>
          <w:lang w:val="en-GB"/>
        </w:rPr>
      </w:pPr>
      <w:r w:rsidRPr="000D13BD">
        <w:rPr>
          <w:b/>
          <w:bCs/>
          <w:lang w:val="en-GB"/>
        </w:rPr>
        <w:t>Expert</w:t>
      </w:r>
      <w:r>
        <w:rPr>
          <w:b/>
          <w:bCs/>
          <w:lang w:val="en-GB"/>
        </w:rPr>
        <w:t>s</w:t>
      </w:r>
      <w:r w:rsidRPr="000D13BD">
        <w:rPr>
          <w:b/>
          <w:lang w:val="en-GB"/>
        </w:rPr>
        <w:t xml:space="preserve">: </w:t>
      </w:r>
      <w:r w:rsidRPr="00F55466">
        <w:rPr>
          <w:b/>
          <w:lang w:val="en-GB"/>
        </w:rPr>
        <w:t xml:space="preserve">Mr </w:t>
      </w:r>
      <w:proofErr w:type="spellStart"/>
      <w:r w:rsidRPr="00F55466">
        <w:rPr>
          <w:b/>
          <w:lang w:val="en-GB"/>
        </w:rPr>
        <w:t>Niels</w:t>
      </w:r>
      <w:proofErr w:type="spellEnd"/>
      <w:r w:rsidRPr="00F55466">
        <w:rPr>
          <w:b/>
          <w:lang w:val="en-GB"/>
        </w:rPr>
        <w:t xml:space="preserve"> J</w:t>
      </w:r>
      <w:r>
        <w:rPr>
          <w:b/>
        </w:rPr>
        <w:t>on</w:t>
      </w:r>
      <w:r w:rsidRPr="00F55466">
        <w:rPr>
          <w:b/>
          <w:lang w:val="en-GB"/>
        </w:rPr>
        <w:t xml:space="preserve"> M</w:t>
      </w:r>
      <w:r>
        <w:rPr>
          <w:b/>
          <w:lang w:val="en-GB"/>
        </w:rPr>
        <w:t>ortensen (</w:t>
      </w:r>
      <w:r w:rsidRPr="000D13BD">
        <w:rPr>
          <w:b/>
          <w:lang w:val="en-GB"/>
        </w:rPr>
        <w:t>Statistics</w:t>
      </w:r>
      <w:r>
        <w:rPr>
          <w:b/>
          <w:lang w:val="en-GB"/>
        </w:rPr>
        <w:t xml:space="preserve"> Denmark) </w:t>
      </w:r>
    </w:p>
    <w:p w:rsidR="00F440C6" w:rsidRDefault="00F440C6" w:rsidP="00F440C6">
      <w:pPr>
        <w:pBdr>
          <w:top w:val="single" w:sz="4" w:space="1" w:color="auto"/>
          <w:left w:val="single" w:sz="4" w:space="3" w:color="auto"/>
          <w:bottom w:val="single" w:sz="4" w:space="1" w:color="auto"/>
          <w:right w:val="single" w:sz="4" w:space="5" w:color="auto"/>
        </w:pBdr>
        <w:jc w:val="both"/>
        <w:rPr>
          <w:b/>
          <w:lang w:val="en-GB"/>
        </w:rPr>
      </w:pPr>
      <w:r>
        <w:rPr>
          <w:b/>
          <w:lang w:val="en-GB"/>
        </w:rPr>
        <w:tab/>
        <w:t xml:space="preserve">    </w:t>
      </w:r>
      <w:r w:rsidRPr="00F55466">
        <w:rPr>
          <w:b/>
          <w:lang w:val="en-GB"/>
        </w:rPr>
        <w:t xml:space="preserve">Mr Michael </w:t>
      </w:r>
      <w:proofErr w:type="spellStart"/>
      <w:r w:rsidRPr="00F55466">
        <w:rPr>
          <w:b/>
          <w:lang w:val="en-GB"/>
        </w:rPr>
        <w:t>Elgaard</w:t>
      </w:r>
      <w:proofErr w:type="spellEnd"/>
      <w:r w:rsidRPr="00F55466">
        <w:rPr>
          <w:b/>
          <w:lang w:val="en-GB"/>
        </w:rPr>
        <w:t xml:space="preserve"> Nielsen</w:t>
      </w:r>
      <w:r>
        <w:rPr>
          <w:b/>
          <w:lang w:val="en-GB"/>
        </w:rPr>
        <w:t xml:space="preserve"> (</w:t>
      </w:r>
      <w:r w:rsidRPr="000D13BD">
        <w:rPr>
          <w:b/>
          <w:lang w:val="en-GB"/>
        </w:rPr>
        <w:t>Statistics</w:t>
      </w:r>
      <w:r>
        <w:rPr>
          <w:b/>
          <w:lang w:val="en-GB"/>
        </w:rPr>
        <w:t xml:space="preserve"> Denmark) </w:t>
      </w:r>
    </w:p>
    <w:p w:rsidR="00F440C6" w:rsidRPr="000D13BD" w:rsidRDefault="00F440C6" w:rsidP="00F440C6">
      <w:pPr>
        <w:pBdr>
          <w:top w:val="single" w:sz="4" w:space="1" w:color="auto"/>
          <w:left w:val="single" w:sz="4" w:space="3" w:color="auto"/>
          <w:bottom w:val="single" w:sz="4" w:space="1" w:color="auto"/>
          <w:right w:val="single" w:sz="4" w:space="5" w:color="auto"/>
        </w:pBdr>
        <w:jc w:val="both"/>
        <w:rPr>
          <w:b/>
          <w:lang w:val="en-GB"/>
        </w:rPr>
      </w:pPr>
    </w:p>
    <w:p w:rsidR="00F440C6" w:rsidRPr="000D13BD" w:rsidRDefault="00F440C6" w:rsidP="00F440C6">
      <w:pPr>
        <w:pBdr>
          <w:top w:val="single" w:sz="4" w:space="1" w:color="auto"/>
          <w:left w:val="single" w:sz="4" w:space="3" w:color="auto"/>
          <w:bottom w:val="single" w:sz="4" w:space="1" w:color="auto"/>
          <w:right w:val="single" w:sz="4" w:space="5" w:color="auto"/>
        </w:pBdr>
        <w:jc w:val="both"/>
        <w:rPr>
          <w:b/>
          <w:bCs/>
          <w:lang w:val="en-GB"/>
        </w:rPr>
      </w:pPr>
      <w:r>
        <w:rPr>
          <w:b/>
          <w:bCs/>
          <w:lang w:val="en-GB"/>
        </w:rPr>
        <w:t>Date: 27-29</w:t>
      </w:r>
      <w:r w:rsidRPr="000D13BD">
        <w:rPr>
          <w:b/>
          <w:bCs/>
          <w:lang w:val="en-GB"/>
        </w:rPr>
        <w:t>/</w:t>
      </w:r>
      <w:r>
        <w:rPr>
          <w:b/>
          <w:bCs/>
          <w:lang w:val="en-GB"/>
        </w:rPr>
        <w:t>04/2015</w:t>
      </w:r>
    </w:p>
    <w:p w:rsidR="00F440C6" w:rsidRPr="000D13BD" w:rsidRDefault="00F440C6" w:rsidP="00F440C6">
      <w:pPr>
        <w:pBdr>
          <w:top w:val="single" w:sz="4" w:space="1" w:color="auto"/>
          <w:left w:val="single" w:sz="4" w:space="3" w:color="auto"/>
          <w:bottom w:val="single" w:sz="4" w:space="1" w:color="auto"/>
          <w:right w:val="single" w:sz="4" w:space="5" w:color="auto"/>
        </w:pBdr>
        <w:jc w:val="both"/>
        <w:rPr>
          <w:b/>
          <w:bCs/>
          <w:lang w:val="en-GB"/>
        </w:rPr>
      </w:pPr>
    </w:p>
    <w:p w:rsidR="00F440C6" w:rsidRDefault="00F440C6" w:rsidP="00F440C6">
      <w:pPr>
        <w:pBdr>
          <w:top w:val="single" w:sz="4" w:space="1" w:color="auto"/>
          <w:left w:val="single" w:sz="4" w:space="3" w:color="auto"/>
          <w:bottom w:val="single" w:sz="4" w:space="1" w:color="auto"/>
          <w:right w:val="single" w:sz="4" w:space="5" w:color="auto"/>
        </w:pBdr>
        <w:jc w:val="both"/>
        <w:rPr>
          <w:b/>
          <w:bCs/>
          <w:lang w:val="en-GB"/>
        </w:rPr>
      </w:pPr>
      <w:r w:rsidRPr="000D13BD">
        <w:rPr>
          <w:b/>
          <w:bCs/>
          <w:lang w:val="en-GB"/>
        </w:rPr>
        <w:t xml:space="preserve">Working language: </w:t>
      </w:r>
      <w:r>
        <w:rPr>
          <w:b/>
          <w:bCs/>
          <w:lang w:val="en-GB"/>
        </w:rPr>
        <w:t>English, Ukrainian</w:t>
      </w:r>
    </w:p>
    <w:p w:rsidR="00F440C6" w:rsidRPr="000D13BD" w:rsidRDefault="00F440C6" w:rsidP="00F440C6">
      <w:pPr>
        <w:pBdr>
          <w:top w:val="single" w:sz="4" w:space="1" w:color="auto"/>
          <w:left w:val="single" w:sz="4" w:space="3" w:color="auto"/>
          <w:bottom w:val="single" w:sz="4" w:space="1" w:color="auto"/>
          <w:right w:val="single" w:sz="4" w:space="5" w:color="auto"/>
        </w:pBdr>
        <w:jc w:val="both"/>
        <w:rPr>
          <w:b/>
          <w:bCs/>
          <w:lang w:val="en-GB"/>
        </w:rPr>
      </w:pPr>
      <w:r>
        <w:rPr>
          <w:b/>
          <w:bCs/>
          <w:lang w:val="en-GB"/>
        </w:rPr>
        <w:t xml:space="preserve">Interpreter: Ms </w:t>
      </w:r>
      <w:proofErr w:type="spellStart"/>
      <w:r>
        <w:rPr>
          <w:b/>
          <w:bCs/>
          <w:lang w:val="en-GB"/>
        </w:rPr>
        <w:t>Svitlana</w:t>
      </w:r>
      <w:proofErr w:type="spellEnd"/>
      <w:r>
        <w:rPr>
          <w:b/>
          <w:bCs/>
          <w:lang w:val="en-GB"/>
        </w:rPr>
        <w:t xml:space="preserve"> </w:t>
      </w:r>
      <w:proofErr w:type="spellStart"/>
      <w:r>
        <w:rPr>
          <w:b/>
          <w:bCs/>
          <w:lang w:val="en-GB"/>
        </w:rPr>
        <w:t>Taranova</w:t>
      </w:r>
      <w:proofErr w:type="spellEnd"/>
    </w:p>
    <w:p w:rsidR="00F440C6" w:rsidRPr="001A062A" w:rsidRDefault="00F440C6" w:rsidP="001A062A"/>
    <w:p w:rsidR="00F440C6" w:rsidRDefault="00F440C6" w:rsidP="00F440C6">
      <w:pPr>
        <w:rPr>
          <w:lang w:val="en-GB"/>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4111"/>
        <w:gridCol w:w="3685"/>
      </w:tblGrid>
      <w:tr w:rsidR="00F440C6" w:rsidRPr="00FE404D" w:rsidTr="00452733">
        <w:tc>
          <w:tcPr>
            <w:tcW w:w="9639" w:type="dxa"/>
            <w:gridSpan w:val="3"/>
            <w:shd w:val="clear" w:color="auto" w:fill="B6DDE8"/>
          </w:tcPr>
          <w:p w:rsidR="00F440C6" w:rsidRPr="00FB6E77" w:rsidRDefault="00F440C6" w:rsidP="00452733">
            <w:pPr>
              <w:pStyle w:val="ae"/>
              <w:tabs>
                <w:tab w:val="left" w:pos="2922"/>
              </w:tabs>
              <w:jc w:val="center"/>
              <w:rPr>
                <w:b w:val="0"/>
                <w:bCs/>
                <w:sz w:val="22"/>
                <w:szCs w:val="22"/>
                <w:lang w:val="en-US"/>
              </w:rPr>
            </w:pPr>
          </w:p>
          <w:p w:rsidR="00F440C6" w:rsidRDefault="00F440C6" w:rsidP="00452733">
            <w:pPr>
              <w:pStyle w:val="ae"/>
              <w:tabs>
                <w:tab w:val="left" w:pos="2922"/>
              </w:tabs>
              <w:jc w:val="center"/>
              <w:rPr>
                <w:b w:val="0"/>
                <w:bCs/>
                <w:sz w:val="22"/>
                <w:szCs w:val="22"/>
                <w:lang w:val="es-ES_tradnl"/>
              </w:rPr>
            </w:pPr>
            <w:r>
              <w:rPr>
                <w:b w:val="0"/>
                <w:bCs/>
                <w:sz w:val="22"/>
                <w:szCs w:val="22"/>
                <w:lang w:val="en-US"/>
              </w:rPr>
              <w:t>MONDAY</w:t>
            </w:r>
            <w:r>
              <w:rPr>
                <w:b w:val="0"/>
                <w:bCs/>
                <w:sz w:val="22"/>
                <w:szCs w:val="22"/>
                <w:lang w:val="es-ES_tradnl"/>
              </w:rPr>
              <w:t>, APRIL 27</w:t>
            </w:r>
          </w:p>
          <w:p w:rsidR="00F440C6" w:rsidRPr="00FE404D" w:rsidRDefault="00F440C6" w:rsidP="00452733">
            <w:pPr>
              <w:pStyle w:val="ae"/>
              <w:tabs>
                <w:tab w:val="left" w:pos="2922"/>
              </w:tabs>
              <w:jc w:val="center"/>
              <w:rPr>
                <w:b w:val="0"/>
                <w:bCs/>
                <w:sz w:val="22"/>
                <w:szCs w:val="22"/>
                <w:lang w:val="es-ES_tradnl"/>
              </w:rPr>
            </w:pPr>
          </w:p>
        </w:tc>
      </w:tr>
      <w:tr w:rsidR="00F440C6" w:rsidRPr="000D13BD" w:rsidTr="00452733">
        <w:tc>
          <w:tcPr>
            <w:tcW w:w="1843" w:type="dxa"/>
          </w:tcPr>
          <w:p w:rsidR="00F440C6" w:rsidRPr="00036530" w:rsidRDefault="00F440C6" w:rsidP="00452733">
            <w:pPr>
              <w:tabs>
                <w:tab w:val="left" w:pos="2835"/>
              </w:tabs>
              <w:rPr>
                <w:b/>
                <w:lang w:val="en-GB"/>
              </w:rPr>
            </w:pPr>
            <w:r w:rsidRPr="00036530">
              <w:rPr>
                <w:b/>
                <w:lang w:val="en-GB"/>
              </w:rPr>
              <w:t>10:45 Arrival to the SSSU</w:t>
            </w:r>
          </w:p>
          <w:p w:rsidR="00F440C6" w:rsidRPr="00036530" w:rsidRDefault="00F440C6" w:rsidP="00452733">
            <w:pPr>
              <w:jc w:val="both"/>
              <w:rPr>
                <w:lang w:val="en-GB"/>
              </w:rPr>
            </w:pPr>
          </w:p>
          <w:p w:rsidR="00F440C6" w:rsidRPr="00036530" w:rsidRDefault="00F440C6" w:rsidP="00452733">
            <w:pPr>
              <w:pStyle w:val="ae"/>
              <w:rPr>
                <w:bCs/>
                <w:lang w:val="en-GB"/>
              </w:rPr>
            </w:pPr>
          </w:p>
        </w:tc>
        <w:tc>
          <w:tcPr>
            <w:tcW w:w="4111" w:type="dxa"/>
          </w:tcPr>
          <w:p w:rsidR="00F440C6" w:rsidRPr="00036530" w:rsidRDefault="00F440C6" w:rsidP="00452733">
            <w:pPr>
              <w:jc w:val="both"/>
              <w:rPr>
                <w:i/>
                <w:lang w:val="en-GB"/>
              </w:rPr>
            </w:pPr>
            <w:r w:rsidRPr="00036530">
              <w:rPr>
                <w:i/>
                <w:lang w:val="en-GB"/>
              </w:rPr>
              <w:t xml:space="preserve">Address: 3, </w:t>
            </w:r>
            <w:proofErr w:type="spellStart"/>
            <w:r w:rsidRPr="00036530">
              <w:rPr>
                <w:i/>
                <w:lang w:val="en-GB"/>
              </w:rPr>
              <w:t>Shota</w:t>
            </w:r>
            <w:proofErr w:type="spellEnd"/>
            <w:r w:rsidRPr="00036530">
              <w:rPr>
                <w:i/>
                <w:lang w:val="en-GB"/>
              </w:rPr>
              <w:t xml:space="preserve"> </w:t>
            </w:r>
            <w:proofErr w:type="spellStart"/>
            <w:r w:rsidRPr="00036530">
              <w:rPr>
                <w:i/>
                <w:lang w:val="en-GB"/>
              </w:rPr>
              <w:t>Rustaveli</w:t>
            </w:r>
            <w:proofErr w:type="spellEnd"/>
            <w:r w:rsidRPr="00036530">
              <w:rPr>
                <w:i/>
                <w:lang w:val="en-GB"/>
              </w:rPr>
              <w:t xml:space="preserve"> Str., Press </w:t>
            </w:r>
            <w:proofErr w:type="spellStart"/>
            <w:r w:rsidRPr="00036530">
              <w:rPr>
                <w:i/>
                <w:lang w:val="en-GB"/>
              </w:rPr>
              <w:t>center</w:t>
            </w:r>
            <w:proofErr w:type="spellEnd"/>
          </w:p>
          <w:p w:rsidR="00F440C6" w:rsidRPr="00036530" w:rsidRDefault="00F440C6" w:rsidP="00452733">
            <w:pPr>
              <w:jc w:val="both"/>
              <w:rPr>
                <w:i/>
                <w:lang w:val="en-GB"/>
              </w:rPr>
            </w:pPr>
          </w:p>
          <w:p w:rsidR="00F440C6" w:rsidRPr="00036530" w:rsidRDefault="00F440C6" w:rsidP="00452733">
            <w:pPr>
              <w:jc w:val="both"/>
              <w:rPr>
                <w:rStyle w:val="hps"/>
                <w:i/>
                <w:lang w:val="en"/>
              </w:rPr>
            </w:pPr>
            <w:r w:rsidRPr="00036530">
              <w:rPr>
                <w:i/>
                <w:lang w:val="en-GB"/>
              </w:rPr>
              <w:t xml:space="preserve">At the entrance to the SSSU you will be picked up by Ms </w:t>
            </w:r>
            <w:proofErr w:type="spellStart"/>
            <w:r w:rsidRPr="00036530">
              <w:rPr>
                <w:i/>
                <w:lang w:val="en-GB"/>
              </w:rPr>
              <w:t>K.Zhulay</w:t>
            </w:r>
            <w:proofErr w:type="spellEnd"/>
            <w:r w:rsidRPr="00036530">
              <w:rPr>
                <w:i/>
                <w:lang w:val="en-GB"/>
              </w:rPr>
              <w:t>, P</w:t>
            </w:r>
            <w:proofErr w:type="spellStart"/>
            <w:r w:rsidRPr="00036530">
              <w:rPr>
                <w:rStyle w:val="hps"/>
                <w:i/>
                <w:lang w:val="en"/>
              </w:rPr>
              <w:t>rotocol</w:t>
            </w:r>
            <w:proofErr w:type="spellEnd"/>
            <w:r w:rsidRPr="00036530">
              <w:rPr>
                <w:rStyle w:val="hps"/>
                <w:i/>
                <w:lang w:val="en"/>
              </w:rPr>
              <w:t xml:space="preserve"> Unit</w:t>
            </w:r>
          </w:p>
          <w:p w:rsidR="00F440C6" w:rsidRDefault="00F440C6" w:rsidP="00452733">
            <w:pPr>
              <w:jc w:val="both"/>
              <w:rPr>
                <w:i/>
                <w:lang w:val="en-GB"/>
              </w:rPr>
            </w:pPr>
            <w:r w:rsidRPr="00036530">
              <w:rPr>
                <w:i/>
                <w:lang w:val="en-GB"/>
              </w:rPr>
              <w:lastRenderedPageBreak/>
              <w:t xml:space="preserve"> </w:t>
            </w:r>
          </w:p>
          <w:p w:rsidR="00F440C6" w:rsidRPr="00036530" w:rsidRDefault="00F440C6" w:rsidP="00452733">
            <w:pPr>
              <w:jc w:val="both"/>
              <w:rPr>
                <w:i/>
                <w:lang w:val="en-GB"/>
              </w:rPr>
            </w:pPr>
          </w:p>
        </w:tc>
        <w:tc>
          <w:tcPr>
            <w:tcW w:w="3685" w:type="dxa"/>
          </w:tcPr>
          <w:p w:rsidR="00F440C6" w:rsidRPr="00036530" w:rsidRDefault="00F440C6" w:rsidP="00452733">
            <w:pPr>
              <w:jc w:val="both"/>
              <w:rPr>
                <w:lang w:val="en-GB"/>
              </w:rPr>
            </w:pPr>
          </w:p>
          <w:p w:rsidR="00F440C6" w:rsidRPr="00036530" w:rsidRDefault="00F440C6" w:rsidP="00452733">
            <w:pPr>
              <w:jc w:val="both"/>
              <w:rPr>
                <w:lang w:val="en-GB"/>
              </w:rPr>
            </w:pPr>
          </w:p>
          <w:p w:rsidR="00F440C6" w:rsidRPr="00036530" w:rsidRDefault="00F440C6" w:rsidP="00452733">
            <w:pPr>
              <w:jc w:val="both"/>
              <w:rPr>
                <w:lang w:val="en-GB"/>
              </w:rPr>
            </w:pPr>
          </w:p>
          <w:p w:rsidR="00F440C6" w:rsidRPr="00036530" w:rsidRDefault="00F440C6" w:rsidP="00452733">
            <w:pPr>
              <w:pStyle w:val="ae"/>
              <w:rPr>
                <w:color w:val="000080"/>
                <w:lang w:val="en-GB"/>
              </w:rPr>
            </w:pPr>
          </w:p>
        </w:tc>
      </w:tr>
      <w:tr w:rsidR="00F440C6" w:rsidRPr="000D13BD" w:rsidTr="00452733">
        <w:tc>
          <w:tcPr>
            <w:tcW w:w="1843" w:type="dxa"/>
          </w:tcPr>
          <w:p w:rsidR="00F440C6" w:rsidRDefault="00F440C6" w:rsidP="00452733">
            <w:pPr>
              <w:tabs>
                <w:tab w:val="left" w:pos="2835"/>
              </w:tabs>
              <w:rPr>
                <w:b/>
                <w:lang w:val="en-GB"/>
              </w:rPr>
            </w:pPr>
            <w:r>
              <w:rPr>
                <w:b/>
                <w:lang w:val="en-GB"/>
              </w:rPr>
              <w:lastRenderedPageBreak/>
              <w:t>11</w:t>
            </w:r>
            <w:r w:rsidRPr="00286264">
              <w:rPr>
                <w:b/>
                <w:lang w:val="en-GB"/>
              </w:rPr>
              <w:t>:</w:t>
            </w:r>
            <w:r>
              <w:rPr>
                <w:b/>
                <w:lang w:val="en-GB"/>
              </w:rPr>
              <w:t xml:space="preserve">00 </w:t>
            </w:r>
            <w:r w:rsidRPr="000D13BD">
              <w:rPr>
                <w:b/>
                <w:lang w:val="en-GB"/>
              </w:rPr>
              <w:t xml:space="preserve">– </w:t>
            </w:r>
            <w:r>
              <w:rPr>
                <w:b/>
                <w:lang w:val="en-GB"/>
              </w:rPr>
              <w:t>11</w:t>
            </w:r>
            <w:r w:rsidRPr="00286264">
              <w:rPr>
                <w:b/>
                <w:lang w:val="en-GB"/>
              </w:rPr>
              <w:t>:</w:t>
            </w:r>
            <w:r>
              <w:rPr>
                <w:b/>
                <w:lang w:val="en-GB"/>
              </w:rPr>
              <w:t>05</w:t>
            </w:r>
          </w:p>
        </w:tc>
        <w:tc>
          <w:tcPr>
            <w:tcW w:w="4111" w:type="dxa"/>
          </w:tcPr>
          <w:p w:rsidR="00F440C6" w:rsidRPr="00A823AC" w:rsidRDefault="00F440C6" w:rsidP="00452733">
            <w:pPr>
              <w:jc w:val="both"/>
              <w:rPr>
                <w:b/>
                <w:lang w:val="en-GB"/>
              </w:rPr>
            </w:pPr>
            <w:r w:rsidRPr="00A823AC">
              <w:rPr>
                <w:b/>
                <w:lang w:val="en-GB"/>
              </w:rPr>
              <w:t xml:space="preserve">Opening </w:t>
            </w:r>
            <w:r>
              <w:rPr>
                <w:b/>
                <w:lang w:val="en-GB"/>
              </w:rPr>
              <w:t>remarks</w:t>
            </w:r>
          </w:p>
          <w:p w:rsidR="00F440C6" w:rsidRDefault="00F440C6" w:rsidP="00452733">
            <w:pPr>
              <w:jc w:val="both"/>
              <w:rPr>
                <w:lang w:val="en-GB"/>
              </w:rPr>
            </w:pPr>
          </w:p>
          <w:p w:rsidR="00F440C6" w:rsidRDefault="00F440C6" w:rsidP="00452733">
            <w:pPr>
              <w:jc w:val="both"/>
              <w:rPr>
                <w:lang w:val="en-GB"/>
              </w:rPr>
            </w:pPr>
            <w:r w:rsidRPr="0095030A">
              <w:rPr>
                <w:lang w:val="en-GB"/>
              </w:rPr>
              <w:t xml:space="preserve"> </w:t>
            </w:r>
          </w:p>
          <w:p w:rsidR="00F440C6" w:rsidRPr="000D13BD" w:rsidRDefault="00F440C6" w:rsidP="00452733">
            <w:pPr>
              <w:jc w:val="both"/>
              <w:rPr>
                <w:b/>
                <w:lang w:val="en-GB"/>
              </w:rPr>
            </w:pPr>
          </w:p>
        </w:tc>
        <w:tc>
          <w:tcPr>
            <w:tcW w:w="3685" w:type="dxa"/>
          </w:tcPr>
          <w:p w:rsidR="00F440C6" w:rsidRPr="00F440C6" w:rsidRDefault="00F440C6" w:rsidP="00452733">
            <w:pPr>
              <w:pStyle w:val="ae"/>
              <w:rPr>
                <w:b w:val="0"/>
                <w:lang w:val="en-GB"/>
              </w:rPr>
            </w:pPr>
            <w:r w:rsidRPr="00F440C6">
              <w:rPr>
                <w:b w:val="0"/>
                <w:lang w:val="en-GB"/>
              </w:rPr>
              <w:t xml:space="preserve">Ms Natalia </w:t>
            </w:r>
            <w:proofErr w:type="spellStart"/>
            <w:r w:rsidRPr="00F440C6">
              <w:rPr>
                <w:b w:val="0"/>
                <w:lang w:val="en-GB"/>
              </w:rPr>
              <w:t>Vlasenko</w:t>
            </w:r>
            <w:proofErr w:type="spellEnd"/>
            <w:r w:rsidRPr="00F440C6">
              <w:rPr>
                <w:b w:val="0"/>
                <w:lang w:val="en-GB"/>
              </w:rPr>
              <w:t>, Beneficiary Country Project Leader</w:t>
            </w:r>
          </w:p>
          <w:p w:rsidR="00F440C6" w:rsidRPr="000D13BD" w:rsidRDefault="00F440C6" w:rsidP="00452733">
            <w:pPr>
              <w:pStyle w:val="ae"/>
              <w:rPr>
                <w:b w:val="0"/>
                <w:lang w:val="en-GB"/>
              </w:rPr>
            </w:pPr>
            <w:r w:rsidRPr="00F440C6">
              <w:rPr>
                <w:b w:val="0"/>
                <w:lang w:val="en-GB"/>
              </w:rPr>
              <w:t>Irina Bernstein, RTA</w:t>
            </w:r>
          </w:p>
        </w:tc>
      </w:tr>
      <w:tr w:rsidR="00F440C6" w:rsidRPr="000D13BD" w:rsidTr="00452733">
        <w:tc>
          <w:tcPr>
            <w:tcW w:w="1843" w:type="dxa"/>
          </w:tcPr>
          <w:p w:rsidR="00F440C6" w:rsidRDefault="00F440C6" w:rsidP="00452733">
            <w:pPr>
              <w:tabs>
                <w:tab w:val="left" w:pos="2835"/>
              </w:tabs>
              <w:rPr>
                <w:b/>
                <w:lang w:val="en-GB"/>
              </w:rPr>
            </w:pPr>
            <w:r>
              <w:rPr>
                <w:b/>
                <w:lang w:val="en-GB"/>
              </w:rPr>
              <w:t>11:05 – 12:30</w:t>
            </w:r>
          </w:p>
        </w:tc>
        <w:tc>
          <w:tcPr>
            <w:tcW w:w="4111" w:type="dxa"/>
          </w:tcPr>
          <w:p w:rsidR="00F440C6" w:rsidRPr="00D87B76" w:rsidRDefault="00F440C6" w:rsidP="00452733">
            <w:pPr>
              <w:rPr>
                <w:b/>
              </w:rPr>
            </w:pPr>
            <w:proofErr w:type="spellStart"/>
            <w:r w:rsidRPr="00D87B76">
              <w:rPr>
                <w:b/>
              </w:rPr>
              <w:t>Globalisation</w:t>
            </w:r>
            <w:proofErr w:type="spellEnd"/>
            <w:r w:rsidRPr="00D87B76">
              <w:rPr>
                <w:b/>
              </w:rPr>
              <w:t xml:space="preserve"> statistics: General Introduction </w:t>
            </w:r>
          </w:p>
          <w:p w:rsidR="00F440C6" w:rsidRPr="00A823AC" w:rsidRDefault="00F440C6" w:rsidP="00452733">
            <w:pPr>
              <w:jc w:val="both"/>
              <w:rPr>
                <w:b/>
                <w:lang w:val="en-GB"/>
              </w:rPr>
            </w:pPr>
          </w:p>
        </w:tc>
        <w:tc>
          <w:tcPr>
            <w:tcW w:w="3685" w:type="dxa"/>
          </w:tcPr>
          <w:p w:rsidR="00F440C6" w:rsidRPr="00F440C6" w:rsidRDefault="00F440C6" w:rsidP="00452733">
            <w:pPr>
              <w:pStyle w:val="ae"/>
              <w:rPr>
                <w:b w:val="0"/>
                <w:lang w:val="en-US"/>
              </w:rPr>
            </w:pPr>
            <w:proofErr w:type="spellStart"/>
            <w:r w:rsidRPr="00F440C6">
              <w:rPr>
                <w:b w:val="0"/>
                <w:lang w:val="en-US"/>
              </w:rPr>
              <w:t>Mr</w:t>
            </w:r>
            <w:proofErr w:type="spellEnd"/>
            <w:r w:rsidRPr="00F440C6">
              <w:rPr>
                <w:b w:val="0"/>
                <w:lang w:val="en-US"/>
              </w:rPr>
              <w:t xml:space="preserve"> </w:t>
            </w:r>
            <w:proofErr w:type="spellStart"/>
            <w:r w:rsidRPr="00F440C6">
              <w:rPr>
                <w:b w:val="0"/>
                <w:lang w:val="en-US"/>
              </w:rPr>
              <w:t>Niels</w:t>
            </w:r>
            <w:proofErr w:type="spellEnd"/>
            <w:r w:rsidRPr="00F440C6">
              <w:rPr>
                <w:b w:val="0"/>
                <w:lang w:val="en-US"/>
              </w:rPr>
              <w:t xml:space="preserve"> J. Mortensen, Stat DK</w:t>
            </w:r>
          </w:p>
          <w:p w:rsidR="00F440C6" w:rsidRPr="00D87B76" w:rsidRDefault="00F440C6" w:rsidP="00452733">
            <w:pPr>
              <w:pStyle w:val="ae"/>
              <w:rPr>
                <w:lang w:val="en-US"/>
              </w:rPr>
            </w:pPr>
            <w:proofErr w:type="spellStart"/>
            <w:r w:rsidRPr="00F440C6">
              <w:rPr>
                <w:b w:val="0"/>
                <w:lang w:val="en-US"/>
              </w:rPr>
              <w:t>Mr</w:t>
            </w:r>
            <w:proofErr w:type="spellEnd"/>
            <w:r w:rsidRPr="00F440C6">
              <w:rPr>
                <w:b w:val="0"/>
                <w:lang w:val="en-US"/>
              </w:rPr>
              <w:t xml:space="preserve"> Michael E. Nielsen, Stat DK</w:t>
            </w:r>
          </w:p>
        </w:tc>
      </w:tr>
      <w:tr w:rsidR="00F440C6" w:rsidRPr="000D13BD" w:rsidTr="00452733">
        <w:tc>
          <w:tcPr>
            <w:tcW w:w="1843" w:type="dxa"/>
          </w:tcPr>
          <w:p w:rsidR="00F440C6" w:rsidRDefault="00F440C6" w:rsidP="00452733">
            <w:pPr>
              <w:tabs>
                <w:tab w:val="left" w:pos="2835"/>
              </w:tabs>
              <w:rPr>
                <w:b/>
                <w:lang w:val="en-GB"/>
              </w:rPr>
            </w:pPr>
            <w:r>
              <w:rPr>
                <w:b/>
                <w:lang w:val="en-GB"/>
              </w:rPr>
              <w:t>12:30 – 13:00</w:t>
            </w:r>
          </w:p>
        </w:tc>
        <w:tc>
          <w:tcPr>
            <w:tcW w:w="4111" w:type="dxa"/>
          </w:tcPr>
          <w:p w:rsidR="00F440C6" w:rsidRPr="00DD58E1" w:rsidRDefault="00F440C6" w:rsidP="00452733">
            <w:pPr>
              <w:rPr>
                <w:b/>
              </w:rPr>
            </w:pPr>
            <w:r>
              <w:rPr>
                <w:b/>
              </w:rPr>
              <w:t xml:space="preserve">Questions </w:t>
            </w:r>
            <w:r w:rsidRPr="00DD58E1">
              <w:rPr>
                <w:b/>
              </w:rPr>
              <w:t>&amp; answers</w:t>
            </w:r>
          </w:p>
        </w:tc>
        <w:tc>
          <w:tcPr>
            <w:tcW w:w="3685" w:type="dxa"/>
          </w:tcPr>
          <w:p w:rsidR="00F440C6" w:rsidRPr="00D87B76" w:rsidRDefault="00F440C6" w:rsidP="00452733">
            <w:pPr>
              <w:pStyle w:val="ae"/>
              <w:rPr>
                <w:lang w:val="en-US"/>
              </w:rPr>
            </w:pPr>
          </w:p>
        </w:tc>
      </w:tr>
      <w:tr w:rsidR="00F440C6" w:rsidRPr="000D13BD" w:rsidTr="00452733">
        <w:tc>
          <w:tcPr>
            <w:tcW w:w="1843" w:type="dxa"/>
          </w:tcPr>
          <w:p w:rsidR="00F440C6" w:rsidRPr="00036530" w:rsidRDefault="00F440C6" w:rsidP="00452733">
            <w:pPr>
              <w:tabs>
                <w:tab w:val="left" w:pos="2835"/>
              </w:tabs>
              <w:rPr>
                <w:b/>
                <w:lang w:val="en-GB"/>
              </w:rPr>
            </w:pPr>
            <w:r w:rsidRPr="00036530">
              <w:rPr>
                <w:b/>
                <w:lang w:val="en-GB"/>
              </w:rPr>
              <w:t>13:00 – 14:30</w:t>
            </w:r>
          </w:p>
        </w:tc>
        <w:tc>
          <w:tcPr>
            <w:tcW w:w="4111" w:type="dxa"/>
          </w:tcPr>
          <w:p w:rsidR="00F440C6" w:rsidRPr="00036530" w:rsidRDefault="00F440C6" w:rsidP="00452733">
            <w:pPr>
              <w:rPr>
                <w:i/>
              </w:rPr>
            </w:pPr>
            <w:r w:rsidRPr="00036530">
              <w:rPr>
                <w:i/>
              </w:rPr>
              <w:t>Lunch</w:t>
            </w:r>
          </w:p>
        </w:tc>
        <w:tc>
          <w:tcPr>
            <w:tcW w:w="3685" w:type="dxa"/>
          </w:tcPr>
          <w:p w:rsidR="00F440C6" w:rsidRPr="00D87B76" w:rsidRDefault="00F440C6" w:rsidP="00452733">
            <w:pPr>
              <w:pStyle w:val="ae"/>
              <w:rPr>
                <w:lang w:val="en-US"/>
              </w:rPr>
            </w:pPr>
          </w:p>
        </w:tc>
      </w:tr>
      <w:tr w:rsidR="00F440C6" w:rsidRPr="000D13BD" w:rsidTr="00452733">
        <w:tc>
          <w:tcPr>
            <w:tcW w:w="1843" w:type="dxa"/>
          </w:tcPr>
          <w:p w:rsidR="00F440C6" w:rsidRDefault="00F440C6" w:rsidP="00452733">
            <w:pPr>
              <w:tabs>
                <w:tab w:val="left" w:pos="2835"/>
              </w:tabs>
              <w:rPr>
                <w:b/>
                <w:lang w:val="en-GB"/>
              </w:rPr>
            </w:pPr>
            <w:r>
              <w:rPr>
                <w:b/>
                <w:lang w:val="en-GB"/>
              </w:rPr>
              <w:t>15:00 - 16:3</w:t>
            </w:r>
            <w:r w:rsidRPr="00BB7BA8">
              <w:rPr>
                <w:b/>
                <w:lang w:val="en-GB"/>
              </w:rPr>
              <w:t>0</w:t>
            </w:r>
          </w:p>
        </w:tc>
        <w:tc>
          <w:tcPr>
            <w:tcW w:w="4111" w:type="dxa"/>
          </w:tcPr>
          <w:p w:rsidR="00F440C6" w:rsidRPr="00BB7BA8" w:rsidRDefault="00F440C6" w:rsidP="00452733">
            <w:pPr>
              <w:rPr>
                <w:b/>
              </w:rPr>
            </w:pPr>
            <w:r w:rsidRPr="00BB7BA8">
              <w:rPr>
                <w:b/>
              </w:rPr>
              <w:t>Foreign Affiliates Statistics (FATS): Inward and Outward</w:t>
            </w:r>
          </w:p>
        </w:tc>
        <w:tc>
          <w:tcPr>
            <w:tcW w:w="3685" w:type="dxa"/>
          </w:tcPr>
          <w:p w:rsidR="00F440C6" w:rsidRPr="00F440C6" w:rsidRDefault="00F440C6" w:rsidP="00452733">
            <w:pPr>
              <w:pStyle w:val="ae"/>
              <w:rPr>
                <w:b w:val="0"/>
                <w:lang w:val="en-US"/>
              </w:rPr>
            </w:pPr>
            <w:proofErr w:type="spellStart"/>
            <w:r w:rsidRPr="00F440C6">
              <w:rPr>
                <w:b w:val="0"/>
                <w:lang w:val="en-US"/>
              </w:rPr>
              <w:t>Mr</w:t>
            </w:r>
            <w:proofErr w:type="spellEnd"/>
            <w:r w:rsidRPr="00F440C6">
              <w:rPr>
                <w:b w:val="0"/>
                <w:lang w:val="en-US"/>
              </w:rPr>
              <w:t xml:space="preserve"> </w:t>
            </w:r>
            <w:proofErr w:type="spellStart"/>
            <w:r w:rsidRPr="00F440C6">
              <w:rPr>
                <w:b w:val="0"/>
                <w:lang w:val="en-US"/>
              </w:rPr>
              <w:t>Niels</w:t>
            </w:r>
            <w:proofErr w:type="spellEnd"/>
            <w:r w:rsidRPr="00F440C6">
              <w:rPr>
                <w:b w:val="0"/>
                <w:lang w:val="en-US"/>
              </w:rPr>
              <w:t xml:space="preserve"> J. Mortensen, Stat DK</w:t>
            </w:r>
          </w:p>
          <w:p w:rsidR="00F440C6" w:rsidRPr="00D87B76" w:rsidRDefault="00F440C6" w:rsidP="00452733">
            <w:pPr>
              <w:pStyle w:val="ae"/>
              <w:rPr>
                <w:lang w:val="en-US"/>
              </w:rPr>
            </w:pPr>
            <w:proofErr w:type="spellStart"/>
            <w:r w:rsidRPr="00F440C6">
              <w:rPr>
                <w:b w:val="0"/>
                <w:lang w:val="en-US"/>
              </w:rPr>
              <w:t>Mr</w:t>
            </w:r>
            <w:proofErr w:type="spellEnd"/>
            <w:r w:rsidRPr="00F440C6">
              <w:rPr>
                <w:b w:val="0"/>
                <w:lang w:val="en-US"/>
              </w:rPr>
              <w:t xml:space="preserve"> Michael E. Nielsen, Stat DK</w:t>
            </w:r>
          </w:p>
        </w:tc>
      </w:tr>
      <w:tr w:rsidR="00F440C6" w:rsidRPr="000D13BD" w:rsidTr="00452733">
        <w:tc>
          <w:tcPr>
            <w:tcW w:w="1843" w:type="dxa"/>
          </w:tcPr>
          <w:p w:rsidR="00F440C6" w:rsidRDefault="00F440C6" w:rsidP="00452733">
            <w:pPr>
              <w:tabs>
                <w:tab w:val="left" w:pos="2835"/>
              </w:tabs>
              <w:rPr>
                <w:b/>
                <w:lang w:val="en-GB"/>
              </w:rPr>
            </w:pPr>
            <w:r>
              <w:rPr>
                <w:b/>
                <w:lang w:val="en-GB"/>
              </w:rPr>
              <w:t>16:30 - 17:0</w:t>
            </w:r>
            <w:r w:rsidRPr="00BB7BA8">
              <w:rPr>
                <w:b/>
                <w:lang w:val="en-GB"/>
              </w:rPr>
              <w:t>0</w:t>
            </w:r>
          </w:p>
        </w:tc>
        <w:tc>
          <w:tcPr>
            <w:tcW w:w="4111" w:type="dxa"/>
          </w:tcPr>
          <w:p w:rsidR="00F440C6" w:rsidRPr="00BB7BA8" w:rsidRDefault="00F440C6" w:rsidP="00452733">
            <w:pPr>
              <w:rPr>
                <w:b/>
              </w:rPr>
            </w:pPr>
            <w:r>
              <w:rPr>
                <w:b/>
              </w:rPr>
              <w:t xml:space="preserve">Questions </w:t>
            </w:r>
            <w:r>
              <w:rPr>
                <w:b/>
                <w:lang w:val="es-ES_tradnl"/>
              </w:rPr>
              <w:t>&amp; answers</w:t>
            </w:r>
          </w:p>
        </w:tc>
        <w:tc>
          <w:tcPr>
            <w:tcW w:w="3685" w:type="dxa"/>
          </w:tcPr>
          <w:p w:rsidR="00F440C6" w:rsidRPr="00D87B76" w:rsidRDefault="00F440C6" w:rsidP="00452733">
            <w:pPr>
              <w:pStyle w:val="ae"/>
              <w:rPr>
                <w:lang w:val="en-US"/>
              </w:rPr>
            </w:pPr>
          </w:p>
        </w:tc>
      </w:tr>
    </w:tbl>
    <w:p w:rsidR="00F440C6" w:rsidRDefault="00F440C6" w:rsidP="00F440C6">
      <w:pPr>
        <w:spacing w:before="60" w:line="228" w:lineRule="auto"/>
        <w:jc w:val="both"/>
        <w:rPr>
          <w:b/>
          <w:sz w:val="26"/>
          <w:szCs w:val="26"/>
          <w:u w:val="single"/>
          <w:lang w:val="en-GB"/>
        </w:rPr>
      </w:pPr>
    </w:p>
    <w:p w:rsidR="00F440C6" w:rsidRDefault="00F440C6" w:rsidP="00F440C6">
      <w:pPr>
        <w:spacing w:before="60" w:line="228" w:lineRule="auto"/>
        <w:jc w:val="both"/>
        <w:rPr>
          <w:b/>
          <w:sz w:val="26"/>
          <w:szCs w:val="26"/>
          <w:u w:val="single"/>
          <w:lang w:val="en-GB"/>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1843"/>
        <w:gridCol w:w="4111"/>
        <w:gridCol w:w="3685"/>
      </w:tblGrid>
      <w:tr w:rsidR="00F440C6" w:rsidRPr="00FE404D" w:rsidTr="00452733">
        <w:tc>
          <w:tcPr>
            <w:tcW w:w="9639" w:type="dxa"/>
            <w:gridSpan w:val="3"/>
            <w:shd w:val="clear" w:color="auto" w:fill="B6DDE8"/>
          </w:tcPr>
          <w:p w:rsidR="00F440C6" w:rsidRPr="00D033F8" w:rsidRDefault="00F440C6" w:rsidP="00452733">
            <w:pPr>
              <w:pStyle w:val="ae"/>
              <w:tabs>
                <w:tab w:val="left" w:pos="2922"/>
              </w:tabs>
              <w:jc w:val="center"/>
              <w:rPr>
                <w:b w:val="0"/>
                <w:bCs/>
                <w:sz w:val="22"/>
                <w:szCs w:val="22"/>
                <w:lang w:val="en-US"/>
              </w:rPr>
            </w:pPr>
          </w:p>
          <w:p w:rsidR="00F440C6" w:rsidRDefault="00F440C6" w:rsidP="00452733">
            <w:pPr>
              <w:pStyle w:val="ae"/>
              <w:tabs>
                <w:tab w:val="left" w:pos="2922"/>
              </w:tabs>
              <w:jc w:val="center"/>
              <w:rPr>
                <w:b w:val="0"/>
                <w:bCs/>
                <w:sz w:val="22"/>
                <w:szCs w:val="22"/>
                <w:lang w:val="es-ES_tradnl"/>
              </w:rPr>
            </w:pPr>
            <w:r>
              <w:rPr>
                <w:b w:val="0"/>
                <w:bCs/>
                <w:sz w:val="22"/>
                <w:szCs w:val="22"/>
                <w:lang w:val="es-ES_tradnl"/>
              </w:rPr>
              <w:t>TUESDAY, APRIL 28</w:t>
            </w:r>
          </w:p>
          <w:p w:rsidR="00F440C6" w:rsidRPr="00FE404D" w:rsidRDefault="00F440C6" w:rsidP="00452733">
            <w:pPr>
              <w:pStyle w:val="ae"/>
              <w:tabs>
                <w:tab w:val="left" w:pos="2922"/>
              </w:tabs>
              <w:jc w:val="center"/>
              <w:rPr>
                <w:b w:val="0"/>
                <w:bCs/>
                <w:sz w:val="22"/>
                <w:szCs w:val="22"/>
                <w:lang w:val="es-ES_tradnl"/>
              </w:rPr>
            </w:pPr>
          </w:p>
        </w:tc>
      </w:tr>
      <w:tr w:rsidR="00F440C6" w:rsidRPr="000D13BD" w:rsidTr="00452733">
        <w:tc>
          <w:tcPr>
            <w:tcW w:w="1843" w:type="dxa"/>
          </w:tcPr>
          <w:p w:rsidR="00F440C6" w:rsidRPr="000D13BD" w:rsidRDefault="00F440C6" w:rsidP="00452733">
            <w:pPr>
              <w:tabs>
                <w:tab w:val="left" w:pos="2835"/>
              </w:tabs>
              <w:rPr>
                <w:b/>
                <w:lang w:val="en-GB"/>
              </w:rPr>
            </w:pPr>
            <w:r>
              <w:rPr>
                <w:b/>
                <w:lang w:val="en-GB"/>
              </w:rPr>
              <w:t>10:45</w:t>
            </w:r>
            <w:r w:rsidRPr="000D13BD">
              <w:rPr>
                <w:b/>
                <w:lang w:val="en-GB"/>
              </w:rPr>
              <w:t xml:space="preserve"> Arrival to the SSSU</w:t>
            </w:r>
          </w:p>
          <w:p w:rsidR="00F440C6" w:rsidRDefault="00F440C6" w:rsidP="00452733">
            <w:pPr>
              <w:jc w:val="both"/>
              <w:rPr>
                <w:lang w:val="en-GB"/>
              </w:rPr>
            </w:pPr>
          </w:p>
          <w:p w:rsidR="00F440C6" w:rsidRPr="000D13BD" w:rsidRDefault="00F440C6" w:rsidP="00452733">
            <w:pPr>
              <w:pStyle w:val="ae"/>
              <w:rPr>
                <w:bCs/>
                <w:lang w:val="en-GB"/>
              </w:rPr>
            </w:pPr>
          </w:p>
        </w:tc>
        <w:tc>
          <w:tcPr>
            <w:tcW w:w="4111" w:type="dxa"/>
          </w:tcPr>
          <w:p w:rsidR="00F440C6" w:rsidRPr="00036530" w:rsidRDefault="00F440C6" w:rsidP="00452733">
            <w:pPr>
              <w:jc w:val="both"/>
              <w:rPr>
                <w:i/>
                <w:lang w:val="en-GB"/>
              </w:rPr>
            </w:pPr>
            <w:r w:rsidRPr="00036530">
              <w:rPr>
                <w:i/>
                <w:lang w:val="en-GB"/>
              </w:rPr>
              <w:t xml:space="preserve">Address: 3, </w:t>
            </w:r>
            <w:proofErr w:type="spellStart"/>
            <w:r w:rsidRPr="00036530">
              <w:rPr>
                <w:i/>
                <w:lang w:val="en-GB"/>
              </w:rPr>
              <w:t>Shota</w:t>
            </w:r>
            <w:proofErr w:type="spellEnd"/>
            <w:r w:rsidRPr="00036530">
              <w:rPr>
                <w:i/>
                <w:lang w:val="en-GB"/>
              </w:rPr>
              <w:t xml:space="preserve"> </w:t>
            </w:r>
            <w:proofErr w:type="spellStart"/>
            <w:r w:rsidRPr="00036530">
              <w:rPr>
                <w:i/>
                <w:lang w:val="en-GB"/>
              </w:rPr>
              <w:t>Rustaveli</w:t>
            </w:r>
            <w:proofErr w:type="spellEnd"/>
            <w:r w:rsidRPr="00036530">
              <w:rPr>
                <w:i/>
                <w:lang w:val="en-GB"/>
              </w:rPr>
              <w:t xml:space="preserve"> Str., Press </w:t>
            </w:r>
            <w:proofErr w:type="spellStart"/>
            <w:r w:rsidRPr="00036530">
              <w:rPr>
                <w:i/>
                <w:lang w:val="en-GB"/>
              </w:rPr>
              <w:t>center</w:t>
            </w:r>
            <w:proofErr w:type="spellEnd"/>
          </w:p>
          <w:p w:rsidR="00F440C6" w:rsidRPr="00036530" w:rsidRDefault="00F440C6" w:rsidP="00452733">
            <w:pPr>
              <w:jc w:val="both"/>
              <w:rPr>
                <w:i/>
                <w:lang w:val="en-GB"/>
              </w:rPr>
            </w:pPr>
          </w:p>
          <w:p w:rsidR="00F440C6" w:rsidRPr="00036530" w:rsidRDefault="00F440C6" w:rsidP="00452733">
            <w:pPr>
              <w:jc w:val="both"/>
              <w:rPr>
                <w:rStyle w:val="hps"/>
                <w:i/>
                <w:lang w:val="en"/>
              </w:rPr>
            </w:pPr>
            <w:r w:rsidRPr="00036530">
              <w:rPr>
                <w:i/>
                <w:lang w:val="en-GB"/>
              </w:rPr>
              <w:t xml:space="preserve">At the entrance to the SSSU you will be picked up by Ms </w:t>
            </w:r>
            <w:proofErr w:type="spellStart"/>
            <w:r w:rsidRPr="00036530">
              <w:rPr>
                <w:i/>
                <w:lang w:val="en-GB"/>
              </w:rPr>
              <w:t>K.Zhulay</w:t>
            </w:r>
            <w:proofErr w:type="spellEnd"/>
            <w:r w:rsidRPr="00036530">
              <w:rPr>
                <w:i/>
                <w:lang w:val="en-GB"/>
              </w:rPr>
              <w:t>, P</w:t>
            </w:r>
            <w:proofErr w:type="spellStart"/>
            <w:r w:rsidRPr="00036530">
              <w:rPr>
                <w:rStyle w:val="hps"/>
                <w:i/>
                <w:lang w:val="en"/>
              </w:rPr>
              <w:t>rotocol</w:t>
            </w:r>
            <w:proofErr w:type="spellEnd"/>
            <w:r w:rsidRPr="00036530">
              <w:rPr>
                <w:rStyle w:val="hps"/>
                <w:i/>
                <w:lang w:val="en"/>
              </w:rPr>
              <w:t xml:space="preserve"> Unit</w:t>
            </w:r>
          </w:p>
          <w:p w:rsidR="00F440C6" w:rsidRDefault="00F440C6" w:rsidP="00452733">
            <w:pPr>
              <w:jc w:val="both"/>
              <w:rPr>
                <w:i/>
                <w:lang w:val="en"/>
              </w:rPr>
            </w:pPr>
          </w:p>
          <w:p w:rsidR="00F440C6" w:rsidRPr="00036530" w:rsidRDefault="00F440C6" w:rsidP="00452733">
            <w:pPr>
              <w:jc w:val="both"/>
              <w:rPr>
                <w:i/>
                <w:lang w:val="en"/>
              </w:rPr>
            </w:pPr>
          </w:p>
        </w:tc>
        <w:tc>
          <w:tcPr>
            <w:tcW w:w="3685" w:type="dxa"/>
          </w:tcPr>
          <w:p w:rsidR="00F440C6" w:rsidRPr="00036530" w:rsidRDefault="00F440C6" w:rsidP="00452733">
            <w:pPr>
              <w:jc w:val="both"/>
              <w:rPr>
                <w:i/>
                <w:lang w:val="en-GB"/>
              </w:rPr>
            </w:pPr>
          </w:p>
          <w:p w:rsidR="00F440C6" w:rsidRPr="00036530" w:rsidRDefault="00F440C6" w:rsidP="00452733">
            <w:pPr>
              <w:pStyle w:val="ae"/>
              <w:rPr>
                <w:i/>
                <w:color w:val="000080"/>
                <w:lang w:val="en-GB"/>
              </w:rPr>
            </w:pPr>
          </w:p>
        </w:tc>
      </w:tr>
      <w:tr w:rsidR="00F440C6" w:rsidRPr="000D13BD" w:rsidTr="00452733">
        <w:tc>
          <w:tcPr>
            <w:tcW w:w="1843" w:type="dxa"/>
          </w:tcPr>
          <w:p w:rsidR="00F440C6" w:rsidRDefault="00F440C6" w:rsidP="00452733">
            <w:pPr>
              <w:tabs>
                <w:tab w:val="left" w:pos="2835"/>
              </w:tabs>
              <w:rPr>
                <w:b/>
                <w:lang w:val="en-GB"/>
              </w:rPr>
            </w:pPr>
            <w:r>
              <w:rPr>
                <w:b/>
                <w:lang w:val="en-GB"/>
              </w:rPr>
              <w:t>11:00 – 12:30</w:t>
            </w:r>
          </w:p>
        </w:tc>
        <w:tc>
          <w:tcPr>
            <w:tcW w:w="4111" w:type="dxa"/>
          </w:tcPr>
          <w:p w:rsidR="00F440C6" w:rsidRPr="00BB7BA8" w:rsidRDefault="00F440C6" w:rsidP="00452733">
            <w:pPr>
              <w:rPr>
                <w:b/>
              </w:rPr>
            </w:pPr>
            <w:r w:rsidRPr="00BB7BA8">
              <w:rPr>
                <w:b/>
              </w:rPr>
              <w:t>Global value chains and international sourcing statistics</w:t>
            </w:r>
          </w:p>
          <w:p w:rsidR="00F440C6" w:rsidRPr="000D13BD" w:rsidRDefault="00F440C6" w:rsidP="00452733">
            <w:pPr>
              <w:jc w:val="both"/>
              <w:rPr>
                <w:b/>
                <w:lang w:val="en-GB"/>
              </w:rPr>
            </w:pPr>
            <w:r w:rsidRPr="00D87B76">
              <w:rPr>
                <w:b/>
                <w:lang w:val="en-GB"/>
              </w:rPr>
              <w:t xml:space="preserve"> </w:t>
            </w:r>
          </w:p>
        </w:tc>
        <w:tc>
          <w:tcPr>
            <w:tcW w:w="3685" w:type="dxa"/>
          </w:tcPr>
          <w:p w:rsidR="00F440C6" w:rsidRPr="00F440C6" w:rsidRDefault="00F440C6" w:rsidP="00452733">
            <w:pPr>
              <w:pStyle w:val="ae"/>
              <w:rPr>
                <w:b w:val="0"/>
                <w:lang w:val="en-US"/>
              </w:rPr>
            </w:pPr>
            <w:proofErr w:type="spellStart"/>
            <w:r w:rsidRPr="00F440C6">
              <w:rPr>
                <w:b w:val="0"/>
                <w:lang w:val="en-US"/>
              </w:rPr>
              <w:t>Mr</w:t>
            </w:r>
            <w:proofErr w:type="spellEnd"/>
            <w:r w:rsidRPr="00F440C6">
              <w:rPr>
                <w:b w:val="0"/>
                <w:lang w:val="en-US"/>
              </w:rPr>
              <w:t xml:space="preserve"> </w:t>
            </w:r>
            <w:proofErr w:type="spellStart"/>
            <w:r w:rsidRPr="00F440C6">
              <w:rPr>
                <w:b w:val="0"/>
                <w:lang w:val="en-US"/>
              </w:rPr>
              <w:t>Niels</w:t>
            </w:r>
            <w:proofErr w:type="spellEnd"/>
            <w:r w:rsidRPr="00F440C6">
              <w:rPr>
                <w:b w:val="0"/>
                <w:lang w:val="en-US"/>
              </w:rPr>
              <w:t xml:space="preserve"> J. Mortensen, Stat DK</w:t>
            </w:r>
          </w:p>
          <w:p w:rsidR="00F440C6" w:rsidRPr="00D87B76" w:rsidRDefault="00F440C6" w:rsidP="00452733">
            <w:pPr>
              <w:jc w:val="both"/>
              <w:rPr>
                <w:lang w:val="en-GB"/>
              </w:rPr>
            </w:pPr>
            <w:proofErr w:type="spellStart"/>
            <w:r w:rsidRPr="00F440C6">
              <w:t>Mr</w:t>
            </w:r>
            <w:proofErr w:type="spellEnd"/>
            <w:r w:rsidRPr="00F440C6">
              <w:t xml:space="preserve"> Michael E. Nielsen, Stat DK</w:t>
            </w:r>
          </w:p>
        </w:tc>
      </w:tr>
      <w:tr w:rsidR="00F440C6" w:rsidRPr="00D87B76" w:rsidTr="00452733">
        <w:tc>
          <w:tcPr>
            <w:tcW w:w="1843" w:type="dxa"/>
          </w:tcPr>
          <w:p w:rsidR="00F440C6" w:rsidRDefault="00F440C6" w:rsidP="00452733">
            <w:pPr>
              <w:tabs>
                <w:tab w:val="left" w:pos="2835"/>
              </w:tabs>
              <w:rPr>
                <w:b/>
                <w:lang w:val="en-GB"/>
              </w:rPr>
            </w:pPr>
            <w:r>
              <w:rPr>
                <w:b/>
                <w:lang w:val="en-GB"/>
              </w:rPr>
              <w:t>12:30 – 13:00</w:t>
            </w:r>
          </w:p>
        </w:tc>
        <w:tc>
          <w:tcPr>
            <w:tcW w:w="4111" w:type="dxa"/>
          </w:tcPr>
          <w:p w:rsidR="00F440C6" w:rsidRDefault="00F440C6" w:rsidP="00452733">
            <w:pPr>
              <w:jc w:val="both"/>
              <w:rPr>
                <w:b/>
                <w:lang w:val="en-GB"/>
              </w:rPr>
            </w:pPr>
            <w:r w:rsidRPr="00D87B76">
              <w:rPr>
                <w:b/>
                <w:lang w:val="en-GB"/>
              </w:rPr>
              <w:t>Questions &amp; answers</w:t>
            </w:r>
            <w:r w:rsidRPr="00A823AC">
              <w:rPr>
                <w:b/>
                <w:lang w:val="en-GB"/>
              </w:rPr>
              <w:t xml:space="preserve"> </w:t>
            </w:r>
          </w:p>
          <w:p w:rsidR="00F440C6" w:rsidRPr="00A823AC" w:rsidRDefault="00F440C6" w:rsidP="00452733">
            <w:pPr>
              <w:jc w:val="both"/>
              <w:rPr>
                <w:b/>
                <w:lang w:val="en-GB"/>
              </w:rPr>
            </w:pPr>
          </w:p>
        </w:tc>
        <w:tc>
          <w:tcPr>
            <w:tcW w:w="3685" w:type="dxa"/>
          </w:tcPr>
          <w:p w:rsidR="00F440C6" w:rsidRPr="00D87B76" w:rsidRDefault="00F440C6" w:rsidP="00452733">
            <w:pPr>
              <w:rPr>
                <w:lang w:val="en-GB"/>
              </w:rPr>
            </w:pPr>
          </w:p>
        </w:tc>
      </w:tr>
      <w:tr w:rsidR="00F440C6" w:rsidRPr="00D87B76" w:rsidTr="00452733">
        <w:tc>
          <w:tcPr>
            <w:tcW w:w="1843" w:type="dxa"/>
          </w:tcPr>
          <w:p w:rsidR="00F440C6" w:rsidRDefault="00F440C6" w:rsidP="00452733">
            <w:pPr>
              <w:tabs>
                <w:tab w:val="left" w:pos="2835"/>
              </w:tabs>
              <w:rPr>
                <w:b/>
                <w:lang w:val="en-GB"/>
              </w:rPr>
            </w:pPr>
            <w:r>
              <w:rPr>
                <w:b/>
                <w:lang w:val="en-GB"/>
              </w:rPr>
              <w:t>13:00 – 14:30</w:t>
            </w:r>
          </w:p>
        </w:tc>
        <w:tc>
          <w:tcPr>
            <w:tcW w:w="4111" w:type="dxa"/>
          </w:tcPr>
          <w:p w:rsidR="00F440C6" w:rsidRDefault="00F440C6" w:rsidP="00452733">
            <w:pPr>
              <w:jc w:val="both"/>
              <w:rPr>
                <w:i/>
                <w:lang w:val="en-GB"/>
              </w:rPr>
            </w:pPr>
            <w:r w:rsidRPr="00036530">
              <w:rPr>
                <w:i/>
                <w:lang w:val="en-GB"/>
              </w:rPr>
              <w:t>Lunch</w:t>
            </w:r>
          </w:p>
          <w:p w:rsidR="00F440C6" w:rsidRPr="00036530" w:rsidRDefault="00F440C6" w:rsidP="00452733">
            <w:pPr>
              <w:jc w:val="both"/>
              <w:rPr>
                <w:i/>
                <w:lang w:val="en-GB"/>
              </w:rPr>
            </w:pPr>
          </w:p>
        </w:tc>
        <w:tc>
          <w:tcPr>
            <w:tcW w:w="3685" w:type="dxa"/>
          </w:tcPr>
          <w:p w:rsidR="00F440C6" w:rsidRPr="00D87B76" w:rsidRDefault="00F440C6" w:rsidP="00452733">
            <w:pPr>
              <w:rPr>
                <w:lang w:val="en-GB"/>
              </w:rPr>
            </w:pPr>
          </w:p>
        </w:tc>
      </w:tr>
      <w:tr w:rsidR="00F440C6" w:rsidRPr="00D87B76" w:rsidTr="00452733">
        <w:tc>
          <w:tcPr>
            <w:tcW w:w="1843" w:type="dxa"/>
          </w:tcPr>
          <w:p w:rsidR="00F440C6" w:rsidRDefault="00F440C6" w:rsidP="00452733">
            <w:pPr>
              <w:tabs>
                <w:tab w:val="left" w:pos="2835"/>
              </w:tabs>
              <w:rPr>
                <w:b/>
                <w:lang w:val="en-GB"/>
              </w:rPr>
            </w:pPr>
            <w:r>
              <w:rPr>
                <w:b/>
                <w:lang w:val="en-GB"/>
              </w:rPr>
              <w:t>15:00 - 16:3</w:t>
            </w:r>
            <w:r w:rsidRPr="00BB7BA8">
              <w:rPr>
                <w:b/>
                <w:lang w:val="en-GB"/>
              </w:rPr>
              <w:t>0</w:t>
            </w:r>
          </w:p>
        </w:tc>
        <w:tc>
          <w:tcPr>
            <w:tcW w:w="4111" w:type="dxa"/>
          </w:tcPr>
          <w:p w:rsidR="00F440C6" w:rsidRPr="00BB7BA8" w:rsidRDefault="00F440C6" w:rsidP="00452733">
            <w:pPr>
              <w:rPr>
                <w:b/>
              </w:rPr>
            </w:pPr>
            <w:proofErr w:type="spellStart"/>
            <w:r w:rsidRPr="00BB7BA8">
              <w:rPr>
                <w:b/>
              </w:rPr>
              <w:t>Microdata</w:t>
            </w:r>
            <w:proofErr w:type="spellEnd"/>
            <w:r w:rsidRPr="00BB7BA8">
              <w:rPr>
                <w:b/>
              </w:rPr>
              <w:t xml:space="preserve"> linking, Nordic project and Trade by Enterprise Characteristics </w:t>
            </w:r>
          </w:p>
          <w:p w:rsidR="00F440C6" w:rsidRPr="00BB7BA8" w:rsidRDefault="00F440C6" w:rsidP="00452733">
            <w:pPr>
              <w:jc w:val="both"/>
            </w:pPr>
          </w:p>
        </w:tc>
        <w:tc>
          <w:tcPr>
            <w:tcW w:w="3685" w:type="dxa"/>
          </w:tcPr>
          <w:p w:rsidR="00F440C6" w:rsidRPr="00F440C6" w:rsidRDefault="00F440C6" w:rsidP="00452733">
            <w:pPr>
              <w:pStyle w:val="ae"/>
              <w:rPr>
                <w:b w:val="0"/>
                <w:lang w:val="en-US"/>
              </w:rPr>
            </w:pPr>
            <w:proofErr w:type="spellStart"/>
            <w:r w:rsidRPr="00F440C6">
              <w:rPr>
                <w:b w:val="0"/>
                <w:lang w:val="en-US"/>
              </w:rPr>
              <w:t>Mr</w:t>
            </w:r>
            <w:proofErr w:type="spellEnd"/>
            <w:r w:rsidRPr="00F440C6">
              <w:rPr>
                <w:b w:val="0"/>
                <w:lang w:val="en-US"/>
              </w:rPr>
              <w:t xml:space="preserve"> </w:t>
            </w:r>
            <w:proofErr w:type="spellStart"/>
            <w:r w:rsidRPr="00F440C6">
              <w:rPr>
                <w:b w:val="0"/>
                <w:lang w:val="en-US"/>
              </w:rPr>
              <w:t>Niels</w:t>
            </w:r>
            <w:proofErr w:type="spellEnd"/>
            <w:r w:rsidRPr="00F440C6">
              <w:rPr>
                <w:b w:val="0"/>
                <w:lang w:val="en-US"/>
              </w:rPr>
              <w:t xml:space="preserve"> J. Mortensen, Stat DK</w:t>
            </w:r>
          </w:p>
          <w:p w:rsidR="00F440C6" w:rsidRPr="00D87B76" w:rsidRDefault="00F440C6" w:rsidP="00452733">
            <w:pPr>
              <w:rPr>
                <w:lang w:val="en-GB"/>
              </w:rPr>
            </w:pPr>
            <w:proofErr w:type="spellStart"/>
            <w:r w:rsidRPr="00F440C6">
              <w:t>Mr</w:t>
            </w:r>
            <w:proofErr w:type="spellEnd"/>
            <w:r w:rsidRPr="00F440C6">
              <w:t xml:space="preserve"> Michael E. Nielsen, Stat DK</w:t>
            </w:r>
          </w:p>
        </w:tc>
      </w:tr>
      <w:tr w:rsidR="00F440C6" w:rsidRPr="00D87B76" w:rsidTr="00452733">
        <w:tc>
          <w:tcPr>
            <w:tcW w:w="1843" w:type="dxa"/>
          </w:tcPr>
          <w:p w:rsidR="00F440C6" w:rsidRDefault="00F440C6" w:rsidP="00452733">
            <w:pPr>
              <w:tabs>
                <w:tab w:val="left" w:pos="2835"/>
              </w:tabs>
              <w:rPr>
                <w:b/>
                <w:lang w:val="en-GB"/>
              </w:rPr>
            </w:pPr>
            <w:r>
              <w:rPr>
                <w:b/>
                <w:lang w:val="en-GB"/>
              </w:rPr>
              <w:t>16:30 - 17:0</w:t>
            </w:r>
            <w:r w:rsidRPr="00BB7BA8">
              <w:rPr>
                <w:b/>
                <w:lang w:val="en-GB"/>
              </w:rPr>
              <w:t>0</w:t>
            </w:r>
          </w:p>
        </w:tc>
        <w:tc>
          <w:tcPr>
            <w:tcW w:w="4111" w:type="dxa"/>
          </w:tcPr>
          <w:p w:rsidR="00F440C6" w:rsidRPr="00BB7BA8" w:rsidRDefault="00F440C6" w:rsidP="00452733">
            <w:pPr>
              <w:jc w:val="both"/>
              <w:rPr>
                <w:lang w:val="en-GB"/>
              </w:rPr>
            </w:pPr>
            <w:r>
              <w:rPr>
                <w:b/>
              </w:rPr>
              <w:t xml:space="preserve">Questions </w:t>
            </w:r>
            <w:r>
              <w:rPr>
                <w:b/>
                <w:lang w:val="es-ES_tradnl"/>
              </w:rPr>
              <w:t>&amp; answers</w:t>
            </w:r>
          </w:p>
        </w:tc>
        <w:tc>
          <w:tcPr>
            <w:tcW w:w="3685" w:type="dxa"/>
          </w:tcPr>
          <w:p w:rsidR="00F440C6" w:rsidRPr="00D87B76" w:rsidRDefault="00F440C6" w:rsidP="00452733">
            <w:pPr>
              <w:rPr>
                <w:lang w:val="en-GB"/>
              </w:rPr>
            </w:pPr>
          </w:p>
        </w:tc>
      </w:tr>
    </w:tbl>
    <w:p w:rsidR="00F440C6" w:rsidRDefault="00F440C6" w:rsidP="00F440C6">
      <w:pPr>
        <w:spacing w:before="60" w:line="228" w:lineRule="auto"/>
        <w:jc w:val="both"/>
        <w:rPr>
          <w:b/>
          <w:sz w:val="26"/>
          <w:szCs w:val="26"/>
          <w:u w:val="single"/>
        </w:rPr>
      </w:pPr>
    </w:p>
    <w:p w:rsidR="00F440C6" w:rsidRPr="00692EC7" w:rsidRDefault="00F440C6" w:rsidP="00F440C6">
      <w:pPr>
        <w:spacing w:before="60" w:line="228" w:lineRule="auto"/>
        <w:jc w:val="both"/>
        <w:rPr>
          <w:b/>
          <w:sz w:val="26"/>
          <w:szCs w:val="26"/>
          <w:u w:val="single"/>
        </w:rPr>
      </w:pPr>
    </w:p>
    <w:tbl>
      <w:tblPr>
        <w:tblW w:w="963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851"/>
        <w:gridCol w:w="4129"/>
        <w:gridCol w:w="3659"/>
      </w:tblGrid>
      <w:tr w:rsidR="00F440C6" w:rsidRPr="00FE404D" w:rsidTr="00452733">
        <w:trPr>
          <w:trHeight w:val="145"/>
        </w:trPr>
        <w:tc>
          <w:tcPr>
            <w:tcW w:w="9639" w:type="dxa"/>
            <w:gridSpan w:val="3"/>
            <w:tcBorders>
              <w:bottom w:val="single" w:sz="4" w:space="0" w:color="auto"/>
            </w:tcBorders>
            <w:shd w:val="clear" w:color="auto" w:fill="B6DDE8"/>
          </w:tcPr>
          <w:p w:rsidR="00F440C6" w:rsidRPr="00D033F8" w:rsidRDefault="00F440C6" w:rsidP="00452733">
            <w:pPr>
              <w:pStyle w:val="ae"/>
              <w:tabs>
                <w:tab w:val="left" w:pos="2922"/>
              </w:tabs>
              <w:jc w:val="center"/>
              <w:rPr>
                <w:b w:val="0"/>
                <w:bCs/>
                <w:sz w:val="22"/>
                <w:szCs w:val="22"/>
                <w:lang w:val="en-US"/>
              </w:rPr>
            </w:pPr>
          </w:p>
          <w:p w:rsidR="00F440C6" w:rsidRDefault="00F440C6" w:rsidP="00452733">
            <w:pPr>
              <w:pStyle w:val="ae"/>
              <w:tabs>
                <w:tab w:val="left" w:pos="2922"/>
              </w:tabs>
              <w:jc w:val="center"/>
              <w:rPr>
                <w:b w:val="0"/>
                <w:bCs/>
                <w:sz w:val="22"/>
                <w:szCs w:val="22"/>
                <w:lang w:val="es-ES_tradnl"/>
              </w:rPr>
            </w:pPr>
            <w:r>
              <w:rPr>
                <w:b w:val="0"/>
                <w:bCs/>
                <w:sz w:val="22"/>
                <w:szCs w:val="22"/>
                <w:lang w:val="es-ES_tradnl"/>
              </w:rPr>
              <w:lastRenderedPageBreak/>
              <w:t>WEDNESDAY, APRIL 29</w:t>
            </w:r>
          </w:p>
          <w:p w:rsidR="00F440C6" w:rsidRPr="00FE404D" w:rsidRDefault="00F440C6" w:rsidP="00452733">
            <w:pPr>
              <w:pStyle w:val="ae"/>
              <w:tabs>
                <w:tab w:val="left" w:pos="2922"/>
              </w:tabs>
              <w:jc w:val="center"/>
              <w:rPr>
                <w:b w:val="0"/>
                <w:bCs/>
                <w:sz w:val="22"/>
                <w:szCs w:val="22"/>
                <w:lang w:val="es-ES_tradnl"/>
              </w:rPr>
            </w:pPr>
          </w:p>
        </w:tc>
      </w:tr>
      <w:tr w:rsidR="00F440C6" w:rsidRPr="000D13BD" w:rsidTr="00452733">
        <w:trPr>
          <w:trHeight w:val="1663"/>
        </w:trPr>
        <w:tc>
          <w:tcPr>
            <w:tcW w:w="1851" w:type="dxa"/>
            <w:tcBorders>
              <w:bottom w:val="nil"/>
              <w:right w:val="nil"/>
            </w:tcBorders>
          </w:tcPr>
          <w:p w:rsidR="00F440C6" w:rsidRPr="000D13BD" w:rsidRDefault="00F440C6" w:rsidP="00452733">
            <w:pPr>
              <w:tabs>
                <w:tab w:val="left" w:pos="2835"/>
              </w:tabs>
              <w:rPr>
                <w:b/>
                <w:lang w:val="en-GB"/>
              </w:rPr>
            </w:pPr>
            <w:r>
              <w:rPr>
                <w:b/>
                <w:lang w:val="en-GB"/>
              </w:rPr>
              <w:lastRenderedPageBreak/>
              <w:t>10:00</w:t>
            </w:r>
            <w:r w:rsidRPr="000D13BD">
              <w:rPr>
                <w:b/>
                <w:lang w:val="en-GB"/>
              </w:rPr>
              <w:t xml:space="preserve"> Arrival to the SSSU</w:t>
            </w:r>
          </w:p>
          <w:p w:rsidR="00F440C6" w:rsidRDefault="00F440C6" w:rsidP="00452733">
            <w:pPr>
              <w:jc w:val="both"/>
              <w:rPr>
                <w:lang w:val="en-GB"/>
              </w:rPr>
            </w:pPr>
          </w:p>
          <w:p w:rsidR="00F440C6" w:rsidRPr="000D13BD" w:rsidRDefault="00F440C6" w:rsidP="00452733">
            <w:pPr>
              <w:pStyle w:val="ae"/>
              <w:rPr>
                <w:bCs/>
                <w:lang w:val="en-GB"/>
              </w:rPr>
            </w:pPr>
          </w:p>
        </w:tc>
        <w:tc>
          <w:tcPr>
            <w:tcW w:w="4129" w:type="dxa"/>
            <w:tcBorders>
              <w:left w:val="nil"/>
              <w:bottom w:val="nil"/>
              <w:right w:val="nil"/>
            </w:tcBorders>
          </w:tcPr>
          <w:p w:rsidR="00F440C6" w:rsidRPr="00036530" w:rsidRDefault="00F440C6" w:rsidP="00452733">
            <w:pPr>
              <w:jc w:val="both"/>
              <w:rPr>
                <w:i/>
                <w:lang w:val="en-GB"/>
              </w:rPr>
            </w:pPr>
            <w:r w:rsidRPr="00036530">
              <w:rPr>
                <w:i/>
                <w:lang w:val="en-GB"/>
              </w:rPr>
              <w:t xml:space="preserve">Address: 3, </w:t>
            </w:r>
            <w:proofErr w:type="spellStart"/>
            <w:r w:rsidRPr="00036530">
              <w:rPr>
                <w:i/>
                <w:lang w:val="en-GB"/>
              </w:rPr>
              <w:t>Shota</w:t>
            </w:r>
            <w:proofErr w:type="spellEnd"/>
            <w:r w:rsidRPr="00036530">
              <w:rPr>
                <w:i/>
                <w:lang w:val="en-GB"/>
              </w:rPr>
              <w:t xml:space="preserve"> </w:t>
            </w:r>
            <w:proofErr w:type="spellStart"/>
            <w:r w:rsidRPr="00036530">
              <w:rPr>
                <w:i/>
                <w:lang w:val="en-GB"/>
              </w:rPr>
              <w:t>Rustaveli</w:t>
            </w:r>
            <w:proofErr w:type="spellEnd"/>
            <w:r w:rsidRPr="00036530">
              <w:rPr>
                <w:i/>
                <w:lang w:val="en-GB"/>
              </w:rPr>
              <w:t xml:space="preserve"> Str., Press </w:t>
            </w:r>
            <w:proofErr w:type="spellStart"/>
            <w:r w:rsidRPr="00036530">
              <w:rPr>
                <w:i/>
                <w:lang w:val="en-GB"/>
              </w:rPr>
              <w:t>center</w:t>
            </w:r>
            <w:proofErr w:type="spellEnd"/>
          </w:p>
          <w:p w:rsidR="00F440C6" w:rsidRPr="00036530" w:rsidRDefault="00F440C6" w:rsidP="00452733">
            <w:pPr>
              <w:jc w:val="both"/>
              <w:rPr>
                <w:i/>
                <w:lang w:val="en-GB"/>
              </w:rPr>
            </w:pPr>
          </w:p>
          <w:p w:rsidR="00F440C6" w:rsidRPr="00036530" w:rsidRDefault="00F440C6" w:rsidP="00452733">
            <w:pPr>
              <w:jc w:val="both"/>
              <w:rPr>
                <w:rStyle w:val="hps"/>
                <w:i/>
                <w:lang w:val="en"/>
              </w:rPr>
            </w:pPr>
            <w:r w:rsidRPr="00036530">
              <w:rPr>
                <w:i/>
                <w:lang w:val="en-GB"/>
              </w:rPr>
              <w:t xml:space="preserve">At the entrance to the SSSU you will be picked up by Ms </w:t>
            </w:r>
            <w:proofErr w:type="spellStart"/>
            <w:r w:rsidRPr="00036530">
              <w:rPr>
                <w:i/>
                <w:lang w:val="en-GB"/>
              </w:rPr>
              <w:t>K.Zhulay</w:t>
            </w:r>
            <w:proofErr w:type="spellEnd"/>
            <w:r w:rsidRPr="00036530">
              <w:rPr>
                <w:i/>
                <w:lang w:val="en-GB"/>
              </w:rPr>
              <w:t>, P</w:t>
            </w:r>
            <w:proofErr w:type="spellStart"/>
            <w:r w:rsidRPr="00036530">
              <w:rPr>
                <w:rStyle w:val="hps"/>
                <w:i/>
                <w:lang w:val="en"/>
              </w:rPr>
              <w:t>rotocol</w:t>
            </w:r>
            <w:proofErr w:type="spellEnd"/>
            <w:r w:rsidRPr="00036530">
              <w:rPr>
                <w:rStyle w:val="hps"/>
                <w:i/>
                <w:lang w:val="en"/>
              </w:rPr>
              <w:t xml:space="preserve"> Unit</w:t>
            </w:r>
          </w:p>
          <w:p w:rsidR="00F440C6" w:rsidRPr="00F14689" w:rsidRDefault="00F440C6" w:rsidP="00452733">
            <w:pPr>
              <w:jc w:val="both"/>
              <w:rPr>
                <w:lang w:val="en"/>
              </w:rPr>
            </w:pPr>
          </w:p>
        </w:tc>
        <w:tc>
          <w:tcPr>
            <w:tcW w:w="3659" w:type="dxa"/>
            <w:tcBorders>
              <w:left w:val="nil"/>
              <w:bottom w:val="nil"/>
            </w:tcBorders>
          </w:tcPr>
          <w:p w:rsidR="00F440C6" w:rsidRDefault="00F440C6" w:rsidP="00452733">
            <w:pPr>
              <w:jc w:val="both"/>
              <w:rPr>
                <w:lang w:val="en-GB"/>
              </w:rPr>
            </w:pPr>
          </w:p>
          <w:p w:rsidR="00F440C6" w:rsidRPr="000D13BD" w:rsidRDefault="00F440C6" w:rsidP="00452733">
            <w:pPr>
              <w:pStyle w:val="ae"/>
              <w:rPr>
                <w:b w:val="0"/>
                <w:color w:val="000080"/>
                <w:lang w:val="en-GB"/>
              </w:rPr>
            </w:pPr>
          </w:p>
        </w:tc>
      </w:tr>
      <w:tr w:rsidR="00F440C6" w:rsidRPr="000D13BD" w:rsidTr="00452733">
        <w:trPr>
          <w:trHeight w:val="1048"/>
        </w:trPr>
        <w:tc>
          <w:tcPr>
            <w:tcW w:w="1851" w:type="dxa"/>
            <w:tcBorders>
              <w:top w:val="nil"/>
              <w:right w:val="nil"/>
            </w:tcBorders>
          </w:tcPr>
          <w:p w:rsidR="00F440C6" w:rsidRDefault="00F440C6" w:rsidP="00452733">
            <w:pPr>
              <w:tabs>
                <w:tab w:val="left" w:pos="2835"/>
              </w:tabs>
              <w:rPr>
                <w:b/>
                <w:lang w:val="en-GB"/>
              </w:rPr>
            </w:pPr>
            <w:r>
              <w:rPr>
                <w:b/>
                <w:lang w:val="en-GB"/>
              </w:rPr>
              <w:t>10:00 – 13:00</w:t>
            </w:r>
          </w:p>
        </w:tc>
        <w:tc>
          <w:tcPr>
            <w:tcW w:w="4129" w:type="dxa"/>
            <w:tcBorders>
              <w:top w:val="nil"/>
              <w:left w:val="nil"/>
              <w:right w:val="nil"/>
            </w:tcBorders>
          </w:tcPr>
          <w:p w:rsidR="00F440C6" w:rsidRPr="00BB7BA8" w:rsidRDefault="00F440C6" w:rsidP="00452733">
            <w:pPr>
              <w:rPr>
                <w:b/>
              </w:rPr>
            </w:pPr>
            <w:r>
              <w:rPr>
                <w:b/>
              </w:rPr>
              <w:t>Consultations</w:t>
            </w:r>
          </w:p>
          <w:p w:rsidR="00F440C6" w:rsidRPr="00D87B76" w:rsidRDefault="00F440C6" w:rsidP="00452733">
            <w:pPr>
              <w:jc w:val="both"/>
              <w:rPr>
                <w:b/>
                <w:lang w:val="en-GB"/>
              </w:rPr>
            </w:pPr>
            <w:r w:rsidRPr="00D87B76">
              <w:rPr>
                <w:b/>
                <w:lang w:val="en-GB"/>
              </w:rPr>
              <w:t xml:space="preserve"> </w:t>
            </w:r>
          </w:p>
          <w:p w:rsidR="00F440C6" w:rsidRPr="000D13BD" w:rsidRDefault="00F440C6" w:rsidP="00452733">
            <w:pPr>
              <w:jc w:val="both"/>
              <w:rPr>
                <w:b/>
                <w:lang w:val="en-GB"/>
              </w:rPr>
            </w:pPr>
          </w:p>
        </w:tc>
        <w:tc>
          <w:tcPr>
            <w:tcW w:w="3659" w:type="dxa"/>
            <w:tcBorders>
              <w:top w:val="nil"/>
              <w:left w:val="nil"/>
            </w:tcBorders>
          </w:tcPr>
          <w:p w:rsidR="00F440C6" w:rsidRPr="00F440C6" w:rsidRDefault="00F440C6" w:rsidP="00452733">
            <w:pPr>
              <w:pStyle w:val="ae"/>
              <w:rPr>
                <w:b w:val="0"/>
                <w:lang w:val="en-US"/>
              </w:rPr>
            </w:pPr>
            <w:proofErr w:type="spellStart"/>
            <w:r w:rsidRPr="00F440C6">
              <w:rPr>
                <w:b w:val="0"/>
                <w:lang w:val="en-US"/>
              </w:rPr>
              <w:t>Mr</w:t>
            </w:r>
            <w:proofErr w:type="spellEnd"/>
            <w:r w:rsidRPr="00F440C6">
              <w:rPr>
                <w:b w:val="0"/>
                <w:lang w:val="en-US"/>
              </w:rPr>
              <w:t xml:space="preserve"> </w:t>
            </w:r>
            <w:proofErr w:type="spellStart"/>
            <w:r w:rsidRPr="00F440C6">
              <w:rPr>
                <w:b w:val="0"/>
                <w:lang w:val="en-US"/>
              </w:rPr>
              <w:t>Niels</w:t>
            </w:r>
            <w:proofErr w:type="spellEnd"/>
            <w:r w:rsidRPr="00F440C6">
              <w:rPr>
                <w:b w:val="0"/>
                <w:lang w:val="en-US"/>
              </w:rPr>
              <w:t xml:space="preserve"> J. Mortensen, Stat DK</w:t>
            </w:r>
          </w:p>
          <w:p w:rsidR="00F440C6" w:rsidRPr="00D87B76" w:rsidRDefault="00F440C6" w:rsidP="00452733">
            <w:pPr>
              <w:jc w:val="both"/>
              <w:rPr>
                <w:lang w:val="en-GB"/>
              </w:rPr>
            </w:pPr>
            <w:proofErr w:type="spellStart"/>
            <w:r w:rsidRPr="00F440C6">
              <w:t>Mr</w:t>
            </w:r>
            <w:proofErr w:type="spellEnd"/>
            <w:r w:rsidRPr="00F440C6">
              <w:t xml:space="preserve"> Michael E. Nielsen, Stat DK</w:t>
            </w:r>
          </w:p>
        </w:tc>
      </w:tr>
    </w:tbl>
    <w:p w:rsidR="00F440C6" w:rsidRPr="00692EC7" w:rsidRDefault="00F440C6" w:rsidP="00F440C6">
      <w:pPr>
        <w:spacing w:before="60" w:line="228" w:lineRule="auto"/>
        <w:jc w:val="both"/>
        <w:rPr>
          <w:b/>
          <w:sz w:val="26"/>
          <w:szCs w:val="26"/>
          <w:u w:val="single"/>
        </w:rPr>
      </w:pPr>
      <w:bookmarkStart w:id="23" w:name="_GoBack"/>
      <w:bookmarkEnd w:id="23"/>
    </w:p>
    <w:sectPr w:rsidR="00F440C6" w:rsidRPr="00692EC7" w:rsidSect="006905C0">
      <w:headerReference w:type="default" r:id="rId20"/>
      <w:footerReference w:type="even" r:id="rId21"/>
      <w:footerReference w:type="default" r:id="rId22"/>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ED" w:rsidRDefault="00FD42ED">
      <w:r>
        <w:separator/>
      </w:r>
    </w:p>
  </w:endnote>
  <w:endnote w:type="continuationSeparator" w:id="0">
    <w:p w:rsidR="00FD42ED" w:rsidRDefault="00FD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80" w:rsidRDefault="00EA5D80"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A5D80" w:rsidRDefault="00EA5D80" w:rsidP="006905C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80" w:rsidRDefault="00EA5D80" w:rsidP="006905C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A062A">
      <w:rPr>
        <w:rStyle w:val="a8"/>
        <w:noProof/>
      </w:rPr>
      <w:t>11</w:t>
    </w:r>
    <w:r>
      <w:rPr>
        <w:rStyle w:val="a8"/>
      </w:rPr>
      <w:fldChar w:fldCharType="end"/>
    </w:r>
  </w:p>
  <w:p w:rsidR="00EA5D80" w:rsidRDefault="00EA5D80" w:rsidP="006905C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ED" w:rsidRDefault="00FD42ED">
      <w:r>
        <w:separator/>
      </w:r>
    </w:p>
  </w:footnote>
  <w:footnote w:type="continuationSeparator" w:id="0">
    <w:p w:rsidR="00FD42ED" w:rsidRDefault="00FD42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D80" w:rsidRPr="004C6C02" w:rsidRDefault="00EA5D80" w:rsidP="006905C0">
    <w:pPr>
      <w:rPr>
        <w:lang w:val="en-GB"/>
      </w:rPr>
    </w:pPr>
    <w:r w:rsidRPr="00BA1BDA">
      <w:rPr>
        <w:lang w:val="en-GB"/>
      </w:rPr>
      <w:t>UA/13/ENP/ST/38</w:t>
    </w:r>
    <w:r>
      <w:tab/>
    </w:r>
  </w:p>
  <w:p w:rsidR="00EA5D80" w:rsidRPr="001F1EB1" w:rsidRDefault="00EA5D80">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1A062A">
      <w:rPr>
        <w:noProof/>
        <w:lang w:val="en-GB"/>
      </w:rPr>
      <w:t>11</w:t>
    </w:r>
    <w:r w:rsidRPr="000026B5">
      <w:rPr>
        <w:lang w:val="en-GB"/>
      </w:rPr>
      <w:fldChar w:fldCharType="end"/>
    </w:r>
    <w:r w:rsidRPr="000026B5">
      <w:rPr>
        <w:lang w:val="en-GB"/>
      </w:rPr>
      <w:t xml:space="preserve"> of </w:t>
    </w:r>
    <w:r w:rsidRPr="000026B5">
      <w:rPr>
        <w:lang w:val="en-GB"/>
      </w:rPr>
      <w:fldChar w:fldCharType="begin"/>
    </w:r>
    <w:r w:rsidRPr="000026B5">
      <w:rPr>
        <w:lang w:val="en-GB"/>
      </w:rPr>
      <w:instrText xml:space="preserve"> NUMPAGES </w:instrText>
    </w:r>
    <w:r w:rsidRPr="000026B5">
      <w:rPr>
        <w:lang w:val="en-GB"/>
      </w:rPr>
      <w:fldChar w:fldCharType="separate"/>
    </w:r>
    <w:r w:rsidR="001A062A">
      <w:rPr>
        <w:noProof/>
        <w:lang w:val="en-GB"/>
      </w:rPr>
      <w:t>13</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BEB"/>
    <w:multiLevelType w:val="hybridMultilevel"/>
    <w:tmpl w:val="DE2846A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AD463E2"/>
    <w:multiLevelType w:val="hybridMultilevel"/>
    <w:tmpl w:val="191A4E88"/>
    <w:lvl w:ilvl="0" w:tplc="774AE0A0">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B0D5ED1"/>
    <w:multiLevelType w:val="hybridMultilevel"/>
    <w:tmpl w:val="5F5CCCF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325A72B3"/>
    <w:multiLevelType w:val="hybridMultilevel"/>
    <w:tmpl w:val="694639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nsid w:val="39B87ECB"/>
    <w:multiLevelType w:val="hybridMultilevel"/>
    <w:tmpl w:val="E9AABE92"/>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4F5655CB"/>
    <w:multiLevelType w:val="hybridMultilevel"/>
    <w:tmpl w:val="58CE725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5F34170F"/>
    <w:multiLevelType w:val="hybridMultilevel"/>
    <w:tmpl w:val="89A02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68E13C39"/>
    <w:multiLevelType w:val="hybridMultilevel"/>
    <w:tmpl w:val="3ECECC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E0343B3"/>
    <w:multiLevelType w:val="hybridMultilevel"/>
    <w:tmpl w:val="C462A0A0"/>
    <w:lvl w:ilvl="0" w:tplc="4E7C642C">
      <w:start w:val="1"/>
      <w:numFmt w:val="bullet"/>
      <w:lvlText w:val=""/>
      <w:lvlJc w:val="left"/>
      <w:pPr>
        <w:tabs>
          <w:tab w:val="num" w:pos="567"/>
        </w:tabs>
        <w:ind w:left="45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1646A9E"/>
    <w:multiLevelType w:val="hybridMultilevel"/>
    <w:tmpl w:val="1DCA2416"/>
    <w:lvl w:ilvl="0" w:tplc="774AE0A0">
      <w:start w:val="2"/>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8"/>
  </w:num>
  <w:num w:numId="2">
    <w:abstractNumId w:val="2"/>
  </w:num>
  <w:num w:numId="3">
    <w:abstractNumId w:val="5"/>
  </w:num>
  <w:num w:numId="4">
    <w:abstractNumId w:val="6"/>
  </w:num>
  <w:num w:numId="5">
    <w:abstractNumId w:val="0"/>
  </w:num>
  <w:num w:numId="6">
    <w:abstractNumId w:val="1"/>
  </w:num>
  <w:num w:numId="7">
    <w:abstractNumId w:val="9"/>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F03"/>
    <w:rsid w:val="000026B5"/>
    <w:rsid w:val="00013293"/>
    <w:rsid w:val="000254BA"/>
    <w:rsid w:val="00035679"/>
    <w:rsid w:val="00042E3E"/>
    <w:rsid w:val="00044C06"/>
    <w:rsid w:val="00045DF3"/>
    <w:rsid w:val="000706DD"/>
    <w:rsid w:val="0009542E"/>
    <w:rsid w:val="00095D8D"/>
    <w:rsid w:val="000E28CC"/>
    <w:rsid w:val="000F7DB7"/>
    <w:rsid w:val="00103ED1"/>
    <w:rsid w:val="00163E39"/>
    <w:rsid w:val="001A062A"/>
    <w:rsid w:val="001D71A0"/>
    <w:rsid w:val="001E2A7D"/>
    <w:rsid w:val="001F1EB1"/>
    <w:rsid w:val="002942F8"/>
    <w:rsid w:val="002B7C51"/>
    <w:rsid w:val="002C011E"/>
    <w:rsid w:val="002C675D"/>
    <w:rsid w:val="002E12AE"/>
    <w:rsid w:val="002E73BD"/>
    <w:rsid w:val="002F29F4"/>
    <w:rsid w:val="00312A33"/>
    <w:rsid w:val="003A17BC"/>
    <w:rsid w:val="003D6FF6"/>
    <w:rsid w:val="00425BF4"/>
    <w:rsid w:val="0044018E"/>
    <w:rsid w:val="00466E16"/>
    <w:rsid w:val="00472E60"/>
    <w:rsid w:val="00480BA9"/>
    <w:rsid w:val="00491719"/>
    <w:rsid w:val="00497900"/>
    <w:rsid w:val="004A2841"/>
    <w:rsid w:val="004A5874"/>
    <w:rsid w:val="004B0D00"/>
    <w:rsid w:val="004B44F1"/>
    <w:rsid w:val="004B60F1"/>
    <w:rsid w:val="004C6C02"/>
    <w:rsid w:val="004D4479"/>
    <w:rsid w:val="004D4C82"/>
    <w:rsid w:val="004D5B99"/>
    <w:rsid w:val="004E4123"/>
    <w:rsid w:val="004F483A"/>
    <w:rsid w:val="005051CE"/>
    <w:rsid w:val="00513986"/>
    <w:rsid w:val="00527E58"/>
    <w:rsid w:val="00531848"/>
    <w:rsid w:val="00544003"/>
    <w:rsid w:val="005B3B24"/>
    <w:rsid w:val="005B5965"/>
    <w:rsid w:val="005E390B"/>
    <w:rsid w:val="005E63A9"/>
    <w:rsid w:val="005F08F2"/>
    <w:rsid w:val="005F7F76"/>
    <w:rsid w:val="006253A5"/>
    <w:rsid w:val="00641D36"/>
    <w:rsid w:val="00681A3D"/>
    <w:rsid w:val="00685FA3"/>
    <w:rsid w:val="006905C0"/>
    <w:rsid w:val="006A09B1"/>
    <w:rsid w:val="006B2C3A"/>
    <w:rsid w:val="006F5CB4"/>
    <w:rsid w:val="00756AF5"/>
    <w:rsid w:val="007660EF"/>
    <w:rsid w:val="00785D51"/>
    <w:rsid w:val="007C463E"/>
    <w:rsid w:val="007C7B55"/>
    <w:rsid w:val="007E113E"/>
    <w:rsid w:val="007F1838"/>
    <w:rsid w:val="00837CBE"/>
    <w:rsid w:val="00843387"/>
    <w:rsid w:val="008500DB"/>
    <w:rsid w:val="00852292"/>
    <w:rsid w:val="008641D6"/>
    <w:rsid w:val="00867A82"/>
    <w:rsid w:val="008958BB"/>
    <w:rsid w:val="008C54D2"/>
    <w:rsid w:val="008D4A1B"/>
    <w:rsid w:val="008F04EF"/>
    <w:rsid w:val="009375C9"/>
    <w:rsid w:val="009456B6"/>
    <w:rsid w:val="00945AF3"/>
    <w:rsid w:val="009605C0"/>
    <w:rsid w:val="00967641"/>
    <w:rsid w:val="00980B81"/>
    <w:rsid w:val="009B1F03"/>
    <w:rsid w:val="009B634E"/>
    <w:rsid w:val="009C5F67"/>
    <w:rsid w:val="009D25F6"/>
    <w:rsid w:val="009E36C3"/>
    <w:rsid w:val="009E4ED6"/>
    <w:rsid w:val="009E4F4E"/>
    <w:rsid w:val="00A1042B"/>
    <w:rsid w:val="00A15CAE"/>
    <w:rsid w:val="00A23453"/>
    <w:rsid w:val="00A23774"/>
    <w:rsid w:val="00A410CB"/>
    <w:rsid w:val="00A471F0"/>
    <w:rsid w:val="00A8470C"/>
    <w:rsid w:val="00A903E0"/>
    <w:rsid w:val="00AA3C49"/>
    <w:rsid w:val="00AC2E0A"/>
    <w:rsid w:val="00AC5339"/>
    <w:rsid w:val="00AD3566"/>
    <w:rsid w:val="00B0093D"/>
    <w:rsid w:val="00B57035"/>
    <w:rsid w:val="00BA0D33"/>
    <w:rsid w:val="00BA1BDA"/>
    <w:rsid w:val="00BE1A49"/>
    <w:rsid w:val="00C05016"/>
    <w:rsid w:val="00C0651F"/>
    <w:rsid w:val="00C14CA3"/>
    <w:rsid w:val="00C235F3"/>
    <w:rsid w:val="00C27FDC"/>
    <w:rsid w:val="00C93031"/>
    <w:rsid w:val="00CB59F6"/>
    <w:rsid w:val="00CC1A51"/>
    <w:rsid w:val="00CE345C"/>
    <w:rsid w:val="00CF0F1F"/>
    <w:rsid w:val="00CF4D43"/>
    <w:rsid w:val="00D41BA4"/>
    <w:rsid w:val="00D56549"/>
    <w:rsid w:val="00D84AA0"/>
    <w:rsid w:val="00DD1079"/>
    <w:rsid w:val="00DD37EF"/>
    <w:rsid w:val="00DE0BB8"/>
    <w:rsid w:val="00DE2FA8"/>
    <w:rsid w:val="00DE7A6B"/>
    <w:rsid w:val="00DF2D68"/>
    <w:rsid w:val="00E24DD3"/>
    <w:rsid w:val="00E373A6"/>
    <w:rsid w:val="00E416BC"/>
    <w:rsid w:val="00E47DD7"/>
    <w:rsid w:val="00EA5D80"/>
    <w:rsid w:val="00ED6184"/>
    <w:rsid w:val="00EE252F"/>
    <w:rsid w:val="00EF6D8D"/>
    <w:rsid w:val="00F04FD4"/>
    <w:rsid w:val="00F07272"/>
    <w:rsid w:val="00F440C6"/>
    <w:rsid w:val="00F463A7"/>
    <w:rsid w:val="00F478E4"/>
    <w:rsid w:val="00F50830"/>
    <w:rsid w:val="00FA1A2F"/>
    <w:rsid w:val="00FA76B5"/>
    <w:rsid w:val="00FC08FF"/>
    <w:rsid w:val="00FD42ED"/>
    <w:rsid w:val="00FE23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table" w:styleId="af1">
    <w:name w:val="Table Grid"/>
    <w:basedOn w:val="a1"/>
    <w:uiPriority w:val="59"/>
    <w:locked/>
    <w:rsid w:val="00F440C6"/>
    <w:rPr>
      <w:rFonts w:asciiTheme="minorHAnsi" w:eastAsiaTheme="minorHAnsi" w:hAnsiTheme="minorHAnsi" w:cstheme="minorBidi"/>
      <w:lang w:val="da-D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w:basedOn w:val="a"/>
    <w:rsid w:val="00F440C6"/>
    <w:rPr>
      <w:rFonts w:ascii="Verdana" w:hAnsi="Verdana" w:cs="Verdan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03"/>
    <w:rPr>
      <w:rFonts w:ascii="Times New Roman" w:eastAsia="Times New Roman" w:hAnsi="Times New Roman"/>
      <w:sz w:val="24"/>
      <w:szCs w:val="24"/>
      <w:lang w:val="en-US" w:eastAsia="pl-PL"/>
    </w:rPr>
  </w:style>
  <w:style w:type="paragraph" w:styleId="1">
    <w:name w:val="heading 1"/>
    <w:basedOn w:val="a"/>
    <w:next w:val="a"/>
    <w:link w:val="10"/>
    <w:uiPriority w:val="99"/>
    <w:qFormat/>
    <w:rsid w:val="009B1F0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9B1F03"/>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9B1F03"/>
    <w:pPr>
      <w:keepNext/>
      <w:spacing w:before="240" w:after="60"/>
      <w:outlineLvl w:val="2"/>
    </w:pPr>
    <w:rPr>
      <w:rFonts w:ascii="Arial" w:hAnsi="Arial" w:cs="Arial"/>
      <w:b/>
      <w:bCs/>
      <w:sz w:val="26"/>
      <w:szCs w:val="26"/>
    </w:rPr>
  </w:style>
  <w:style w:type="paragraph" w:styleId="7">
    <w:name w:val="heading 7"/>
    <w:basedOn w:val="a"/>
    <w:next w:val="a"/>
    <w:link w:val="70"/>
    <w:uiPriority w:val="99"/>
    <w:qFormat/>
    <w:rsid w:val="009B1F03"/>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B1F03"/>
    <w:rPr>
      <w:rFonts w:ascii="Arial" w:hAnsi="Arial" w:cs="Arial"/>
      <w:b/>
      <w:bCs/>
      <w:kern w:val="32"/>
      <w:sz w:val="32"/>
      <w:szCs w:val="32"/>
      <w:lang w:val="pl-PL" w:eastAsia="pl-PL"/>
    </w:rPr>
  </w:style>
  <w:style w:type="character" w:customStyle="1" w:styleId="20">
    <w:name w:val="Заголовок 2 Знак"/>
    <w:basedOn w:val="a0"/>
    <w:link w:val="2"/>
    <w:uiPriority w:val="99"/>
    <w:locked/>
    <w:rsid w:val="009B1F03"/>
    <w:rPr>
      <w:rFonts w:ascii="Arial" w:hAnsi="Arial" w:cs="Times New Roman"/>
      <w:b/>
      <w:bCs/>
      <w:i/>
      <w:iCs/>
      <w:sz w:val="28"/>
      <w:szCs w:val="28"/>
      <w:lang w:val="pl-PL" w:eastAsia="pl-PL"/>
    </w:rPr>
  </w:style>
  <w:style w:type="character" w:customStyle="1" w:styleId="30">
    <w:name w:val="Заголовок 3 Знак"/>
    <w:basedOn w:val="a0"/>
    <w:link w:val="3"/>
    <w:uiPriority w:val="99"/>
    <w:locked/>
    <w:rsid w:val="009B1F03"/>
    <w:rPr>
      <w:rFonts w:ascii="Arial" w:hAnsi="Arial" w:cs="Arial"/>
      <w:b/>
      <w:bCs/>
      <w:sz w:val="26"/>
      <w:szCs w:val="26"/>
      <w:lang w:val="pl-PL" w:eastAsia="pl-PL"/>
    </w:rPr>
  </w:style>
  <w:style w:type="character" w:customStyle="1" w:styleId="70">
    <w:name w:val="Заголовок 7 Знак"/>
    <w:basedOn w:val="a0"/>
    <w:link w:val="7"/>
    <w:uiPriority w:val="99"/>
    <w:locked/>
    <w:rsid w:val="009B1F03"/>
    <w:rPr>
      <w:rFonts w:ascii="Arial" w:hAnsi="Arial" w:cs="Times New Roman"/>
      <w:b/>
      <w:sz w:val="20"/>
      <w:szCs w:val="20"/>
      <w:lang w:val="en-GB" w:eastAsia="de-DE"/>
    </w:rPr>
  </w:style>
  <w:style w:type="paragraph" w:styleId="a3">
    <w:name w:val="Title"/>
    <w:basedOn w:val="a"/>
    <w:link w:val="a4"/>
    <w:uiPriority w:val="99"/>
    <w:qFormat/>
    <w:rsid w:val="009B1F03"/>
    <w:pPr>
      <w:jc w:val="center"/>
    </w:pPr>
    <w:rPr>
      <w:rFonts w:ascii="Comic Sans MS" w:hAnsi="Comic Sans MS"/>
      <w:kern w:val="28"/>
      <w:sz w:val="28"/>
      <w:szCs w:val="20"/>
      <w:lang w:eastAsia="de-DE"/>
    </w:rPr>
  </w:style>
  <w:style w:type="character" w:customStyle="1" w:styleId="a4">
    <w:name w:val="Название Знак"/>
    <w:basedOn w:val="a0"/>
    <w:link w:val="a3"/>
    <w:uiPriority w:val="99"/>
    <w:locked/>
    <w:rsid w:val="009B1F03"/>
    <w:rPr>
      <w:rFonts w:ascii="Comic Sans MS" w:hAnsi="Comic Sans MS" w:cs="Times New Roman"/>
      <w:kern w:val="28"/>
      <w:sz w:val="20"/>
      <w:szCs w:val="20"/>
      <w:lang w:val="pl-PL" w:eastAsia="de-DE"/>
    </w:rPr>
  </w:style>
  <w:style w:type="paragraph" w:styleId="31">
    <w:name w:val="toc 3"/>
    <w:basedOn w:val="a"/>
    <w:next w:val="a"/>
    <w:autoRedefine/>
    <w:uiPriority w:val="99"/>
    <w:rsid w:val="009B1F03"/>
    <w:pPr>
      <w:ind w:left="480"/>
    </w:pPr>
    <w:rPr>
      <w:rFonts w:ascii="Calibri" w:hAnsi="Calibri"/>
      <w:sz w:val="20"/>
      <w:szCs w:val="20"/>
    </w:rPr>
  </w:style>
  <w:style w:type="paragraph" w:styleId="11">
    <w:name w:val="toc 1"/>
    <w:basedOn w:val="a"/>
    <w:next w:val="a"/>
    <w:autoRedefine/>
    <w:uiPriority w:val="39"/>
    <w:rsid w:val="009B1F03"/>
    <w:pPr>
      <w:spacing w:before="240" w:after="120"/>
    </w:pPr>
    <w:rPr>
      <w:rFonts w:ascii="Calibri" w:hAnsi="Calibri"/>
      <w:b/>
      <w:bCs/>
      <w:sz w:val="20"/>
      <w:szCs w:val="20"/>
    </w:rPr>
  </w:style>
  <w:style w:type="character" w:styleId="a5">
    <w:name w:val="Hyperlink"/>
    <w:basedOn w:val="a0"/>
    <w:uiPriority w:val="99"/>
    <w:rsid w:val="009B1F03"/>
    <w:rPr>
      <w:rFonts w:cs="Times New Roman"/>
      <w:color w:val="0000FF"/>
      <w:u w:val="single"/>
    </w:rPr>
  </w:style>
  <w:style w:type="paragraph" w:styleId="a6">
    <w:name w:val="footer"/>
    <w:basedOn w:val="a"/>
    <w:link w:val="a7"/>
    <w:uiPriority w:val="99"/>
    <w:rsid w:val="009B1F03"/>
    <w:pPr>
      <w:tabs>
        <w:tab w:val="center" w:pos="4819"/>
        <w:tab w:val="right" w:pos="9638"/>
      </w:tabs>
    </w:pPr>
  </w:style>
  <w:style w:type="character" w:customStyle="1" w:styleId="a7">
    <w:name w:val="Нижний колонтитул Знак"/>
    <w:basedOn w:val="a0"/>
    <w:link w:val="a6"/>
    <w:uiPriority w:val="99"/>
    <w:locked/>
    <w:rsid w:val="009B1F03"/>
    <w:rPr>
      <w:rFonts w:ascii="Times New Roman" w:hAnsi="Times New Roman" w:cs="Times New Roman"/>
      <w:sz w:val="24"/>
      <w:szCs w:val="24"/>
      <w:lang w:val="pl-PL" w:eastAsia="pl-PL"/>
    </w:rPr>
  </w:style>
  <w:style w:type="character" w:styleId="a8">
    <w:name w:val="page number"/>
    <w:basedOn w:val="a0"/>
    <w:uiPriority w:val="99"/>
    <w:rsid w:val="009B1F03"/>
    <w:rPr>
      <w:rFonts w:cs="Times New Roman"/>
    </w:rPr>
  </w:style>
  <w:style w:type="paragraph" w:styleId="21">
    <w:name w:val="toc 2"/>
    <w:basedOn w:val="a"/>
    <w:next w:val="a"/>
    <w:autoRedefine/>
    <w:uiPriority w:val="99"/>
    <w:rsid w:val="009B1F03"/>
    <w:pPr>
      <w:spacing w:before="120"/>
      <w:ind w:left="240"/>
    </w:pPr>
    <w:rPr>
      <w:rFonts w:ascii="Calibri" w:hAnsi="Calibri"/>
      <w:i/>
      <w:iCs/>
      <w:sz w:val="20"/>
      <w:szCs w:val="20"/>
    </w:rPr>
  </w:style>
  <w:style w:type="paragraph" w:styleId="a9">
    <w:name w:val="header"/>
    <w:basedOn w:val="a"/>
    <w:link w:val="aa"/>
    <w:uiPriority w:val="99"/>
    <w:rsid w:val="009B1F03"/>
    <w:pPr>
      <w:tabs>
        <w:tab w:val="center" w:pos="4819"/>
        <w:tab w:val="right" w:pos="9638"/>
      </w:tabs>
    </w:pPr>
  </w:style>
  <w:style w:type="character" w:customStyle="1" w:styleId="aa">
    <w:name w:val="Верхний колонтитул Знак"/>
    <w:basedOn w:val="a0"/>
    <w:link w:val="a9"/>
    <w:uiPriority w:val="99"/>
    <w:locked/>
    <w:rsid w:val="009B1F03"/>
    <w:rPr>
      <w:rFonts w:ascii="Times New Roman" w:hAnsi="Times New Roman" w:cs="Times New Roman"/>
      <w:sz w:val="24"/>
      <w:szCs w:val="24"/>
      <w:lang w:val="pl-PL" w:eastAsia="pl-PL"/>
    </w:rPr>
  </w:style>
  <w:style w:type="character" w:customStyle="1" w:styleId="hps">
    <w:name w:val="hps"/>
    <w:rsid w:val="009B1F03"/>
  </w:style>
  <w:style w:type="paragraph" w:styleId="ab">
    <w:name w:val="Balloon Text"/>
    <w:basedOn w:val="a"/>
    <w:link w:val="ac"/>
    <w:uiPriority w:val="99"/>
    <w:semiHidden/>
    <w:rsid w:val="00BA0D33"/>
    <w:rPr>
      <w:rFonts w:ascii="Tahoma" w:hAnsi="Tahoma" w:cs="Tahoma"/>
      <w:sz w:val="16"/>
      <w:szCs w:val="16"/>
    </w:rPr>
  </w:style>
  <w:style w:type="character" w:customStyle="1" w:styleId="ac">
    <w:name w:val="Текст выноски Знак"/>
    <w:basedOn w:val="a0"/>
    <w:link w:val="ab"/>
    <w:uiPriority w:val="99"/>
    <w:semiHidden/>
    <w:locked/>
    <w:rsid w:val="00BA0D33"/>
    <w:rPr>
      <w:rFonts w:ascii="Tahoma" w:hAnsi="Tahoma" w:cs="Tahoma"/>
      <w:sz w:val="16"/>
      <w:szCs w:val="16"/>
      <w:lang w:val="pl-PL" w:eastAsia="pl-PL"/>
    </w:rPr>
  </w:style>
  <w:style w:type="paragraph" w:customStyle="1" w:styleId="22">
    <w:name w:val="Знак Знак2"/>
    <w:basedOn w:val="a"/>
    <w:rsid w:val="00F50830"/>
    <w:rPr>
      <w:rFonts w:ascii="Verdana" w:hAnsi="Verdana" w:cs="Verdana"/>
      <w:sz w:val="20"/>
      <w:szCs w:val="20"/>
      <w:lang w:eastAsia="en-US"/>
    </w:rPr>
  </w:style>
  <w:style w:type="paragraph" w:styleId="ad">
    <w:name w:val="No Spacing"/>
    <w:uiPriority w:val="1"/>
    <w:qFormat/>
    <w:rsid w:val="00F50830"/>
    <w:pPr>
      <w:jc w:val="both"/>
    </w:pPr>
    <w:rPr>
      <w:rFonts w:ascii="Charter" w:eastAsia="Times New Roman" w:hAnsi="Charter"/>
      <w:szCs w:val="24"/>
      <w:lang w:val="da-DK" w:eastAsia="da-DK"/>
    </w:rPr>
  </w:style>
  <w:style w:type="paragraph" w:styleId="ae">
    <w:name w:val="Body Text"/>
    <w:basedOn w:val="a"/>
    <w:link w:val="af"/>
    <w:rsid w:val="00F50830"/>
    <w:pPr>
      <w:autoSpaceDE w:val="0"/>
      <w:autoSpaceDN w:val="0"/>
      <w:adjustRightInd w:val="0"/>
      <w:jc w:val="both"/>
    </w:pPr>
    <w:rPr>
      <w:b/>
      <w:color w:val="000000"/>
      <w:sz w:val="28"/>
      <w:szCs w:val="28"/>
      <w:shd w:val="clear" w:color="auto" w:fill="FFFFFF"/>
      <w:lang w:val="uk-UA" w:eastAsia="ru-RU"/>
    </w:rPr>
  </w:style>
  <w:style w:type="character" w:customStyle="1" w:styleId="af">
    <w:name w:val="Основной текст Знак"/>
    <w:basedOn w:val="a0"/>
    <w:link w:val="ae"/>
    <w:rsid w:val="00F50830"/>
    <w:rPr>
      <w:rFonts w:ascii="Times New Roman" w:eastAsia="Times New Roman" w:hAnsi="Times New Roman"/>
      <w:b/>
      <w:color w:val="000000"/>
      <w:sz w:val="28"/>
      <w:szCs w:val="28"/>
      <w:lang w:val="uk-UA"/>
    </w:rPr>
  </w:style>
  <w:style w:type="paragraph" w:styleId="af0">
    <w:name w:val="List Paragraph"/>
    <w:basedOn w:val="a"/>
    <w:uiPriority w:val="34"/>
    <w:qFormat/>
    <w:rsid w:val="00CC1A51"/>
    <w:pPr>
      <w:ind w:left="720"/>
      <w:contextualSpacing/>
    </w:pPr>
  </w:style>
  <w:style w:type="table" w:styleId="af1">
    <w:name w:val="Table Grid"/>
    <w:basedOn w:val="a1"/>
    <w:uiPriority w:val="59"/>
    <w:locked/>
    <w:rsid w:val="00F440C6"/>
    <w:rPr>
      <w:rFonts w:asciiTheme="minorHAnsi" w:eastAsiaTheme="minorHAnsi" w:hAnsiTheme="minorHAnsi" w:cstheme="minorBidi"/>
      <w:lang w:val="da-DK"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Знак Знак Знак"/>
    <w:basedOn w:val="a"/>
    <w:rsid w:val="00F440C6"/>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epp.eurostat.ec.europa.eu/statistics_explained/index.php/International_sourcing_of_business_function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epp.eurostat.ec.europa.eu/statistics_explained/index.php/International_trade_by_enterprise_characteristics"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ec.europa.eu/eurostat/statistics-explained/index.php/Foreign_affiliates_statistics_-_FAT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49E2-4266-4A01-95D4-BC3E2424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10759</Words>
  <Characters>6133</Characters>
  <Application>Microsoft Office Word</Application>
  <DocSecurity>0</DocSecurity>
  <Lines>51</Lines>
  <Paragraphs>33</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16859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ORB</cp:lastModifiedBy>
  <cp:revision>3</cp:revision>
  <cp:lastPrinted>2015-05-05T07:37:00Z</cp:lastPrinted>
  <dcterms:created xsi:type="dcterms:W3CDTF">2015-06-02T09:36:00Z</dcterms:created>
  <dcterms:modified xsi:type="dcterms:W3CDTF">2015-06-02T09:37:00Z</dcterms:modified>
</cp:coreProperties>
</file>