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AE" w:rsidRPr="00BF4F04" w:rsidRDefault="00CD68AE" w:rsidP="00CD68AE">
      <w:pPr>
        <w:pStyle w:val="a6"/>
        <w:rPr>
          <w:b w:val="0"/>
          <w:lang w:val="en-GB"/>
        </w:rPr>
      </w:pPr>
      <w:r w:rsidRPr="00BF4F04">
        <w:rPr>
          <w:lang w:val="en-GB"/>
        </w:rPr>
        <w:t>TWINNING PROJECT</w:t>
      </w:r>
    </w:p>
    <w:p w:rsidR="00CD68AE" w:rsidRPr="00BF4F04" w:rsidRDefault="00CD68AE" w:rsidP="00CD68AE">
      <w:pPr>
        <w:pStyle w:val="a6"/>
        <w:rPr>
          <w:b w:val="0"/>
          <w:lang w:val="en-GB"/>
        </w:rPr>
      </w:pPr>
    </w:p>
    <w:p w:rsidR="00CD68AE" w:rsidRPr="00BF4F04" w:rsidRDefault="00CD68AE" w:rsidP="00CD68AE">
      <w:pPr>
        <w:jc w:val="center"/>
        <w:rPr>
          <w:sz w:val="40"/>
          <w:szCs w:val="40"/>
          <w:lang w:val="en-GB"/>
        </w:rPr>
      </w:pPr>
      <w:r w:rsidRPr="00BF4F04">
        <w:rPr>
          <w:sz w:val="40"/>
          <w:szCs w:val="40"/>
          <w:lang w:val="en-GB"/>
        </w:rPr>
        <w:t xml:space="preserve">Support to Development Process in the State Statistics Service of Ukraine with the Objective to Enhance its Capacity and Production </w:t>
      </w:r>
    </w:p>
    <w:p w:rsidR="00CD68AE" w:rsidRPr="00BF4F04" w:rsidRDefault="00CD68AE" w:rsidP="00CD68AE">
      <w:pPr>
        <w:jc w:val="center"/>
        <w:rPr>
          <w:b/>
          <w:snapToGrid w:val="0"/>
          <w:sz w:val="40"/>
          <w:lang w:val="en-GB" w:eastAsia="en-GB"/>
        </w:rPr>
      </w:pPr>
    </w:p>
    <w:p w:rsidR="00CD68AE" w:rsidRPr="00BF4F04" w:rsidRDefault="00CD68AE" w:rsidP="00CD68AE">
      <w:pPr>
        <w:jc w:val="center"/>
        <w:rPr>
          <w:b/>
          <w:snapToGrid w:val="0"/>
          <w:sz w:val="40"/>
          <w:lang w:val="en-GB" w:eastAsia="en-GB"/>
        </w:rPr>
      </w:pPr>
      <w:r w:rsidRPr="00BF4F04">
        <w:rPr>
          <w:snapToGrid w:val="0"/>
          <w:sz w:val="40"/>
          <w:lang w:val="en-GB" w:eastAsia="en-GB"/>
        </w:rPr>
        <w:t>Ukraine</w:t>
      </w:r>
    </w:p>
    <w:p w:rsidR="00CD68AE" w:rsidRPr="00BF4F04" w:rsidRDefault="00CD68AE" w:rsidP="00CD68AE">
      <w:pPr>
        <w:jc w:val="center"/>
        <w:rPr>
          <w:rFonts w:ascii="Georgia" w:hAnsi="Georgia"/>
          <w:bCs/>
          <w:sz w:val="36"/>
          <w:szCs w:val="36"/>
          <w:lang w:val="en-GB" w:eastAsia="pl-PL"/>
        </w:rPr>
      </w:pPr>
    </w:p>
    <w:p w:rsidR="00CD68AE" w:rsidRPr="00BF4F04" w:rsidRDefault="00CD68AE" w:rsidP="00CD68AE">
      <w:pPr>
        <w:jc w:val="both"/>
        <w:rPr>
          <w:rFonts w:ascii="Georgia" w:hAnsi="Georgia"/>
          <w:b/>
          <w:sz w:val="16"/>
          <w:lang w:val="en-GB"/>
        </w:rPr>
      </w:pPr>
    </w:p>
    <w:p w:rsidR="00CD68AE" w:rsidRPr="00BF4F04" w:rsidRDefault="00CD68AE" w:rsidP="00CD68AE">
      <w:pPr>
        <w:jc w:val="both"/>
        <w:rPr>
          <w:rFonts w:ascii="Georgia" w:hAnsi="Georgia"/>
          <w:b/>
          <w:sz w:val="16"/>
          <w:lang w:val="en-GB"/>
        </w:rPr>
      </w:pPr>
    </w:p>
    <w:p w:rsidR="00CD68AE" w:rsidRPr="00BF4F04" w:rsidRDefault="00CD68AE" w:rsidP="00CD68AE">
      <w:pPr>
        <w:jc w:val="both"/>
        <w:rPr>
          <w:rFonts w:ascii="Georgia" w:hAnsi="Georgia"/>
          <w:b/>
          <w:sz w:val="16"/>
          <w:lang w:val="en-GB"/>
        </w:rPr>
      </w:pPr>
    </w:p>
    <w:p w:rsidR="00CD68AE" w:rsidRPr="00BF4F04" w:rsidRDefault="00CD68AE" w:rsidP="00CD68AE">
      <w:pPr>
        <w:jc w:val="both"/>
        <w:rPr>
          <w:rFonts w:ascii="Georgia" w:hAnsi="Georgia"/>
          <w:sz w:val="28"/>
          <w:lang w:val="en-GB"/>
        </w:rPr>
      </w:pPr>
    </w:p>
    <w:p w:rsidR="00CD68AE" w:rsidRPr="00BF4F04" w:rsidRDefault="00CD68AE" w:rsidP="00CD68AE">
      <w:pPr>
        <w:jc w:val="both"/>
        <w:rPr>
          <w:rFonts w:ascii="Georgia" w:hAnsi="Georgia"/>
          <w:sz w:val="28"/>
          <w:lang w:val="en-GB"/>
        </w:rPr>
      </w:pPr>
    </w:p>
    <w:p w:rsidR="00CD68AE" w:rsidRPr="00BF4F04" w:rsidRDefault="00CD68AE" w:rsidP="00CD68AE">
      <w:pPr>
        <w:jc w:val="both"/>
        <w:rPr>
          <w:rFonts w:ascii="Georgia" w:hAnsi="Georgia"/>
          <w:sz w:val="28"/>
          <w:lang w:val="en-GB"/>
        </w:rPr>
      </w:pPr>
      <w:r w:rsidRPr="00BF4F04">
        <w:rPr>
          <w:noProof/>
          <w:lang w:val="en-GB" w:eastAsia="uk-UA"/>
        </w:rPr>
        <w:drawing>
          <wp:anchor distT="0" distB="0" distL="114300" distR="114300" simplePos="0" relativeHeight="251659264" behindDoc="0" locked="1" layoutInCell="0" allowOverlap="1" wp14:anchorId="338DDCF1" wp14:editId="6461C9EA">
            <wp:simplePos x="0" y="0"/>
            <wp:positionH relativeFrom="column">
              <wp:posOffset>2237740</wp:posOffset>
            </wp:positionH>
            <wp:positionV relativeFrom="paragraph">
              <wp:posOffset>-125730</wp:posOffset>
            </wp:positionV>
            <wp:extent cx="1463040" cy="948690"/>
            <wp:effectExtent l="0" t="0" r="3810" b="3810"/>
            <wp:wrapNone/>
            <wp:docPr id="1" name="Рисунок 1" descr="Описание: 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emblè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8AE" w:rsidRPr="00BF4F04" w:rsidRDefault="00CD68AE" w:rsidP="00CD68AE">
      <w:pPr>
        <w:jc w:val="both"/>
        <w:rPr>
          <w:rFonts w:ascii="Georgia" w:hAnsi="Georgia"/>
          <w:sz w:val="28"/>
          <w:lang w:val="en-GB"/>
        </w:rPr>
      </w:pPr>
    </w:p>
    <w:p w:rsidR="00CD68AE" w:rsidRPr="00BF4F04" w:rsidRDefault="00CD68AE" w:rsidP="00CD68AE">
      <w:pPr>
        <w:jc w:val="both"/>
        <w:rPr>
          <w:rFonts w:ascii="Georgia" w:hAnsi="Georgia"/>
          <w:lang w:val="en-GB"/>
        </w:rPr>
      </w:pPr>
    </w:p>
    <w:p w:rsidR="00CD68AE" w:rsidRPr="00BF4F04" w:rsidRDefault="00CD68AE" w:rsidP="00CD68AE">
      <w:pPr>
        <w:jc w:val="both"/>
        <w:rPr>
          <w:rFonts w:ascii="Georgia" w:hAnsi="Georgia"/>
          <w:lang w:val="en-GB"/>
        </w:rPr>
      </w:pPr>
    </w:p>
    <w:p w:rsidR="00CD68AE" w:rsidRPr="00BF4F04" w:rsidRDefault="00CD68AE" w:rsidP="00CD68AE">
      <w:pPr>
        <w:jc w:val="both"/>
        <w:rPr>
          <w:rFonts w:ascii="Georgia" w:hAnsi="Georgia"/>
          <w:lang w:val="en-GB"/>
        </w:rPr>
      </w:pPr>
    </w:p>
    <w:p w:rsidR="00CD68AE" w:rsidRPr="00BF4F04" w:rsidRDefault="00CD68AE" w:rsidP="00CD68AE">
      <w:pPr>
        <w:jc w:val="both"/>
        <w:rPr>
          <w:rFonts w:ascii="Georgia" w:hAnsi="Georgia"/>
          <w:lang w:val="en-GB"/>
        </w:rPr>
      </w:pPr>
    </w:p>
    <w:p w:rsidR="00CD68AE" w:rsidRPr="00BF4F04" w:rsidRDefault="00CD68AE" w:rsidP="00CD68AE">
      <w:pPr>
        <w:jc w:val="center"/>
        <w:rPr>
          <w:rFonts w:ascii="Georgia" w:hAnsi="Georgia"/>
          <w:lang w:val="en-GB"/>
        </w:rPr>
      </w:pPr>
    </w:p>
    <w:p w:rsidR="00CD68AE" w:rsidRPr="00BF4F04" w:rsidRDefault="00CD68AE" w:rsidP="00CD68AE">
      <w:pPr>
        <w:jc w:val="center"/>
        <w:rPr>
          <w:rFonts w:ascii="Georgia" w:hAnsi="Georgia"/>
          <w:sz w:val="40"/>
          <w:lang w:val="en-GB"/>
        </w:rPr>
      </w:pPr>
    </w:p>
    <w:p w:rsidR="00CD68AE" w:rsidRPr="00BF4F04" w:rsidRDefault="00CD68AE" w:rsidP="00CD68AE">
      <w:pPr>
        <w:jc w:val="center"/>
        <w:rPr>
          <w:rFonts w:ascii="Georgia" w:hAnsi="Georgia"/>
          <w:sz w:val="40"/>
          <w:lang w:val="en-GB"/>
        </w:rPr>
      </w:pPr>
    </w:p>
    <w:p w:rsidR="00CD68AE" w:rsidRPr="00BF4F04" w:rsidRDefault="00CD68AE" w:rsidP="00CD68AE">
      <w:pPr>
        <w:jc w:val="center"/>
        <w:rPr>
          <w:rFonts w:ascii="Georgia" w:hAnsi="Georgia"/>
          <w:b/>
          <w:sz w:val="32"/>
          <w:szCs w:val="32"/>
          <w:lang w:val="en-GB" w:eastAsia="pl-PL"/>
        </w:rPr>
      </w:pPr>
      <w:bookmarkStart w:id="0" w:name="_Toc373744020"/>
      <w:r w:rsidRPr="00BF4F04">
        <w:rPr>
          <w:rFonts w:ascii="Georgia" w:hAnsi="Georgia"/>
          <w:sz w:val="32"/>
          <w:szCs w:val="32"/>
          <w:lang w:val="en-GB" w:eastAsia="pl-PL"/>
        </w:rPr>
        <w:t xml:space="preserve">REPORT ON THE STUDY VISIT </w:t>
      </w:r>
    </w:p>
    <w:p w:rsidR="00CD68AE" w:rsidRPr="00BF4F04" w:rsidRDefault="00CD68AE" w:rsidP="00CD68AE">
      <w:pPr>
        <w:jc w:val="center"/>
        <w:rPr>
          <w:rFonts w:ascii="Georgia" w:hAnsi="Georgia"/>
          <w:b/>
          <w:sz w:val="32"/>
          <w:szCs w:val="32"/>
          <w:lang w:val="en-GB" w:eastAsia="pl-PL"/>
        </w:rPr>
      </w:pPr>
    </w:p>
    <w:p w:rsidR="00CD68AE" w:rsidRPr="00BF4F04" w:rsidRDefault="00CD68AE" w:rsidP="00CD68AE">
      <w:pPr>
        <w:jc w:val="center"/>
        <w:rPr>
          <w:sz w:val="28"/>
          <w:szCs w:val="28"/>
          <w:lang w:val="en-GB"/>
        </w:rPr>
      </w:pPr>
    </w:p>
    <w:bookmarkEnd w:id="0"/>
    <w:p w:rsidR="00CD68AE" w:rsidRPr="00BF4F04" w:rsidRDefault="00CD68AE" w:rsidP="00CD68AE">
      <w:pPr>
        <w:jc w:val="center"/>
        <w:rPr>
          <w:sz w:val="28"/>
          <w:szCs w:val="28"/>
          <w:lang w:val="en-GB"/>
        </w:rPr>
      </w:pPr>
      <w:proofErr w:type="gramStart"/>
      <w:r w:rsidRPr="00BF4F04">
        <w:rPr>
          <w:sz w:val="28"/>
          <w:szCs w:val="28"/>
          <w:lang w:val="en-GB"/>
        </w:rPr>
        <w:t>to</w:t>
      </w:r>
      <w:proofErr w:type="gramEnd"/>
      <w:r w:rsidRPr="00BF4F04">
        <w:rPr>
          <w:sz w:val="28"/>
          <w:szCs w:val="28"/>
          <w:lang w:val="en-GB"/>
        </w:rPr>
        <w:t xml:space="preserve"> the Central Statistical Bureau of Latvia</w:t>
      </w:r>
    </w:p>
    <w:p w:rsidR="00CD68AE" w:rsidRPr="00BF4F04" w:rsidRDefault="00CD68AE" w:rsidP="00CD68AE">
      <w:pPr>
        <w:jc w:val="center"/>
        <w:rPr>
          <w:sz w:val="28"/>
          <w:szCs w:val="28"/>
          <w:lang w:val="en-GB"/>
        </w:rPr>
      </w:pPr>
    </w:p>
    <w:p w:rsidR="00CD68AE" w:rsidRPr="00BF4F04" w:rsidRDefault="00CD68AE" w:rsidP="00CD68AE">
      <w:pPr>
        <w:jc w:val="center"/>
        <w:rPr>
          <w:sz w:val="28"/>
          <w:szCs w:val="28"/>
          <w:lang w:val="en-GB"/>
        </w:rPr>
      </w:pPr>
      <w:r w:rsidRPr="00BF4F04">
        <w:rPr>
          <w:sz w:val="28"/>
          <w:szCs w:val="28"/>
          <w:lang w:val="en-GB"/>
        </w:rPr>
        <w:t>12-16 May 2015, Riga Latvia</w:t>
      </w:r>
    </w:p>
    <w:p w:rsidR="00CD68AE" w:rsidRPr="00BF4F04" w:rsidRDefault="00CD68AE" w:rsidP="00CD68AE">
      <w:pPr>
        <w:jc w:val="center"/>
        <w:rPr>
          <w:sz w:val="28"/>
          <w:szCs w:val="28"/>
          <w:lang w:val="en-GB"/>
        </w:rPr>
      </w:pPr>
    </w:p>
    <w:p w:rsidR="00CD68AE" w:rsidRPr="00BF4F04" w:rsidRDefault="00CD68AE" w:rsidP="00CD68AE">
      <w:pPr>
        <w:jc w:val="center"/>
        <w:rPr>
          <w:b/>
          <w:sz w:val="28"/>
          <w:szCs w:val="28"/>
          <w:lang w:val="en-GB"/>
        </w:rPr>
      </w:pPr>
      <w:r w:rsidRPr="00BF4F04">
        <w:rPr>
          <w:b/>
          <w:sz w:val="28"/>
          <w:szCs w:val="28"/>
          <w:lang w:val="en-GB"/>
        </w:rPr>
        <w:t xml:space="preserve">Setting up and identification of enterprise groups in the SBR and organisation of observation of these enterprise groups </w:t>
      </w:r>
    </w:p>
    <w:p w:rsidR="00CD68AE" w:rsidRPr="00BF4F04" w:rsidRDefault="00CD68AE" w:rsidP="00CD68AE">
      <w:pPr>
        <w:jc w:val="center"/>
        <w:rPr>
          <w:sz w:val="28"/>
          <w:szCs w:val="28"/>
          <w:lang w:val="en-GB"/>
        </w:rPr>
      </w:pPr>
    </w:p>
    <w:p w:rsidR="00CD68AE" w:rsidRPr="00BF4F04" w:rsidRDefault="00CD68AE" w:rsidP="00CD68AE">
      <w:pPr>
        <w:ind w:firstLine="900"/>
        <w:jc w:val="both"/>
        <w:rPr>
          <w:spacing w:val="-2"/>
          <w:sz w:val="28"/>
          <w:szCs w:val="28"/>
          <w:lang w:val="en-GB"/>
        </w:rPr>
      </w:pPr>
      <w:r w:rsidRPr="00BF4F04">
        <w:rPr>
          <w:spacing w:val="-2"/>
          <w:sz w:val="28"/>
          <w:szCs w:val="28"/>
          <w:lang w:val="en-GB"/>
        </w:rPr>
        <w:t xml:space="preserve">The study visit to the Central Statistical Bureau of Latvia was organised within the framework of the Twinning Project “Support to Development Process in the State Statistics Service of Ukraine with the Objective to </w:t>
      </w:r>
      <w:proofErr w:type="gramStart"/>
      <w:r w:rsidRPr="00BF4F04">
        <w:rPr>
          <w:spacing w:val="-2"/>
          <w:sz w:val="28"/>
          <w:szCs w:val="28"/>
          <w:lang w:val="en-GB"/>
        </w:rPr>
        <w:t>Enhance</w:t>
      </w:r>
      <w:proofErr w:type="gramEnd"/>
      <w:r w:rsidRPr="00BF4F04">
        <w:rPr>
          <w:spacing w:val="-2"/>
          <w:sz w:val="28"/>
          <w:szCs w:val="28"/>
          <w:lang w:val="en-GB"/>
        </w:rPr>
        <w:t xml:space="preserve"> its Capacity and Production” and took place in Riga on May 12-16, 2015. The study visit was carried out under the Component 9: Statistical Business Register.</w:t>
      </w:r>
    </w:p>
    <w:p w:rsidR="00CD68AE" w:rsidRPr="00BF4F04" w:rsidRDefault="00CD68AE" w:rsidP="00CD68AE">
      <w:pPr>
        <w:jc w:val="both"/>
        <w:rPr>
          <w:spacing w:val="-2"/>
          <w:sz w:val="28"/>
          <w:szCs w:val="28"/>
          <w:lang w:val="en-GB"/>
        </w:rPr>
      </w:pPr>
    </w:p>
    <w:p w:rsidR="00CD68AE" w:rsidRPr="00BF4F04" w:rsidRDefault="00CD68AE" w:rsidP="00CD68AE">
      <w:pPr>
        <w:jc w:val="both"/>
        <w:rPr>
          <w:spacing w:val="-2"/>
          <w:sz w:val="28"/>
          <w:szCs w:val="28"/>
          <w:lang w:val="en-GB"/>
        </w:rPr>
      </w:pPr>
      <w:r w:rsidRPr="00BF4F04">
        <w:rPr>
          <w:spacing w:val="-2"/>
          <w:sz w:val="28"/>
          <w:szCs w:val="28"/>
          <w:lang w:val="en-GB"/>
        </w:rPr>
        <w:t>Participants of the study visit:</w:t>
      </w:r>
    </w:p>
    <w:p w:rsidR="00CD68AE" w:rsidRPr="00BF4F04" w:rsidRDefault="00CD68AE" w:rsidP="00CD68AE">
      <w:pPr>
        <w:jc w:val="both"/>
        <w:rPr>
          <w:spacing w:val="-2"/>
          <w:sz w:val="28"/>
          <w:szCs w:val="28"/>
          <w:lang w:val="en-GB"/>
        </w:rPr>
      </w:pPr>
      <w:r w:rsidRPr="00BF4F04">
        <w:rPr>
          <w:spacing w:val="-2"/>
          <w:sz w:val="28"/>
          <w:szCs w:val="28"/>
          <w:lang w:val="en-GB"/>
        </w:rPr>
        <w:t xml:space="preserve">Ms </w:t>
      </w:r>
      <w:proofErr w:type="spellStart"/>
      <w:r w:rsidRPr="00BF4F04">
        <w:rPr>
          <w:spacing w:val="-2"/>
          <w:sz w:val="28"/>
          <w:szCs w:val="28"/>
          <w:lang w:val="en-GB"/>
        </w:rPr>
        <w:t>Alla</w:t>
      </w:r>
      <w:proofErr w:type="spellEnd"/>
      <w:r w:rsidRPr="00BF4F04">
        <w:rPr>
          <w:spacing w:val="-2"/>
          <w:sz w:val="28"/>
          <w:szCs w:val="28"/>
          <w:lang w:val="en-GB"/>
        </w:rPr>
        <w:t xml:space="preserve"> </w:t>
      </w:r>
      <w:proofErr w:type="spellStart"/>
      <w:r w:rsidRPr="00BF4F04">
        <w:rPr>
          <w:spacing w:val="-2"/>
          <w:sz w:val="28"/>
          <w:szCs w:val="28"/>
          <w:lang w:val="en-GB"/>
        </w:rPr>
        <w:t>Varnidis</w:t>
      </w:r>
      <w:proofErr w:type="spellEnd"/>
      <w:r w:rsidRPr="00BF4F04">
        <w:rPr>
          <w:spacing w:val="-2"/>
          <w:sz w:val="28"/>
          <w:szCs w:val="28"/>
          <w:lang w:val="en-GB"/>
        </w:rPr>
        <w:t>, Deputy Director, Department for Statistical Methodology, Director at the Department for Statistical Classifications, SSSU</w:t>
      </w:r>
    </w:p>
    <w:p w:rsidR="00CD68AE" w:rsidRPr="00BF4F04" w:rsidRDefault="00CD68AE" w:rsidP="00CD68AE">
      <w:pPr>
        <w:jc w:val="both"/>
        <w:rPr>
          <w:spacing w:val="-2"/>
          <w:sz w:val="28"/>
          <w:szCs w:val="28"/>
          <w:lang w:val="en-GB"/>
        </w:rPr>
      </w:pPr>
      <w:r w:rsidRPr="00BF4F04">
        <w:rPr>
          <w:spacing w:val="-2"/>
          <w:sz w:val="28"/>
          <w:szCs w:val="28"/>
          <w:lang w:val="en-GB"/>
        </w:rPr>
        <w:t xml:space="preserve">Ms Olga </w:t>
      </w:r>
      <w:proofErr w:type="spellStart"/>
      <w:r w:rsidRPr="00BF4F04">
        <w:rPr>
          <w:spacing w:val="-2"/>
          <w:sz w:val="28"/>
          <w:szCs w:val="28"/>
          <w:lang w:val="en-GB"/>
        </w:rPr>
        <w:t>Ponomarenko</w:t>
      </w:r>
      <w:proofErr w:type="spellEnd"/>
      <w:r w:rsidRPr="00BF4F04">
        <w:rPr>
          <w:spacing w:val="-2"/>
          <w:sz w:val="28"/>
          <w:szCs w:val="28"/>
          <w:lang w:val="en-GB"/>
        </w:rPr>
        <w:t>, Head of division, Department of Statistical Infrastructure, SSSU</w:t>
      </w:r>
    </w:p>
    <w:p w:rsidR="00CD68AE" w:rsidRPr="00BF4F04" w:rsidRDefault="00CD68AE" w:rsidP="00CD68AE">
      <w:pPr>
        <w:jc w:val="both"/>
        <w:rPr>
          <w:spacing w:val="-2"/>
          <w:sz w:val="28"/>
          <w:szCs w:val="28"/>
          <w:lang w:val="en-GB"/>
        </w:rPr>
      </w:pPr>
      <w:r w:rsidRPr="00BF4F04">
        <w:rPr>
          <w:spacing w:val="-2"/>
          <w:sz w:val="28"/>
          <w:szCs w:val="28"/>
          <w:lang w:val="en-GB"/>
        </w:rPr>
        <w:lastRenderedPageBreak/>
        <w:t xml:space="preserve">Mr Anton </w:t>
      </w:r>
      <w:proofErr w:type="spellStart"/>
      <w:r w:rsidRPr="00BF4F04">
        <w:rPr>
          <w:spacing w:val="-2"/>
          <w:sz w:val="28"/>
          <w:szCs w:val="28"/>
          <w:lang w:val="en-GB"/>
        </w:rPr>
        <w:t>Tovchenko</w:t>
      </w:r>
      <w:proofErr w:type="spellEnd"/>
      <w:r w:rsidRPr="00BF4F04">
        <w:rPr>
          <w:spacing w:val="-2"/>
          <w:sz w:val="28"/>
          <w:szCs w:val="28"/>
          <w:lang w:val="en-GB"/>
        </w:rPr>
        <w:t>, Head of Division of mathematic processing methods and analysis of statistical data, SSSU</w:t>
      </w:r>
    </w:p>
    <w:p w:rsidR="00CD68AE" w:rsidRPr="00BF4F04" w:rsidRDefault="00CD68AE" w:rsidP="00CD68AE">
      <w:pPr>
        <w:jc w:val="both"/>
        <w:rPr>
          <w:spacing w:val="-2"/>
          <w:sz w:val="28"/>
          <w:szCs w:val="28"/>
          <w:lang w:val="en-GB"/>
        </w:rPr>
      </w:pPr>
      <w:r w:rsidRPr="00BF4F04">
        <w:rPr>
          <w:spacing w:val="-2"/>
          <w:sz w:val="28"/>
          <w:szCs w:val="28"/>
          <w:lang w:val="en-GB"/>
        </w:rPr>
        <w:t xml:space="preserve">Ms </w:t>
      </w:r>
      <w:proofErr w:type="spellStart"/>
      <w:r w:rsidRPr="00BF4F04">
        <w:rPr>
          <w:spacing w:val="-2"/>
          <w:sz w:val="28"/>
          <w:szCs w:val="28"/>
          <w:lang w:val="en-GB"/>
        </w:rPr>
        <w:t>O.Kolpakova</w:t>
      </w:r>
      <w:proofErr w:type="spellEnd"/>
      <w:r w:rsidRPr="00BF4F04">
        <w:rPr>
          <w:spacing w:val="-2"/>
          <w:sz w:val="28"/>
          <w:szCs w:val="28"/>
          <w:lang w:val="en-GB"/>
        </w:rPr>
        <w:t>, Deputy Director, Department for Structural Statistics and Statistics of Business Finance, SSSU</w:t>
      </w:r>
    </w:p>
    <w:p w:rsidR="00CD68AE" w:rsidRPr="00BF4F04" w:rsidRDefault="00CD68AE" w:rsidP="00372389">
      <w:pPr>
        <w:spacing w:before="120"/>
        <w:jc w:val="both"/>
        <w:rPr>
          <w:sz w:val="28"/>
          <w:szCs w:val="28"/>
          <w:lang w:val="en-GB"/>
        </w:rPr>
      </w:pPr>
      <w:r w:rsidRPr="00BF4F04">
        <w:rPr>
          <w:sz w:val="28"/>
          <w:szCs w:val="28"/>
          <w:lang w:val="en-GB"/>
        </w:rPr>
        <w:t>The main purpose of the study visit was to get familiar with the</w:t>
      </w:r>
      <w:r w:rsidR="00C91111" w:rsidRPr="00BF4F04">
        <w:rPr>
          <w:sz w:val="28"/>
          <w:szCs w:val="28"/>
          <w:lang w:val="en-GB"/>
        </w:rPr>
        <w:t xml:space="preserve"> experience and practices</w:t>
      </w:r>
      <w:r w:rsidR="00585D47" w:rsidRPr="00BF4F04">
        <w:rPr>
          <w:sz w:val="28"/>
          <w:szCs w:val="28"/>
          <w:lang w:val="en-GB"/>
        </w:rPr>
        <w:t xml:space="preserve"> used</w:t>
      </w:r>
      <w:r w:rsidR="00C91111" w:rsidRPr="00BF4F04">
        <w:rPr>
          <w:sz w:val="28"/>
          <w:szCs w:val="28"/>
          <w:lang w:val="en-GB"/>
        </w:rPr>
        <w:t xml:space="preserve"> to maintain business register, study methodology and sources of information </w:t>
      </w:r>
      <w:r w:rsidR="00585D47" w:rsidRPr="00BF4F04">
        <w:rPr>
          <w:sz w:val="28"/>
          <w:szCs w:val="28"/>
          <w:lang w:val="en-GB"/>
        </w:rPr>
        <w:t xml:space="preserve">on issues concerning </w:t>
      </w:r>
      <w:r w:rsidRPr="00BF4F04">
        <w:rPr>
          <w:sz w:val="28"/>
          <w:szCs w:val="28"/>
          <w:lang w:val="en-GB"/>
        </w:rPr>
        <w:t xml:space="preserve">identification of large and complex units/enterprises with established control relations; </w:t>
      </w:r>
      <w:r w:rsidR="00C91111" w:rsidRPr="00BF4F04">
        <w:rPr>
          <w:sz w:val="28"/>
          <w:szCs w:val="28"/>
          <w:lang w:val="en-GB"/>
        </w:rPr>
        <w:t>identif</w:t>
      </w:r>
      <w:r w:rsidR="00585D47" w:rsidRPr="00BF4F04">
        <w:rPr>
          <w:sz w:val="28"/>
          <w:szCs w:val="28"/>
          <w:lang w:val="en-GB"/>
        </w:rPr>
        <w:t>y</w:t>
      </w:r>
      <w:r w:rsidR="00C91111" w:rsidRPr="00BF4F04">
        <w:rPr>
          <w:sz w:val="28"/>
          <w:szCs w:val="28"/>
          <w:lang w:val="en-GB"/>
        </w:rPr>
        <w:t xml:space="preserve"> and </w:t>
      </w:r>
      <w:r w:rsidRPr="00BF4F04">
        <w:rPr>
          <w:sz w:val="28"/>
          <w:szCs w:val="28"/>
          <w:lang w:val="en-GB"/>
        </w:rPr>
        <w:t>construct</w:t>
      </w:r>
      <w:r w:rsidR="00372389" w:rsidRPr="00BF4F04">
        <w:rPr>
          <w:sz w:val="28"/>
          <w:szCs w:val="28"/>
          <w:lang w:val="en-GB"/>
        </w:rPr>
        <w:t xml:space="preserve"> of</w:t>
      </w:r>
      <w:r w:rsidRPr="00BF4F04">
        <w:rPr>
          <w:sz w:val="28"/>
          <w:szCs w:val="28"/>
          <w:lang w:val="en-GB"/>
        </w:rPr>
        <w:t xml:space="preserve"> enterprise groups in the SBR and organization of observation of enterprise groups in the framework of FATS statistics.</w:t>
      </w:r>
    </w:p>
    <w:p w:rsidR="00372389" w:rsidRPr="00BF4F04" w:rsidRDefault="008C041D" w:rsidP="00585D47">
      <w:pPr>
        <w:pStyle w:val="1"/>
        <w:shd w:val="clear" w:color="auto" w:fill="FFFFFF"/>
        <w:spacing w:before="120"/>
        <w:ind w:right="113"/>
        <w:jc w:val="both"/>
        <w:rPr>
          <w:color w:val="000000"/>
          <w:spacing w:val="2"/>
          <w:sz w:val="28"/>
          <w:szCs w:val="28"/>
          <w:lang w:val="en-GB"/>
        </w:rPr>
      </w:pPr>
      <w:r w:rsidRPr="00BF4F04">
        <w:rPr>
          <w:color w:val="000000"/>
          <w:spacing w:val="2"/>
          <w:sz w:val="28"/>
          <w:szCs w:val="28"/>
          <w:lang w:val="en-GB"/>
        </w:rPr>
        <w:t>T</w:t>
      </w:r>
      <w:r w:rsidR="00D23595" w:rsidRPr="00BF4F04">
        <w:rPr>
          <w:color w:val="000000"/>
          <w:spacing w:val="2"/>
          <w:sz w:val="28"/>
          <w:szCs w:val="28"/>
          <w:lang w:val="en-GB"/>
        </w:rPr>
        <w:t>he</w:t>
      </w:r>
      <w:r w:rsidR="00372389" w:rsidRPr="00BF4F04">
        <w:rPr>
          <w:color w:val="000000"/>
          <w:spacing w:val="2"/>
          <w:sz w:val="28"/>
          <w:szCs w:val="28"/>
          <w:lang w:val="en-GB"/>
        </w:rPr>
        <w:t xml:space="preserve"> Latvian statistical business register</w:t>
      </w:r>
      <w:r w:rsidRPr="00BF4F04">
        <w:rPr>
          <w:color w:val="000000"/>
          <w:spacing w:val="2"/>
          <w:sz w:val="28"/>
          <w:szCs w:val="28"/>
          <w:lang w:val="en-GB"/>
        </w:rPr>
        <w:t xml:space="preserve"> </w:t>
      </w:r>
      <w:r w:rsidR="00585D47" w:rsidRPr="00BF4F04">
        <w:rPr>
          <w:color w:val="000000"/>
          <w:spacing w:val="2"/>
          <w:sz w:val="28"/>
          <w:szCs w:val="28"/>
          <w:lang w:val="en-GB"/>
        </w:rPr>
        <w:t>was</w:t>
      </w:r>
      <w:r w:rsidRPr="00BF4F04">
        <w:rPr>
          <w:color w:val="000000"/>
          <w:spacing w:val="2"/>
          <w:sz w:val="28"/>
          <w:szCs w:val="28"/>
          <w:lang w:val="en-GB"/>
        </w:rPr>
        <w:t xml:space="preserve"> presented by Latvian experts to their Ukrainian colleagues</w:t>
      </w:r>
      <w:r w:rsidR="00585D47" w:rsidRPr="00BF4F04">
        <w:rPr>
          <w:color w:val="000000"/>
          <w:spacing w:val="2"/>
          <w:sz w:val="28"/>
          <w:szCs w:val="28"/>
          <w:lang w:val="en-GB"/>
        </w:rPr>
        <w:t>. A question o</w:t>
      </w:r>
      <w:r w:rsidR="00372389" w:rsidRPr="00BF4F04">
        <w:rPr>
          <w:color w:val="000000"/>
          <w:spacing w:val="2"/>
          <w:sz w:val="28"/>
          <w:szCs w:val="28"/>
          <w:lang w:val="en-GB"/>
        </w:rPr>
        <w:t xml:space="preserve">f its use for designing statistical survey </w:t>
      </w:r>
      <w:r w:rsidRPr="00BF4F04">
        <w:rPr>
          <w:color w:val="000000"/>
          <w:spacing w:val="2"/>
          <w:sz w:val="28"/>
          <w:szCs w:val="28"/>
          <w:lang w:val="en-GB"/>
        </w:rPr>
        <w:t xml:space="preserve">sample </w:t>
      </w:r>
      <w:r w:rsidR="00372389" w:rsidRPr="00BF4F04">
        <w:rPr>
          <w:color w:val="000000"/>
          <w:spacing w:val="2"/>
          <w:sz w:val="28"/>
          <w:szCs w:val="28"/>
          <w:lang w:val="en-GB"/>
        </w:rPr>
        <w:t>and building relation</w:t>
      </w:r>
      <w:r w:rsidRPr="00BF4F04">
        <w:rPr>
          <w:color w:val="000000"/>
          <w:spacing w:val="2"/>
          <w:sz w:val="28"/>
          <w:szCs w:val="28"/>
          <w:lang w:val="en-GB"/>
        </w:rPr>
        <w:t>s</w:t>
      </w:r>
      <w:r w:rsidR="00372389" w:rsidRPr="00BF4F04">
        <w:rPr>
          <w:color w:val="000000"/>
          <w:spacing w:val="2"/>
          <w:sz w:val="28"/>
          <w:szCs w:val="28"/>
          <w:lang w:val="en-GB"/>
        </w:rPr>
        <w:t xml:space="preserve"> between the units of the regist</w:t>
      </w:r>
      <w:r w:rsidRPr="00BF4F04">
        <w:rPr>
          <w:color w:val="000000"/>
          <w:spacing w:val="2"/>
          <w:sz w:val="28"/>
          <w:szCs w:val="28"/>
          <w:lang w:val="en-GB"/>
        </w:rPr>
        <w:t>er</w:t>
      </w:r>
      <w:r w:rsidR="00372389" w:rsidRPr="00BF4F04">
        <w:rPr>
          <w:color w:val="000000"/>
          <w:spacing w:val="2"/>
          <w:sz w:val="28"/>
          <w:szCs w:val="28"/>
          <w:lang w:val="en-GB"/>
        </w:rPr>
        <w:t xml:space="preserve"> was discussed. </w:t>
      </w:r>
      <w:r w:rsidRPr="00BF4F04">
        <w:rPr>
          <w:color w:val="000000"/>
          <w:spacing w:val="2"/>
          <w:sz w:val="28"/>
          <w:szCs w:val="28"/>
          <w:lang w:val="en-GB"/>
        </w:rPr>
        <w:t xml:space="preserve"> </w:t>
      </w:r>
    </w:p>
    <w:p w:rsidR="00585D47" w:rsidRPr="00BF4F04" w:rsidRDefault="00585D47" w:rsidP="00585D47">
      <w:pPr>
        <w:pStyle w:val="1"/>
        <w:shd w:val="clear" w:color="auto" w:fill="FFFFFF"/>
        <w:spacing w:before="120"/>
        <w:ind w:right="113"/>
        <w:jc w:val="both"/>
        <w:rPr>
          <w:color w:val="000000"/>
          <w:spacing w:val="2"/>
          <w:sz w:val="28"/>
          <w:szCs w:val="28"/>
          <w:lang w:val="en-GB"/>
        </w:rPr>
      </w:pPr>
    </w:p>
    <w:p w:rsidR="00F600DC" w:rsidRPr="00BF4F04" w:rsidRDefault="008C041D" w:rsidP="00585D47">
      <w:pPr>
        <w:pStyle w:val="1"/>
        <w:shd w:val="clear" w:color="auto" w:fill="FFFFFF"/>
        <w:ind w:right="113" w:firstLine="708"/>
        <w:jc w:val="both"/>
        <w:rPr>
          <w:color w:val="000000"/>
          <w:spacing w:val="2"/>
          <w:sz w:val="28"/>
          <w:szCs w:val="28"/>
          <w:lang w:val="en-GB"/>
        </w:rPr>
      </w:pPr>
      <w:r w:rsidRPr="00BF4F04">
        <w:rPr>
          <w:color w:val="000000"/>
          <w:spacing w:val="2"/>
          <w:sz w:val="28"/>
          <w:szCs w:val="28"/>
          <w:lang w:val="en-GB"/>
        </w:rPr>
        <w:t>Other issues discussed during the SV:</w:t>
      </w:r>
    </w:p>
    <w:p w:rsidR="008C041D" w:rsidRPr="00BF4F04" w:rsidRDefault="008C041D" w:rsidP="00585D47">
      <w:pPr>
        <w:pStyle w:val="1"/>
        <w:numPr>
          <w:ilvl w:val="0"/>
          <w:numId w:val="10"/>
        </w:numPr>
        <w:shd w:val="clear" w:color="auto" w:fill="FFFFFF"/>
        <w:ind w:right="113"/>
        <w:jc w:val="both"/>
        <w:rPr>
          <w:color w:val="000000"/>
          <w:spacing w:val="2"/>
          <w:sz w:val="28"/>
          <w:szCs w:val="28"/>
          <w:lang w:val="en-GB"/>
        </w:rPr>
      </w:pPr>
      <w:r w:rsidRPr="00BF4F04">
        <w:rPr>
          <w:color w:val="000000"/>
          <w:spacing w:val="2"/>
          <w:sz w:val="28"/>
          <w:szCs w:val="28"/>
          <w:lang w:val="en-GB"/>
        </w:rPr>
        <w:t>Latvian experience in accounting enterprise groups and profiling enterprises.</w:t>
      </w:r>
    </w:p>
    <w:p w:rsidR="008C041D" w:rsidRPr="00BF4F04" w:rsidRDefault="008C041D" w:rsidP="00585D47">
      <w:pPr>
        <w:pStyle w:val="1"/>
        <w:numPr>
          <w:ilvl w:val="0"/>
          <w:numId w:val="10"/>
        </w:numPr>
        <w:shd w:val="clear" w:color="auto" w:fill="FFFFFF"/>
        <w:ind w:right="113"/>
        <w:jc w:val="both"/>
        <w:rPr>
          <w:color w:val="000000"/>
          <w:spacing w:val="2"/>
          <w:sz w:val="28"/>
          <w:szCs w:val="28"/>
          <w:lang w:val="en-GB"/>
        </w:rPr>
      </w:pPr>
      <w:r w:rsidRPr="00BF4F04">
        <w:rPr>
          <w:color w:val="000000"/>
          <w:spacing w:val="2"/>
          <w:sz w:val="28"/>
          <w:szCs w:val="28"/>
          <w:lang w:val="en-GB"/>
        </w:rPr>
        <w:t>Statistical and administrative information used regarding linked/controlled legal units in the Latvian statistical business register;</w:t>
      </w:r>
    </w:p>
    <w:p w:rsidR="008C041D" w:rsidRPr="00BF4F04" w:rsidRDefault="008C041D" w:rsidP="00585D47">
      <w:pPr>
        <w:pStyle w:val="1"/>
        <w:numPr>
          <w:ilvl w:val="0"/>
          <w:numId w:val="10"/>
        </w:numPr>
        <w:shd w:val="clear" w:color="auto" w:fill="FFFFFF"/>
        <w:ind w:right="113"/>
        <w:jc w:val="both"/>
        <w:rPr>
          <w:color w:val="000000"/>
          <w:spacing w:val="2"/>
          <w:sz w:val="28"/>
          <w:szCs w:val="28"/>
          <w:lang w:val="en-GB"/>
        </w:rPr>
      </w:pPr>
      <w:r w:rsidRPr="00BF4F04">
        <w:rPr>
          <w:color w:val="000000"/>
          <w:spacing w:val="2"/>
          <w:sz w:val="28"/>
          <w:szCs w:val="28"/>
          <w:lang w:val="en-GB"/>
        </w:rPr>
        <w:t xml:space="preserve">Identification and a set of indicators on enterprise groups in the statistical business register, information attributes on a team leader or team members, share of control / participation, etc. </w:t>
      </w:r>
    </w:p>
    <w:p w:rsidR="008C041D" w:rsidRPr="00BF4F04" w:rsidRDefault="008C041D" w:rsidP="00585D47">
      <w:pPr>
        <w:pStyle w:val="1"/>
        <w:numPr>
          <w:ilvl w:val="0"/>
          <w:numId w:val="10"/>
        </w:numPr>
        <w:shd w:val="clear" w:color="auto" w:fill="FFFFFF"/>
        <w:ind w:right="113"/>
        <w:jc w:val="both"/>
        <w:rPr>
          <w:color w:val="000000"/>
          <w:spacing w:val="2"/>
          <w:sz w:val="28"/>
          <w:szCs w:val="28"/>
          <w:lang w:val="en-GB"/>
        </w:rPr>
      </w:pPr>
      <w:r w:rsidRPr="00BF4F04">
        <w:rPr>
          <w:color w:val="000000"/>
          <w:spacing w:val="2"/>
          <w:sz w:val="28"/>
          <w:szCs w:val="28"/>
          <w:lang w:val="en-GB"/>
        </w:rPr>
        <w:t>A brief overview of methodological documents on setting up the enterprise groups.</w:t>
      </w:r>
    </w:p>
    <w:p w:rsidR="008C041D" w:rsidRPr="00BF4F04" w:rsidRDefault="008C041D" w:rsidP="00585D47">
      <w:pPr>
        <w:pStyle w:val="1"/>
        <w:numPr>
          <w:ilvl w:val="0"/>
          <w:numId w:val="10"/>
        </w:numPr>
        <w:shd w:val="clear" w:color="auto" w:fill="FFFFFF"/>
        <w:ind w:right="113"/>
        <w:jc w:val="both"/>
        <w:rPr>
          <w:color w:val="000000"/>
          <w:spacing w:val="2"/>
          <w:sz w:val="28"/>
          <w:szCs w:val="28"/>
          <w:lang w:val="en-GB"/>
        </w:rPr>
      </w:pPr>
      <w:r w:rsidRPr="00BF4F04">
        <w:rPr>
          <w:color w:val="000000"/>
          <w:spacing w:val="2"/>
          <w:sz w:val="28"/>
          <w:szCs w:val="28"/>
          <w:lang w:val="en-GB"/>
        </w:rPr>
        <w:t>Special cases of accounting government enterprises, controlled by the state;</w:t>
      </w:r>
    </w:p>
    <w:p w:rsidR="008C041D" w:rsidRPr="00BF4F04" w:rsidRDefault="008C041D" w:rsidP="00585D47">
      <w:pPr>
        <w:pStyle w:val="1"/>
        <w:numPr>
          <w:ilvl w:val="0"/>
          <w:numId w:val="10"/>
        </w:numPr>
        <w:shd w:val="clear" w:color="auto" w:fill="FFFFFF"/>
        <w:ind w:right="113"/>
        <w:jc w:val="both"/>
        <w:rPr>
          <w:color w:val="000000"/>
          <w:spacing w:val="2"/>
          <w:sz w:val="28"/>
          <w:szCs w:val="28"/>
          <w:lang w:val="en-GB"/>
        </w:rPr>
      </w:pPr>
      <w:r w:rsidRPr="00BF4F04">
        <w:rPr>
          <w:color w:val="000000"/>
          <w:spacing w:val="2"/>
          <w:sz w:val="28"/>
          <w:szCs w:val="28"/>
          <w:lang w:val="en-GB"/>
        </w:rPr>
        <w:t>Recommendations on updating information on changes in the composition of the group, capital structure and the structure of control in the statistical business register;</w:t>
      </w:r>
    </w:p>
    <w:p w:rsidR="008C041D" w:rsidRPr="00BF4F04" w:rsidRDefault="008C041D" w:rsidP="00585D47">
      <w:pPr>
        <w:pStyle w:val="1"/>
        <w:numPr>
          <w:ilvl w:val="0"/>
          <w:numId w:val="10"/>
        </w:numPr>
        <w:shd w:val="clear" w:color="auto" w:fill="FFFFFF"/>
        <w:ind w:right="113"/>
        <w:jc w:val="both"/>
        <w:rPr>
          <w:color w:val="000000"/>
          <w:spacing w:val="2"/>
          <w:sz w:val="28"/>
          <w:szCs w:val="28"/>
          <w:lang w:val="en-GB"/>
        </w:rPr>
      </w:pPr>
      <w:r w:rsidRPr="00BF4F04">
        <w:rPr>
          <w:color w:val="000000"/>
          <w:spacing w:val="2"/>
          <w:sz w:val="28"/>
          <w:szCs w:val="28"/>
          <w:lang w:val="en-GB"/>
        </w:rPr>
        <w:t>Application of new knowledge, gained during the study visit, on real cases (Latvian enterprise groups) to identify their profile according to statistical definitions.</w:t>
      </w:r>
    </w:p>
    <w:p w:rsidR="008C041D" w:rsidRPr="00BF4F04" w:rsidRDefault="008C041D" w:rsidP="00585D47">
      <w:pPr>
        <w:pStyle w:val="1"/>
        <w:numPr>
          <w:ilvl w:val="0"/>
          <w:numId w:val="10"/>
        </w:numPr>
        <w:shd w:val="clear" w:color="auto" w:fill="FFFFFF"/>
        <w:ind w:right="113"/>
        <w:jc w:val="both"/>
        <w:rPr>
          <w:color w:val="000000"/>
          <w:spacing w:val="2"/>
          <w:sz w:val="28"/>
          <w:szCs w:val="28"/>
          <w:lang w:val="en-GB"/>
        </w:rPr>
      </w:pPr>
      <w:r w:rsidRPr="00BF4F04">
        <w:rPr>
          <w:color w:val="000000"/>
          <w:spacing w:val="2"/>
          <w:sz w:val="28"/>
          <w:szCs w:val="28"/>
          <w:lang w:val="en-GB"/>
        </w:rPr>
        <w:t>Peculiarities of structural survey of enterprises aiming at setting indicators, stipulated by the  EU Regulations # 716/2007 as of 20.06.2007 and # 747/2008 as of 30.07.2008 (system of indicators, setting up the population of units, questions on the company’s belonging to a group of companies, etc.).</w:t>
      </w:r>
    </w:p>
    <w:p w:rsidR="008C041D" w:rsidRPr="00BF4F04" w:rsidRDefault="008C041D" w:rsidP="00585D47">
      <w:pPr>
        <w:pStyle w:val="1"/>
        <w:numPr>
          <w:ilvl w:val="0"/>
          <w:numId w:val="10"/>
        </w:numPr>
        <w:shd w:val="clear" w:color="auto" w:fill="FFFFFF"/>
        <w:ind w:right="113"/>
        <w:jc w:val="both"/>
        <w:rPr>
          <w:color w:val="000000"/>
          <w:spacing w:val="2"/>
          <w:sz w:val="28"/>
          <w:szCs w:val="28"/>
          <w:lang w:val="en-GB"/>
        </w:rPr>
      </w:pPr>
      <w:r w:rsidRPr="00BF4F04">
        <w:rPr>
          <w:color w:val="000000"/>
          <w:spacing w:val="2"/>
          <w:sz w:val="28"/>
          <w:szCs w:val="28"/>
          <w:lang w:val="en-GB"/>
        </w:rPr>
        <w:t>Procedure for setting up the statistical indicators for foreign-controlled enterprises (especially for banks, insurance companies, for which data are obtained from administrative sources) to comply with the above mentioned EU regulations.</w:t>
      </w:r>
    </w:p>
    <w:p w:rsidR="005809C6" w:rsidRPr="00BF4F04" w:rsidRDefault="005809C6" w:rsidP="00585D47">
      <w:pPr>
        <w:pStyle w:val="1"/>
        <w:shd w:val="clear" w:color="auto" w:fill="FFFFFF"/>
        <w:ind w:left="-397" w:right="113" w:firstLine="709"/>
        <w:jc w:val="both"/>
        <w:rPr>
          <w:color w:val="000000"/>
          <w:spacing w:val="2"/>
          <w:sz w:val="28"/>
          <w:szCs w:val="28"/>
          <w:lang w:val="en-GB"/>
        </w:rPr>
      </w:pPr>
    </w:p>
    <w:p w:rsidR="005809C6" w:rsidRPr="00BF4F04" w:rsidRDefault="005809C6" w:rsidP="00F600DC">
      <w:pPr>
        <w:pStyle w:val="1"/>
        <w:shd w:val="clear" w:color="auto" w:fill="FFFFFF"/>
        <w:spacing w:before="120"/>
        <w:ind w:left="-397" w:right="113" w:firstLine="709"/>
        <w:jc w:val="both"/>
        <w:rPr>
          <w:color w:val="000000"/>
          <w:spacing w:val="2"/>
          <w:sz w:val="28"/>
          <w:szCs w:val="28"/>
          <w:lang w:val="en-GB"/>
        </w:rPr>
      </w:pPr>
      <w:r w:rsidRPr="00BF4F04">
        <w:rPr>
          <w:color w:val="000000"/>
          <w:spacing w:val="2"/>
          <w:sz w:val="28"/>
          <w:szCs w:val="28"/>
          <w:lang w:val="en-GB"/>
        </w:rPr>
        <w:t>The focus of the study visit was on studying practical approaches to set up enterprise groups and discussion of enterprise groups examples, obtained when testing various procedures and algorithms.</w:t>
      </w:r>
    </w:p>
    <w:p w:rsidR="006B4278" w:rsidRPr="00BF4F04" w:rsidRDefault="006B4278" w:rsidP="00F600DC">
      <w:pPr>
        <w:pStyle w:val="1"/>
        <w:shd w:val="clear" w:color="auto" w:fill="FFFFFF"/>
        <w:spacing w:before="120"/>
        <w:ind w:left="-397" w:right="113" w:firstLine="709"/>
        <w:jc w:val="both"/>
        <w:rPr>
          <w:color w:val="000000"/>
          <w:spacing w:val="2"/>
          <w:sz w:val="28"/>
          <w:szCs w:val="28"/>
          <w:lang w:val="en-GB"/>
        </w:rPr>
      </w:pPr>
      <w:r w:rsidRPr="00BF4F04">
        <w:rPr>
          <w:color w:val="000000"/>
          <w:spacing w:val="2"/>
          <w:sz w:val="28"/>
          <w:szCs w:val="28"/>
          <w:lang w:val="en-GB"/>
        </w:rPr>
        <w:lastRenderedPageBreak/>
        <w:t xml:space="preserve">In addition to getting familiar with the methodology and sources of information to identify </w:t>
      </w:r>
      <w:r w:rsidRPr="00BF4F04">
        <w:rPr>
          <w:sz w:val="28"/>
          <w:szCs w:val="28"/>
          <w:lang w:val="en-GB"/>
        </w:rPr>
        <w:t>control relations</w:t>
      </w:r>
      <w:r w:rsidRPr="00BF4F04">
        <w:rPr>
          <w:color w:val="000000"/>
          <w:spacing w:val="2"/>
          <w:sz w:val="28"/>
          <w:szCs w:val="28"/>
          <w:lang w:val="en-GB"/>
        </w:rPr>
        <w:t xml:space="preserve"> between enterprises in the statistical business register</w:t>
      </w:r>
      <w:r w:rsidR="00B962EC" w:rsidRPr="00BF4F04">
        <w:rPr>
          <w:color w:val="000000"/>
          <w:spacing w:val="2"/>
          <w:sz w:val="28"/>
          <w:szCs w:val="28"/>
          <w:lang w:val="en-GB"/>
        </w:rPr>
        <w:t xml:space="preserve">; </w:t>
      </w:r>
      <w:r w:rsidRPr="00BF4F04">
        <w:rPr>
          <w:color w:val="000000"/>
          <w:spacing w:val="2"/>
          <w:sz w:val="28"/>
          <w:szCs w:val="28"/>
          <w:lang w:val="en-GB"/>
        </w:rPr>
        <w:t>build</w:t>
      </w:r>
      <w:r w:rsidR="001358E5" w:rsidRPr="00BF4F04">
        <w:rPr>
          <w:color w:val="000000"/>
          <w:spacing w:val="2"/>
          <w:sz w:val="28"/>
          <w:szCs w:val="28"/>
          <w:lang w:val="en-GB"/>
        </w:rPr>
        <w:t>ing</w:t>
      </w:r>
      <w:r w:rsidRPr="00BF4F04">
        <w:rPr>
          <w:color w:val="000000"/>
          <w:spacing w:val="2"/>
          <w:sz w:val="28"/>
          <w:szCs w:val="28"/>
          <w:lang w:val="en-GB"/>
        </w:rPr>
        <w:t xml:space="preserve"> enterprise groups and their identification to</w:t>
      </w:r>
      <w:r w:rsidR="001358E5" w:rsidRPr="00BF4F04">
        <w:rPr>
          <w:color w:val="000000"/>
          <w:spacing w:val="2"/>
          <w:sz w:val="28"/>
          <w:szCs w:val="28"/>
          <w:lang w:val="en-GB"/>
        </w:rPr>
        <w:t xml:space="preserve"> construct</w:t>
      </w:r>
      <w:r w:rsidRPr="00BF4F04">
        <w:rPr>
          <w:color w:val="000000"/>
          <w:spacing w:val="2"/>
          <w:sz w:val="28"/>
          <w:szCs w:val="28"/>
          <w:lang w:val="en-GB"/>
        </w:rPr>
        <w:t xml:space="preserve"> </w:t>
      </w:r>
      <w:r w:rsidR="001358E5" w:rsidRPr="00BF4F04">
        <w:rPr>
          <w:color w:val="000000"/>
          <w:spacing w:val="2"/>
          <w:sz w:val="28"/>
          <w:szCs w:val="28"/>
          <w:lang w:val="en-GB"/>
        </w:rPr>
        <w:t xml:space="preserve">enterprise groups statistics, Ukrainian statisticians also </w:t>
      </w:r>
      <w:r w:rsidRPr="00BF4F04">
        <w:rPr>
          <w:color w:val="000000"/>
          <w:spacing w:val="2"/>
          <w:sz w:val="28"/>
          <w:szCs w:val="28"/>
          <w:lang w:val="en-GB"/>
        </w:rPr>
        <w:t xml:space="preserve">got </w:t>
      </w:r>
      <w:r w:rsidR="001358E5" w:rsidRPr="00BF4F04">
        <w:rPr>
          <w:color w:val="000000"/>
          <w:spacing w:val="2"/>
          <w:sz w:val="28"/>
          <w:szCs w:val="28"/>
          <w:lang w:val="en-GB"/>
        </w:rPr>
        <w:t>familiar with the issues regarding the</w:t>
      </w:r>
      <w:r w:rsidRPr="00BF4F04">
        <w:rPr>
          <w:color w:val="000000"/>
          <w:spacing w:val="2"/>
          <w:sz w:val="28"/>
          <w:szCs w:val="28"/>
          <w:lang w:val="en-GB"/>
        </w:rPr>
        <w:t xml:space="preserve"> use of information from the </w:t>
      </w:r>
      <w:r w:rsidR="001358E5" w:rsidRPr="00BF4F04">
        <w:rPr>
          <w:color w:val="000000"/>
          <w:spacing w:val="2"/>
          <w:sz w:val="28"/>
          <w:szCs w:val="28"/>
          <w:lang w:val="en-GB"/>
        </w:rPr>
        <w:t xml:space="preserve">enterprise groups </w:t>
      </w:r>
      <w:r w:rsidRPr="00BF4F04">
        <w:rPr>
          <w:color w:val="000000"/>
          <w:spacing w:val="2"/>
          <w:sz w:val="28"/>
          <w:szCs w:val="28"/>
          <w:lang w:val="en-GB"/>
        </w:rPr>
        <w:t xml:space="preserve">statistical register. </w:t>
      </w:r>
    </w:p>
    <w:p w:rsidR="001358E5" w:rsidRPr="00BF4F04" w:rsidRDefault="001358E5" w:rsidP="001358E5">
      <w:pPr>
        <w:pStyle w:val="1"/>
        <w:shd w:val="clear" w:color="auto" w:fill="FFFFFF"/>
        <w:spacing w:before="120"/>
        <w:ind w:left="-397" w:right="113" w:firstLine="709"/>
        <w:jc w:val="both"/>
        <w:rPr>
          <w:color w:val="000000"/>
          <w:spacing w:val="2"/>
          <w:sz w:val="28"/>
          <w:szCs w:val="28"/>
          <w:lang w:val="en-GB"/>
        </w:rPr>
      </w:pPr>
      <w:r w:rsidRPr="00BF4F04">
        <w:rPr>
          <w:color w:val="000000"/>
          <w:spacing w:val="2"/>
          <w:sz w:val="28"/>
          <w:szCs w:val="28"/>
          <w:lang w:val="en-GB"/>
        </w:rPr>
        <w:t xml:space="preserve">An issue of compiling statistical indicators of </w:t>
      </w:r>
      <w:r w:rsidR="009F2F71" w:rsidRPr="00BF4F04">
        <w:rPr>
          <w:color w:val="000000"/>
          <w:spacing w:val="2"/>
          <w:sz w:val="28"/>
          <w:szCs w:val="28"/>
          <w:lang w:val="en-GB"/>
        </w:rPr>
        <w:t>f</w:t>
      </w:r>
      <w:r w:rsidRPr="00BF4F04">
        <w:rPr>
          <w:color w:val="000000"/>
          <w:spacing w:val="2"/>
          <w:sz w:val="28"/>
          <w:szCs w:val="28"/>
          <w:lang w:val="en-GB"/>
        </w:rPr>
        <w:t xml:space="preserve">oreign-controlled enterprises (hereinafter - FATS), </w:t>
      </w:r>
      <w:r w:rsidR="00BF4F04" w:rsidRPr="00BF4F04">
        <w:rPr>
          <w:color w:val="000000"/>
          <w:spacing w:val="2"/>
          <w:sz w:val="28"/>
          <w:szCs w:val="28"/>
          <w:lang w:val="en-GB"/>
        </w:rPr>
        <w:t>stipulated</w:t>
      </w:r>
      <w:bookmarkStart w:id="1" w:name="_GoBack"/>
      <w:bookmarkEnd w:id="1"/>
      <w:r w:rsidRPr="00BF4F04">
        <w:rPr>
          <w:color w:val="000000"/>
          <w:spacing w:val="2"/>
          <w:sz w:val="28"/>
          <w:szCs w:val="28"/>
          <w:lang w:val="en-GB"/>
        </w:rPr>
        <w:t xml:space="preserve"> by the EU regulation № 716/2007 as of 20.06.2007 and </w:t>
      </w:r>
      <w:r w:rsidR="009F2F71" w:rsidRPr="00BF4F04">
        <w:rPr>
          <w:color w:val="000000"/>
          <w:spacing w:val="2"/>
          <w:sz w:val="28"/>
          <w:szCs w:val="28"/>
          <w:lang w:val="en-GB"/>
        </w:rPr>
        <w:t xml:space="preserve">regulation № 747/2008 as </w:t>
      </w:r>
      <w:r w:rsidRPr="00BF4F04">
        <w:rPr>
          <w:color w:val="000000"/>
          <w:spacing w:val="2"/>
          <w:sz w:val="28"/>
          <w:szCs w:val="28"/>
          <w:lang w:val="en-GB"/>
        </w:rPr>
        <w:t xml:space="preserve">of 30.07.2008, was considered during the study visit. </w:t>
      </w:r>
    </w:p>
    <w:p w:rsidR="009B30D7" w:rsidRPr="00BF4F04" w:rsidRDefault="008F1D52" w:rsidP="009B30D7">
      <w:pPr>
        <w:pStyle w:val="1"/>
        <w:shd w:val="clear" w:color="auto" w:fill="FFFFFF"/>
        <w:spacing w:before="120"/>
        <w:ind w:left="-397" w:right="113" w:firstLine="709"/>
        <w:jc w:val="both"/>
        <w:rPr>
          <w:color w:val="000000"/>
          <w:spacing w:val="2"/>
          <w:sz w:val="28"/>
          <w:szCs w:val="28"/>
          <w:lang w:val="en-GB"/>
        </w:rPr>
      </w:pPr>
      <w:r w:rsidRPr="00BF4F04">
        <w:rPr>
          <w:color w:val="000000"/>
          <w:spacing w:val="2"/>
          <w:sz w:val="28"/>
          <w:szCs w:val="28"/>
          <w:lang w:val="en-GB"/>
        </w:rPr>
        <w:t xml:space="preserve">In the organizational structure of the Central Statistical Bureau of Latvia  the activities on compilation of statistical indicators of Foreign-controlled enterprises (hereinafter - FATS), </w:t>
      </w:r>
      <w:r w:rsidR="009B30D7" w:rsidRPr="00BF4F04">
        <w:rPr>
          <w:color w:val="000000"/>
          <w:spacing w:val="2"/>
          <w:sz w:val="28"/>
          <w:szCs w:val="28"/>
          <w:lang w:val="en-GB"/>
        </w:rPr>
        <w:t>stipulated by the EU regulation № 716/2007 as of 20.06.2007 and regulation № 747/2008 as of 30.07.2008</w:t>
      </w:r>
      <w:r w:rsidRPr="00BF4F04">
        <w:rPr>
          <w:color w:val="000000"/>
          <w:spacing w:val="2"/>
          <w:sz w:val="28"/>
          <w:szCs w:val="28"/>
          <w:lang w:val="en-GB"/>
        </w:rPr>
        <w:t xml:space="preserve">, </w:t>
      </w:r>
      <w:r w:rsidR="009B30D7" w:rsidRPr="00BF4F04">
        <w:rPr>
          <w:color w:val="000000"/>
          <w:spacing w:val="2"/>
          <w:sz w:val="28"/>
          <w:szCs w:val="28"/>
          <w:lang w:val="en-GB"/>
        </w:rPr>
        <w:t xml:space="preserve">are </w:t>
      </w:r>
      <w:r w:rsidRPr="00BF4F04">
        <w:rPr>
          <w:color w:val="000000"/>
          <w:spacing w:val="2"/>
          <w:sz w:val="28"/>
          <w:szCs w:val="28"/>
          <w:lang w:val="en-GB"/>
        </w:rPr>
        <w:t xml:space="preserve">concentrated in the </w:t>
      </w:r>
      <w:r w:rsidR="009B30D7" w:rsidRPr="00BF4F04">
        <w:rPr>
          <w:color w:val="000000"/>
          <w:spacing w:val="2"/>
          <w:sz w:val="28"/>
          <w:szCs w:val="28"/>
          <w:lang w:val="en-GB"/>
        </w:rPr>
        <w:t xml:space="preserve">Unit </w:t>
      </w:r>
      <w:r w:rsidRPr="00BF4F04">
        <w:rPr>
          <w:color w:val="000000"/>
          <w:spacing w:val="2"/>
          <w:sz w:val="28"/>
          <w:szCs w:val="28"/>
          <w:lang w:val="en-GB"/>
        </w:rPr>
        <w:t xml:space="preserve">of Structural statistics and business innovation </w:t>
      </w:r>
      <w:r w:rsidR="009B30D7" w:rsidRPr="00BF4F04">
        <w:rPr>
          <w:color w:val="000000"/>
          <w:spacing w:val="2"/>
          <w:sz w:val="28"/>
          <w:szCs w:val="28"/>
          <w:lang w:val="en-GB"/>
        </w:rPr>
        <w:t xml:space="preserve">statistics at </w:t>
      </w:r>
      <w:r w:rsidR="00B962EC" w:rsidRPr="00BF4F04">
        <w:rPr>
          <w:color w:val="000000"/>
          <w:spacing w:val="2"/>
          <w:sz w:val="28"/>
          <w:szCs w:val="28"/>
          <w:lang w:val="en-GB"/>
        </w:rPr>
        <w:t>B</w:t>
      </w:r>
      <w:r w:rsidRPr="00BF4F04">
        <w:rPr>
          <w:color w:val="000000"/>
          <w:spacing w:val="2"/>
          <w:sz w:val="28"/>
          <w:szCs w:val="28"/>
          <w:lang w:val="en-GB"/>
        </w:rPr>
        <w:t xml:space="preserve">usiness </w:t>
      </w:r>
      <w:r w:rsidR="00B962EC" w:rsidRPr="00BF4F04">
        <w:rPr>
          <w:color w:val="000000"/>
          <w:spacing w:val="2"/>
          <w:sz w:val="28"/>
          <w:szCs w:val="28"/>
          <w:lang w:val="en-GB"/>
        </w:rPr>
        <w:t>S</w:t>
      </w:r>
      <w:r w:rsidRPr="00BF4F04">
        <w:rPr>
          <w:color w:val="000000"/>
          <w:spacing w:val="2"/>
          <w:sz w:val="28"/>
          <w:szCs w:val="28"/>
          <w:lang w:val="en-GB"/>
        </w:rPr>
        <w:t>tatistics</w:t>
      </w:r>
      <w:r w:rsidR="00B962EC" w:rsidRPr="00BF4F04">
        <w:rPr>
          <w:color w:val="000000"/>
          <w:spacing w:val="2"/>
          <w:sz w:val="28"/>
          <w:szCs w:val="28"/>
          <w:lang w:val="en-GB"/>
        </w:rPr>
        <w:t xml:space="preserve"> D</w:t>
      </w:r>
      <w:r w:rsidR="009B30D7" w:rsidRPr="00BF4F04">
        <w:rPr>
          <w:color w:val="000000"/>
          <w:spacing w:val="2"/>
          <w:sz w:val="28"/>
          <w:szCs w:val="28"/>
          <w:lang w:val="en-GB"/>
        </w:rPr>
        <w:t>epartment.</w:t>
      </w:r>
    </w:p>
    <w:p w:rsidR="00584BD9" w:rsidRPr="00BF4F04" w:rsidRDefault="00584BD9" w:rsidP="009B30D7">
      <w:pPr>
        <w:pStyle w:val="1"/>
        <w:shd w:val="clear" w:color="auto" w:fill="FFFFFF"/>
        <w:spacing w:before="120"/>
        <w:ind w:left="-397" w:right="113" w:firstLine="709"/>
        <w:jc w:val="both"/>
        <w:rPr>
          <w:color w:val="000000"/>
          <w:spacing w:val="2"/>
          <w:sz w:val="28"/>
          <w:szCs w:val="28"/>
          <w:lang w:val="en-GB"/>
        </w:rPr>
      </w:pPr>
      <w:r w:rsidRPr="00BF4F04">
        <w:rPr>
          <w:color w:val="000000"/>
          <w:spacing w:val="2"/>
          <w:sz w:val="28"/>
          <w:szCs w:val="28"/>
          <w:lang w:val="en-GB"/>
        </w:rPr>
        <w:t xml:space="preserve">The Latvian practice of methodological and practical aspects of compilation of FATS in accordance with EU legislation was presented. It was </w:t>
      </w:r>
      <w:r w:rsidR="00B962EC" w:rsidRPr="00BF4F04">
        <w:rPr>
          <w:color w:val="000000"/>
          <w:spacing w:val="2"/>
          <w:sz w:val="28"/>
          <w:szCs w:val="28"/>
          <w:lang w:val="en-GB"/>
        </w:rPr>
        <w:t>underlined</w:t>
      </w:r>
      <w:r w:rsidRPr="00BF4F04">
        <w:rPr>
          <w:color w:val="000000"/>
          <w:spacing w:val="2"/>
          <w:sz w:val="28"/>
          <w:szCs w:val="28"/>
          <w:lang w:val="en-GB"/>
        </w:rPr>
        <w:t xml:space="preserve"> that the main difficulties in FATS compilation lie in defining the population of foreign owned enterprises and clarifying information on the ultimate controlling unit a</w:t>
      </w:r>
      <w:r w:rsidR="00BE7640" w:rsidRPr="00BF4F04">
        <w:rPr>
          <w:color w:val="000000"/>
          <w:spacing w:val="2"/>
          <w:sz w:val="28"/>
          <w:szCs w:val="28"/>
          <w:lang w:val="en-GB"/>
        </w:rPr>
        <w:t xml:space="preserve">t the end of the year for </w:t>
      </w:r>
      <w:proofErr w:type="spellStart"/>
      <w:r w:rsidR="00BE7640" w:rsidRPr="00BF4F04">
        <w:rPr>
          <w:color w:val="000000"/>
          <w:spacing w:val="2"/>
          <w:sz w:val="28"/>
          <w:szCs w:val="28"/>
          <w:lang w:val="en-GB"/>
        </w:rPr>
        <w:t>detalisation</w:t>
      </w:r>
      <w:proofErr w:type="spellEnd"/>
      <w:r w:rsidR="00BE7640" w:rsidRPr="00BF4F04">
        <w:rPr>
          <w:color w:val="000000"/>
          <w:spacing w:val="2"/>
          <w:sz w:val="28"/>
          <w:szCs w:val="28"/>
          <w:lang w:val="en-GB"/>
        </w:rPr>
        <w:t xml:space="preserve"> of</w:t>
      </w:r>
      <w:r w:rsidRPr="00BF4F04">
        <w:rPr>
          <w:color w:val="000000"/>
          <w:spacing w:val="2"/>
          <w:sz w:val="28"/>
          <w:szCs w:val="28"/>
          <w:lang w:val="en-GB"/>
        </w:rPr>
        <w:t xml:space="preserve"> statistical indicators </w:t>
      </w:r>
      <w:r w:rsidR="00BE7640" w:rsidRPr="00BF4F04">
        <w:rPr>
          <w:color w:val="000000"/>
          <w:spacing w:val="2"/>
          <w:sz w:val="28"/>
          <w:szCs w:val="28"/>
          <w:lang w:val="en-GB"/>
        </w:rPr>
        <w:t>by their</w:t>
      </w:r>
      <w:r w:rsidRPr="00BF4F04">
        <w:rPr>
          <w:color w:val="000000"/>
          <w:spacing w:val="2"/>
          <w:sz w:val="28"/>
          <w:szCs w:val="28"/>
          <w:lang w:val="en-GB"/>
        </w:rPr>
        <w:t xml:space="preserve"> geographical location. To </w:t>
      </w:r>
      <w:r w:rsidR="00BE7640" w:rsidRPr="00BF4F04">
        <w:rPr>
          <w:color w:val="000000"/>
          <w:spacing w:val="2"/>
          <w:sz w:val="28"/>
          <w:szCs w:val="28"/>
          <w:lang w:val="en-GB"/>
        </w:rPr>
        <w:t>compile</w:t>
      </w:r>
      <w:r w:rsidRPr="00BF4F04">
        <w:rPr>
          <w:color w:val="000000"/>
          <w:spacing w:val="2"/>
          <w:sz w:val="28"/>
          <w:szCs w:val="28"/>
          <w:lang w:val="en-GB"/>
        </w:rPr>
        <w:t xml:space="preserve"> and updat</w:t>
      </w:r>
      <w:r w:rsidR="00BE7640" w:rsidRPr="00BF4F04">
        <w:rPr>
          <w:color w:val="000000"/>
          <w:spacing w:val="2"/>
          <w:sz w:val="28"/>
          <w:szCs w:val="28"/>
          <w:lang w:val="en-GB"/>
        </w:rPr>
        <w:t>e</w:t>
      </w:r>
      <w:r w:rsidRPr="00BF4F04">
        <w:rPr>
          <w:color w:val="000000"/>
          <w:spacing w:val="2"/>
          <w:sz w:val="28"/>
          <w:szCs w:val="28"/>
          <w:lang w:val="en-GB"/>
        </w:rPr>
        <w:t xml:space="preserve"> </w:t>
      </w:r>
      <w:r w:rsidR="00BE7640" w:rsidRPr="00BF4F04">
        <w:rPr>
          <w:color w:val="000000"/>
          <w:spacing w:val="2"/>
          <w:sz w:val="28"/>
          <w:szCs w:val="28"/>
          <w:lang w:val="en-GB"/>
        </w:rPr>
        <w:t>the list of companies for FATS t</w:t>
      </w:r>
      <w:r w:rsidRPr="00BF4F04">
        <w:rPr>
          <w:color w:val="000000"/>
          <w:spacing w:val="2"/>
          <w:sz w:val="28"/>
          <w:szCs w:val="28"/>
          <w:lang w:val="en-GB"/>
        </w:rPr>
        <w:t>he following sources</w:t>
      </w:r>
      <w:r w:rsidR="00BE7640" w:rsidRPr="00BF4F04">
        <w:rPr>
          <w:color w:val="000000"/>
          <w:spacing w:val="2"/>
          <w:sz w:val="28"/>
          <w:szCs w:val="28"/>
          <w:lang w:val="en-GB"/>
        </w:rPr>
        <w:t xml:space="preserve"> are used</w:t>
      </w:r>
      <w:r w:rsidRPr="00BF4F04">
        <w:rPr>
          <w:color w:val="000000"/>
          <w:spacing w:val="2"/>
          <w:sz w:val="28"/>
          <w:szCs w:val="28"/>
          <w:lang w:val="en-GB"/>
        </w:rPr>
        <w:t xml:space="preserve">: information on enterprise groups from the statistical </w:t>
      </w:r>
      <w:r w:rsidR="00BE7640" w:rsidRPr="00BF4F04">
        <w:rPr>
          <w:color w:val="000000"/>
          <w:spacing w:val="2"/>
          <w:sz w:val="28"/>
          <w:szCs w:val="28"/>
          <w:lang w:val="en-GB"/>
        </w:rPr>
        <w:t>business register of the Central Statistical Bureau o</w:t>
      </w:r>
      <w:r w:rsidRPr="00BF4F04">
        <w:rPr>
          <w:color w:val="000000"/>
          <w:spacing w:val="2"/>
          <w:sz w:val="28"/>
          <w:szCs w:val="28"/>
          <w:lang w:val="en-GB"/>
        </w:rPr>
        <w:t xml:space="preserve">f Latvia; </w:t>
      </w:r>
      <w:proofErr w:type="spellStart"/>
      <w:r w:rsidRPr="00BF4F04">
        <w:rPr>
          <w:color w:val="000000"/>
          <w:spacing w:val="2"/>
          <w:sz w:val="28"/>
          <w:szCs w:val="28"/>
          <w:lang w:val="en-GB"/>
        </w:rPr>
        <w:t>Eurogroup</w:t>
      </w:r>
      <w:proofErr w:type="spellEnd"/>
      <w:r w:rsidRPr="00BF4F04">
        <w:rPr>
          <w:color w:val="000000"/>
          <w:spacing w:val="2"/>
          <w:sz w:val="28"/>
          <w:szCs w:val="28"/>
          <w:lang w:val="en-GB"/>
        </w:rPr>
        <w:t xml:space="preserve"> register, which is maintained by Eurostat; </w:t>
      </w:r>
      <w:r w:rsidR="00BE7640" w:rsidRPr="00BF4F04">
        <w:rPr>
          <w:color w:val="000000"/>
          <w:spacing w:val="2"/>
          <w:sz w:val="28"/>
          <w:szCs w:val="28"/>
          <w:lang w:val="en-GB"/>
        </w:rPr>
        <w:t>information on</w:t>
      </w:r>
      <w:r w:rsidRPr="00BF4F04">
        <w:rPr>
          <w:color w:val="000000"/>
          <w:spacing w:val="2"/>
          <w:sz w:val="28"/>
          <w:szCs w:val="28"/>
          <w:lang w:val="en-GB"/>
        </w:rPr>
        <w:t xml:space="preserve"> foreign direct investment; Internet. </w:t>
      </w:r>
      <w:r w:rsidR="00BE7640" w:rsidRPr="00BF4F04">
        <w:rPr>
          <w:color w:val="000000"/>
          <w:spacing w:val="2"/>
          <w:sz w:val="28"/>
          <w:szCs w:val="28"/>
          <w:lang w:val="en-GB"/>
        </w:rPr>
        <w:t>The list is prepared</w:t>
      </w:r>
      <w:r w:rsidRPr="00BF4F04">
        <w:rPr>
          <w:color w:val="000000"/>
          <w:spacing w:val="2"/>
          <w:sz w:val="28"/>
          <w:szCs w:val="28"/>
          <w:lang w:val="en-GB"/>
        </w:rPr>
        <w:t xml:space="preserve"> twice </w:t>
      </w:r>
      <w:r w:rsidR="00BE7640" w:rsidRPr="00BF4F04">
        <w:rPr>
          <w:color w:val="000000"/>
          <w:spacing w:val="2"/>
          <w:sz w:val="28"/>
          <w:szCs w:val="28"/>
          <w:lang w:val="en-GB"/>
        </w:rPr>
        <w:t xml:space="preserve">a year and approved by </w:t>
      </w:r>
      <w:r w:rsidRPr="00BF4F04">
        <w:rPr>
          <w:color w:val="000000"/>
          <w:spacing w:val="2"/>
          <w:sz w:val="28"/>
          <w:szCs w:val="28"/>
          <w:lang w:val="en-GB"/>
        </w:rPr>
        <w:t>the Central Bank of Latvia.</w:t>
      </w:r>
    </w:p>
    <w:p w:rsidR="00A160FD" w:rsidRPr="00BF4F04" w:rsidRDefault="00A160FD" w:rsidP="00F600DC">
      <w:pPr>
        <w:pStyle w:val="1"/>
        <w:shd w:val="clear" w:color="auto" w:fill="FFFFFF"/>
        <w:spacing w:before="120"/>
        <w:ind w:left="-397" w:right="113" w:firstLine="709"/>
        <w:jc w:val="both"/>
        <w:rPr>
          <w:color w:val="000000"/>
          <w:spacing w:val="2"/>
          <w:sz w:val="28"/>
          <w:szCs w:val="28"/>
          <w:lang w:val="en-GB"/>
        </w:rPr>
      </w:pPr>
      <w:r w:rsidRPr="00BF4F04">
        <w:rPr>
          <w:color w:val="000000"/>
          <w:spacing w:val="2"/>
          <w:sz w:val="28"/>
          <w:szCs w:val="28"/>
          <w:lang w:val="en-GB"/>
        </w:rPr>
        <w:t>Internal FATS statistics (FATS inward) is a part of the structural business statistics and includes resident enterprises belonging to the group of companies controlled by non-residents. Such enterprises are examined on a total basis. The Central Bank of Latvia and the Commission on Financial and capital markets</w:t>
      </w:r>
      <w:r w:rsidR="00454C9A" w:rsidRPr="00BF4F04">
        <w:rPr>
          <w:color w:val="000000"/>
          <w:spacing w:val="2"/>
          <w:sz w:val="28"/>
          <w:szCs w:val="28"/>
          <w:lang w:val="en-GB"/>
        </w:rPr>
        <w:t>,</w:t>
      </w:r>
      <w:r w:rsidRPr="00BF4F04">
        <w:rPr>
          <w:color w:val="000000"/>
          <w:spacing w:val="2"/>
          <w:sz w:val="28"/>
          <w:szCs w:val="28"/>
          <w:lang w:val="en-GB"/>
        </w:rPr>
        <w:t xml:space="preserve"> that provide</w:t>
      </w:r>
      <w:r w:rsidR="00203165" w:rsidRPr="00BF4F04">
        <w:rPr>
          <w:color w:val="000000"/>
          <w:spacing w:val="2"/>
          <w:sz w:val="28"/>
          <w:szCs w:val="28"/>
          <w:lang w:val="en-GB"/>
        </w:rPr>
        <w:t>s</w:t>
      </w:r>
      <w:r w:rsidRPr="00BF4F04">
        <w:rPr>
          <w:color w:val="000000"/>
          <w:spacing w:val="2"/>
          <w:sz w:val="28"/>
          <w:szCs w:val="28"/>
          <w:lang w:val="en-GB"/>
        </w:rPr>
        <w:t xml:space="preserve"> </w:t>
      </w:r>
      <w:r w:rsidR="00203165" w:rsidRPr="00BF4F04">
        <w:rPr>
          <w:color w:val="000000"/>
          <w:spacing w:val="2"/>
          <w:sz w:val="28"/>
          <w:szCs w:val="28"/>
          <w:lang w:val="en-GB"/>
        </w:rPr>
        <w:t xml:space="preserve">the generalized </w:t>
      </w:r>
      <w:r w:rsidRPr="00BF4F04">
        <w:rPr>
          <w:color w:val="000000"/>
          <w:spacing w:val="2"/>
          <w:sz w:val="28"/>
          <w:szCs w:val="28"/>
          <w:lang w:val="en-GB"/>
        </w:rPr>
        <w:t xml:space="preserve">administrative data </w:t>
      </w:r>
      <w:r w:rsidR="00203165" w:rsidRPr="00BF4F04">
        <w:rPr>
          <w:color w:val="000000"/>
          <w:spacing w:val="2"/>
          <w:sz w:val="28"/>
          <w:szCs w:val="28"/>
          <w:lang w:val="en-GB"/>
        </w:rPr>
        <w:t xml:space="preserve">on </w:t>
      </w:r>
      <w:r w:rsidRPr="00BF4F04">
        <w:rPr>
          <w:color w:val="000000"/>
          <w:spacing w:val="2"/>
          <w:sz w:val="28"/>
          <w:szCs w:val="28"/>
          <w:lang w:val="en-GB"/>
        </w:rPr>
        <w:t xml:space="preserve">financial institutions </w:t>
      </w:r>
      <w:r w:rsidR="006C7D6B" w:rsidRPr="00BF4F04">
        <w:rPr>
          <w:color w:val="000000"/>
          <w:spacing w:val="2"/>
          <w:sz w:val="28"/>
          <w:szCs w:val="28"/>
          <w:lang w:val="en-GB"/>
        </w:rPr>
        <w:t>using the</w:t>
      </w:r>
      <w:r w:rsidRPr="00BF4F04">
        <w:rPr>
          <w:color w:val="000000"/>
          <w:spacing w:val="2"/>
          <w:sz w:val="28"/>
          <w:szCs w:val="28"/>
          <w:lang w:val="en-GB"/>
        </w:rPr>
        <w:t xml:space="preserve"> </w:t>
      </w:r>
      <w:r w:rsidR="006C7D6B" w:rsidRPr="00BF4F04">
        <w:rPr>
          <w:color w:val="000000"/>
          <w:spacing w:val="2"/>
          <w:sz w:val="28"/>
          <w:szCs w:val="28"/>
          <w:lang w:val="en-GB"/>
        </w:rPr>
        <w:t xml:space="preserve">list </w:t>
      </w:r>
      <w:r w:rsidRPr="00BF4F04">
        <w:rPr>
          <w:color w:val="000000"/>
          <w:spacing w:val="2"/>
          <w:sz w:val="28"/>
          <w:szCs w:val="28"/>
          <w:lang w:val="en-GB"/>
        </w:rPr>
        <w:t>coordinated with the Central Bank of Latvia</w:t>
      </w:r>
      <w:r w:rsidR="00454C9A" w:rsidRPr="00BF4F04">
        <w:rPr>
          <w:color w:val="000000"/>
          <w:spacing w:val="2"/>
          <w:sz w:val="28"/>
          <w:szCs w:val="28"/>
          <w:lang w:val="en-GB"/>
        </w:rPr>
        <w:t>,</w:t>
      </w:r>
      <w:r w:rsidRPr="00BF4F04">
        <w:rPr>
          <w:color w:val="000000"/>
          <w:spacing w:val="2"/>
          <w:sz w:val="28"/>
          <w:szCs w:val="28"/>
          <w:lang w:val="en-GB"/>
        </w:rPr>
        <w:t xml:space="preserve"> </w:t>
      </w:r>
      <w:r w:rsidR="00203165" w:rsidRPr="00BF4F04">
        <w:rPr>
          <w:color w:val="000000"/>
          <w:spacing w:val="2"/>
          <w:sz w:val="28"/>
          <w:szCs w:val="28"/>
          <w:lang w:val="en-GB"/>
        </w:rPr>
        <w:t xml:space="preserve">are involved into </w:t>
      </w:r>
      <w:r w:rsidR="006C7D6B" w:rsidRPr="00BF4F04">
        <w:rPr>
          <w:color w:val="000000"/>
          <w:spacing w:val="2"/>
          <w:sz w:val="28"/>
          <w:szCs w:val="28"/>
          <w:lang w:val="en-GB"/>
        </w:rPr>
        <w:t xml:space="preserve">the </w:t>
      </w:r>
      <w:r w:rsidR="00203165" w:rsidRPr="00BF4F04">
        <w:rPr>
          <w:color w:val="000000"/>
          <w:spacing w:val="2"/>
          <w:sz w:val="28"/>
          <w:szCs w:val="28"/>
          <w:lang w:val="en-GB"/>
        </w:rPr>
        <w:t xml:space="preserve">compilation of FATS </w:t>
      </w:r>
      <w:r w:rsidR="006C7D6B" w:rsidRPr="00BF4F04">
        <w:rPr>
          <w:color w:val="000000"/>
          <w:spacing w:val="2"/>
          <w:sz w:val="28"/>
          <w:szCs w:val="28"/>
          <w:lang w:val="en-GB"/>
        </w:rPr>
        <w:t>inward indicators.</w:t>
      </w:r>
    </w:p>
    <w:p w:rsidR="00885B9C" w:rsidRPr="00BF4F04" w:rsidRDefault="00885B9C" w:rsidP="00F600DC">
      <w:pPr>
        <w:pStyle w:val="1"/>
        <w:shd w:val="clear" w:color="auto" w:fill="FFFFFF"/>
        <w:spacing w:before="120"/>
        <w:ind w:left="-397" w:right="113" w:firstLine="709"/>
        <w:jc w:val="both"/>
        <w:rPr>
          <w:color w:val="000000"/>
          <w:spacing w:val="2"/>
          <w:sz w:val="28"/>
          <w:szCs w:val="28"/>
          <w:lang w:val="en-GB"/>
        </w:rPr>
      </w:pPr>
      <w:r w:rsidRPr="00BF4F04">
        <w:rPr>
          <w:color w:val="000000"/>
          <w:spacing w:val="2"/>
          <w:sz w:val="28"/>
          <w:szCs w:val="28"/>
          <w:lang w:val="en-GB"/>
        </w:rPr>
        <w:t xml:space="preserve">To compile the FATS outward the CSB of Latvia conducts its own annual survey of resident enterprises that are the ultimate controlling entities of subsidiaries and affiliates (branches) established in the territory of other countries. As part of this observation the following information on subsidiaries and affiliates is collected: the name of the entity and its identification number, country of location, degree of control, economic activity, the number of workers employed, turnover (in EUR). </w:t>
      </w:r>
    </w:p>
    <w:p w:rsidR="00CB77A9" w:rsidRPr="00BF4F04" w:rsidRDefault="00CB77A9" w:rsidP="00F600DC">
      <w:pPr>
        <w:pStyle w:val="1"/>
        <w:shd w:val="clear" w:color="auto" w:fill="FFFFFF"/>
        <w:spacing w:before="120"/>
        <w:ind w:left="-397" w:right="113" w:firstLine="709"/>
        <w:jc w:val="both"/>
        <w:rPr>
          <w:color w:val="000000"/>
          <w:spacing w:val="2"/>
          <w:sz w:val="28"/>
          <w:szCs w:val="28"/>
          <w:lang w:val="en-GB"/>
        </w:rPr>
      </w:pPr>
      <w:r w:rsidRPr="00BF4F04">
        <w:rPr>
          <w:color w:val="000000"/>
          <w:spacing w:val="2"/>
          <w:sz w:val="28"/>
          <w:szCs w:val="28"/>
          <w:lang w:val="en-GB"/>
        </w:rPr>
        <w:t xml:space="preserve">FATS statistical data are generalised by main economic activity type and geographic location of control (controlled) enterprises and is distributed in 20 months after reporting year by transferring </w:t>
      </w:r>
      <w:r w:rsidR="00454C9A" w:rsidRPr="00BF4F04">
        <w:rPr>
          <w:color w:val="000000"/>
          <w:spacing w:val="2"/>
          <w:sz w:val="28"/>
          <w:szCs w:val="28"/>
          <w:lang w:val="en-GB"/>
        </w:rPr>
        <w:t xml:space="preserve">data </w:t>
      </w:r>
      <w:r w:rsidRPr="00BF4F04">
        <w:rPr>
          <w:color w:val="000000"/>
          <w:spacing w:val="2"/>
          <w:sz w:val="28"/>
          <w:szCs w:val="28"/>
          <w:lang w:val="en-GB"/>
        </w:rPr>
        <w:t xml:space="preserve">to Eurostat, </w:t>
      </w:r>
      <w:r w:rsidR="000A0A00" w:rsidRPr="00BF4F04">
        <w:rPr>
          <w:color w:val="000000"/>
          <w:spacing w:val="2"/>
          <w:sz w:val="28"/>
          <w:szCs w:val="28"/>
          <w:lang w:val="en-GB"/>
        </w:rPr>
        <w:t>publication</w:t>
      </w:r>
      <w:r w:rsidRPr="00BF4F04">
        <w:rPr>
          <w:color w:val="000000"/>
          <w:spacing w:val="2"/>
          <w:sz w:val="28"/>
          <w:szCs w:val="28"/>
          <w:lang w:val="en-GB"/>
        </w:rPr>
        <w:t xml:space="preserve"> at CSB of Latvia database,</w:t>
      </w:r>
      <w:r w:rsidR="000A0A00" w:rsidRPr="00BF4F04">
        <w:rPr>
          <w:color w:val="000000"/>
          <w:spacing w:val="2"/>
          <w:sz w:val="28"/>
          <w:szCs w:val="28"/>
          <w:lang w:val="en-GB"/>
        </w:rPr>
        <w:t xml:space="preserve"> and publication in a</w:t>
      </w:r>
      <w:r w:rsidRPr="00BF4F04">
        <w:rPr>
          <w:color w:val="000000"/>
          <w:spacing w:val="2"/>
          <w:sz w:val="28"/>
          <w:szCs w:val="28"/>
          <w:lang w:val="en-GB"/>
        </w:rPr>
        <w:t xml:space="preserve"> Statistical Yearbook of Latvia. </w:t>
      </w:r>
    </w:p>
    <w:p w:rsidR="000F3C95" w:rsidRPr="00BF4F04" w:rsidRDefault="000F3C95" w:rsidP="00F600DC">
      <w:pPr>
        <w:pStyle w:val="1"/>
        <w:shd w:val="clear" w:color="auto" w:fill="FFFFFF"/>
        <w:spacing w:before="120"/>
        <w:ind w:left="-397" w:right="113" w:firstLine="709"/>
        <w:jc w:val="both"/>
        <w:rPr>
          <w:color w:val="000000"/>
          <w:spacing w:val="2"/>
          <w:sz w:val="28"/>
          <w:szCs w:val="28"/>
          <w:lang w:val="en-GB"/>
        </w:rPr>
      </w:pPr>
      <w:r w:rsidRPr="00BF4F04">
        <w:rPr>
          <w:color w:val="000000"/>
          <w:spacing w:val="2"/>
          <w:sz w:val="28"/>
          <w:szCs w:val="28"/>
          <w:lang w:val="en-GB"/>
        </w:rPr>
        <w:lastRenderedPageBreak/>
        <w:t xml:space="preserve">As a result of </w:t>
      </w:r>
      <w:r w:rsidR="00454C9A" w:rsidRPr="00BF4F04">
        <w:rPr>
          <w:color w:val="000000"/>
          <w:spacing w:val="2"/>
          <w:sz w:val="28"/>
          <w:szCs w:val="28"/>
          <w:lang w:val="en-GB"/>
        </w:rPr>
        <w:t>the</w:t>
      </w:r>
      <w:r w:rsidRPr="00BF4F04">
        <w:rPr>
          <w:color w:val="000000"/>
          <w:spacing w:val="2"/>
          <w:sz w:val="28"/>
          <w:szCs w:val="28"/>
          <w:lang w:val="en-GB"/>
        </w:rPr>
        <w:t xml:space="preserve"> study visit SSSU specialists </w:t>
      </w:r>
      <w:r w:rsidR="00454C9A" w:rsidRPr="00BF4F04">
        <w:rPr>
          <w:color w:val="000000"/>
          <w:spacing w:val="2"/>
          <w:sz w:val="28"/>
          <w:szCs w:val="28"/>
          <w:lang w:val="en-GB"/>
        </w:rPr>
        <w:t>g</w:t>
      </w:r>
      <w:r w:rsidRPr="00BF4F04">
        <w:rPr>
          <w:color w:val="000000"/>
          <w:spacing w:val="2"/>
          <w:sz w:val="28"/>
          <w:szCs w:val="28"/>
          <w:lang w:val="en-GB"/>
        </w:rPr>
        <w:t>ot familiar with the development, implementation and use of modern</w:t>
      </w:r>
      <w:r w:rsidR="00454C9A" w:rsidRPr="00BF4F04">
        <w:rPr>
          <w:color w:val="000000"/>
          <w:spacing w:val="2"/>
          <w:sz w:val="28"/>
          <w:szCs w:val="28"/>
          <w:lang w:val="en-GB"/>
        </w:rPr>
        <w:t xml:space="preserve"> standards and practices in </w:t>
      </w:r>
      <w:r w:rsidRPr="00BF4F04">
        <w:rPr>
          <w:color w:val="000000"/>
          <w:spacing w:val="2"/>
          <w:sz w:val="28"/>
          <w:szCs w:val="28"/>
          <w:lang w:val="en-GB"/>
        </w:rPr>
        <w:t xml:space="preserve">the statistical businesses </w:t>
      </w:r>
      <w:r w:rsidR="00454C9A" w:rsidRPr="00BF4F04">
        <w:rPr>
          <w:color w:val="000000"/>
          <w:spacing w:val="2"/>
          <w:sz w:val="28"/>
          <w:szCs w:val="28"/>
          <w:lang w:val="en-GB"/>
        </w:rPr>
        <w:t>register;</w:t>
      </w:r>
      <w:r w:rsidRPr="00BF4F04">
        <w:rPr>
          <w:color w:val="000000"/>
          <w:spacing w:val="2"/>
          <w:sz w:val="28"/>
          <w:szCs w:val="28"/>
          <w:lang w:val="en-GB"/>
        </w:rPr>
        <w:t xml:space="preserve"> </w:t>
      </w:r>
      <w:proofErr w:type="spellStart"/>
      <w:r w:rsidRPr="00BF4F04">
        <w:rPr>
          <w:color w:val="000000"/>
          <w:spacing w:val="2"/>
          <w:sz w:val="28"/>
          <w:szCs w:val="28"/>
          <w:lang w:val="en-GB"/>
        </w:rPr>
        <w:t>aquired</w:t>
      </w:r>
      <w:proofErr w:type="spellEnd"/>
      <w:r w:rsidR="00454C9A" w:rsidRPr="00BF4F04">
        <w:rPr>
          <w:color w:val="000000"/>
          <w:spacing w:val="2"/>
          <w:sz w:val="28"/>
          <w:szCs w:val="28"/>
          <w:lang w:val="en-GB"/>
        </w:rPr>
        <w:t xml:space="preserve"> experience which will allow to</w:t>
      </w:r>
      <w:r w:rsidRPr="00BF4F04">
        <w:rPr>
          <w:color w:val="000000"/>
          <w:spacing w:val="2"/>
          <w:sz w:val="28"/>
          <w:szCs w:val="28"/>
          <w:lang w:val="en-GB"/>
        </w:rPr>
        <w:t xml:space="preserve"> further </w:t>
      </w:r>
      <w:proofErr w:type="gramStart"/>
      <w:r w:rsidRPr="00BF4F04">
        <w:rPr>
          <w:color w:val="000000"/>
          <w:spacing w:val="2"/>
          <w:sz w:val="28"/>
          <w:szCs w:val="28"/>
          <w:lang w:val="en-GB"/>
        </w:rPr>
        <w:t>improve</w:t>
      </w:r>
      <w:proofErr w:type="gramEnd"/>
      <w:r w:rsidRPr="00BF4F04">
        <w:rPr>
          <w:color w:val="000000"/>
          <w:spacing w:val="2"/>
          <w:sz w:val="28"/>
          <w:szCs w:val="28"/>
          <w:lang w:val="en-GB"/>
        </w:rPr>
        <w:t xml:space="preserve"> the national statistical activity and established communication with the experts from the CSO of Latvia. </w:t>
      </w:r>
    </w:p>
    <w:p w:rsidR="004936F4" w:rsidRPr="00BF4F04" w:rsidRDefault="004936F4" w:rsidP="00F600DC">
      <w:pPr>
        <w:pStyle w:val="1"/>
        <w:shd w:val="clear" w:color="auto" w:fill="FFFFFF"/>
        <w:spacing w:before="120"/>
        <w:ind w:left="-397" w:right="113" w:firstLine="709"/>
        <w:jc w:val="both"/>
        <w:rPr>
          <w:color w:val="000000"/>
          <w:spacing w:val="2"/>
          <w:sz w:val="28"/>
          <w:szCs w:val="28"/>
          <w:lang w:val="en-GB"/>
        </w:rPr>
      </w:pPr>
    </w:p>
    <w:p w:rsidR="00D42DEC" w:rsidRPr="00BF4F04" w:rsidRDefault="004936F4" w:rsidP="004936F4">
      <w:pPr>
        <w:pStyle w:val="1"/>
        <w:shd w:val="clear" w:color="auto" w:fill="FFFFFF"/>
        <w:spacing w:before="120"/>
        <w:ind w:left="-397" w:right="113" w:firstLine="709"/>
        <w:jc w:val="both"/>
        <w:rPr>
          <w:color w:val="000000"/>
          <w:spacing w:val="2"/>
          <w:sz w:val="28"/>
          <w:szCs w:val="28"/>
          <w:lang w:val="en-GB"/>
        </w:rPr>
      </w:pPr>
      <w:r w:rsidRPr="00BF4F04">
        <w:rPr>
          <w:color w:val="000000"/>
          <w:spacing w:val="2"/>
          <w:sz w:val="28"/>
          <w:szCs w:val="28"/>
          <w:lang w:val="en-GB"/>
        </w:rPr>
        <w:t xml:space="preserve">All study visit travel expenses were covered by the EU Twinning Project "Support to Development Process in the State Statistics Service of Ukraine with the Objective to </w:t>
      </w:r>
      <w:proofErr w:type="gramStart"/>
      <w:r w:rsidRPr="00BF4F04">
        <w:rPr>
          <w:color w:val="000000"/>
          <w:spacing w:val="2"/>
          <w:sz w:val="28"/>
          <w:szCs w:val="28"/>
          <w:lang w:val="en-GB"/>
        </w:rPr>
        <w:t>Enhance</w:t>
      </w:r>
      <w:proofErr w:type="gramEnd"/>
      <w:r w:rsidRPr="00BF4F04">
        <w:rPr>
          <w:color w:val="000000"/>
          <w:spacing w:val="2"/>
          <w:sz w:val="28"/>
          <w:szCs w:val="28"/>
          <w:lang w:val="en-GB"/>
        </w:rPr>
        <w:t xml:space="preserve"> its Capacity and Production"</w:t>
      </w:r>
    </w:p>
    <w:p w:rsidR="004936F4" w:rsidRPr="00BF4F04" w:rsidRDefault="004936F4" w:rsidP="00D42DEC">
      <w:pPr>
        <w:pStyle w:val="1"/>
        <w:shd w:val="clear" w:color="auto" w:fill="FFFFFF"/>
        <w:spacing w:before="120"/>
        <w:ind w:left="-397" w:right="113" w:firstLine="709"/>
        <w:jc w:val="both"/>
        <w:rPr>
          <w:color w:val="000000"/>
          <w:spacing w:val="2"/>
          <w:sz w:val="28"/>
          <w:szCs w:val="28"/>
          <w:lang w:val="en-GB"/>
        </w:rPr>
      </w:pPr>
      <w:r w:rsidRPr="00BF4F04">
        <w:rPr>
          <w:color w:val="000000"/>
          <w:spacing w:val="2"/>
          <w:sz w:val="28"/>
          <w:szCs w:val="28"/>
          <w:lang w:val="en-GB"/>
        </w:rPr>
        <w:t>Overall, the study visit was organized on</w:t>
      </w:r>
      <w:r w:rsidR="00454C9A" w:rsidRPr="00BF4F04">
        <w:rPr>
          <w:color w:val="000000"/>
          <w:spacing w:val="2"/>
          <w:sz w:val="28"/>
          <w:szCs w:val="28"/>
          <w:lang w:val="en-GB"/>
        </w:rPr>
        <w:t xml:space="preserve"> a high level. T</w:t>
      </w:r>
      <w:r w:rsidRPr="00BF4F04">
        <w:rPr>
          <w:color w:val="000000"/>
          <w:spacing w:val="2"/>
          <w:sz w:val="28"/>
          <w:szCs w:val="28"/>
          <w:lang w:val="en-GB"/>
        </w:rPr>
        <w:t xml:space="preserve">he knowledge </w:t>
      </w:r>
      <w:r w:rsidR="00454C9A" w:rsidRPr="00BF4F04">
        <w:rPr>
          <w:color w:val="000000"/>
          <w:spacing w:val="2"/>
          <w:sz w:val="28"/>
          <w:szCs w:val="28"/>
          <w:lang w:val="en-GB"/>
        </w:rPr>
        <w:t xml:space="preserve">acquired </w:t>
      </w:r>
      <w:r w:rsidR="00454C9A" w:rsidRPr="00BF4F04">
        <w:rPr>
          <w:color w:val="000000"/>
          <w:spacing w:val="2"/>
          <w:sz w:val="28"/>
          <w:szCs w:val="28"/>
          <w:lang w:val="en-GB"/>
        </w:rPr>
        <w:t xml:space="preserve">by the SSSU </w:t>
      </w:r>
      <w:r w:rsidRPr="00BF4F04">
        <w:rPr>
          <w:color w:val="000000"/>
          <w:spacing w:val="2"/>
          <w:sz w:val="28"/>
          <w:szCs w:val="28"/>
          <w:lang w:val="en-GB"/>
        </w:rPr>
        <w:t xml:space="preserve">will be applied to further implementation of FATS into Ukrainian statistical activities based on </w:t>
      </w:r>
      <w:r w:rsidR="007A7162" w:rsidRPr="00BF4F04">
        <w:rPr>
          <w:color w:val="000000"/>
          <w:spacing w:val="2"/>
          <w:sz w:val="28"/>
          <w:szCs w:val="28"/>
          <w:lang w:val="en-GB"/>
        </w:rPr>
        <w:t xml:space="preserve">the </w:t>
      </w:r>
      <w:r w:rsidRPr="00BF4F04">
        <w:rPr>
          <w:color w:val="000000"/>
          <w:spacing w:val="2"/>
          <w:sz w:val="28"/>
          <w:szCs w:val="28"/>
          <w:lang w:val="en-GB"/>
        </w:rPr>
        <w:t xml:space="preserve">groups of enterprises </w:t>
      </w:r>
      <w:r w:rsidR="007A7162" w:rsidRPr="00BF4F04">
        <w:rPr>
          <w:color w:val="000000"/>
          <w:spacing w:val="2"/>
          <w:sz w:val="28"/>
          <w:szCs w:val="28"/>
          <w:lang w:val="en-GB"/>
        </w:rPr>
        <w:t xml:space="preserve">identified </w:t>
      </w:r>
      <w:r w:rsidRPr="00BF4F04">
        <w:rPr>
          <w:color w:val="000000"/>
          <w:spacing w:val="2"/>
          <w:sz w:val="28"/>
          <w:szCs w:val="28"/>
          <w:lang w:val="en-GB"/>
        </w:rPr>
        <w:t>in the statistical business register.</w:t>
      </w:r>
    </w:p>
    <w:p w:rsidR="00F600DC" w:rsidRPr="00BF4F04" w:rsidRDefault="00F600DC" w:rsidP="00D42DEC">
      <w:pPr>
        <w:pStyle w:val="1"/>
        <w:shd w:val="clear" w:color="auto" w:fill="FFFFFF"/>
        <w:spacing w:before="120"/>
        <w:ind w:left="-397" w:right="113" w:firstLine="709"/>
        <w:jc w:val="both"/>
        <w:rPr>
          <w:color w:val="000000"/>
          <w:spacing w:val="2"/>
          <w:sz w:val="28"/>
          <w:szCs w:val="28"/>
          <w:lang w:val="en-GB"/>
        </w:rPr>
      </w:pPr>
    </w:p>
    <w:p w:rsidR="004807A3" w:rsidRPr="00BF4F04" w:rsidRDefault="004807A3" w:rsidP="006C5C60">
      <w:pPr>
        <w:ind w:firstLine="709"/>
        <w:rPr>
          <w:sz w:val="28"/>
          <w:szCs w:val="28"/>
          <w:lang w:val="en-GB"/>
        </w:rPr>
      </w:pPr>
    </w:p>
    <w:p w:rsidR="00D42DEC" w:rsidRPr="00BF4F04" w:rsidRDefault="00D42DEC" w:rsidP="006C5C60">
      <w:pPr>
        <w:ind w:firstLine="709"/>
        <w:rPr>
          <w:sz w:val="28"/>
          <w:szCs w:val="28"/>
          <w:lang w:val="en-GB"/>
        </w:rPr>
      </w:pPr>
    </w:p>
    <w:p w:rsidR="00D42DEC" w:rsidRPr="00BF4F04" w:rsidRDefault="00D42DEC" w:rsidP="006C5C60">
      <w:pPr>
        <w:ind w:firstLine="709"/>
        <w:rPr>
          <w:sz w:val="28"/>
          <w:szCs w:val="28"/>
          <w:lang w:val="en-GB"/>
        </w:rPr>
      </w:pPr>
    </w:p>
    <w:p w:rsidR="00D42DEC" w:rsidRPr="00BF4F04" w:rsidRDefault="00D42DEC" w:rsidP="006C5C60">
      <w:pPr>
        <w:ind w:firstLine="709"/>
        <w:rPr>
          <w:sz w:val="28"/>
          <w:szCs w:val="28"/>
          <w:lang w:val="en-GB"/>
        </w:rPr>
      </w:pPr>
    </w:p>
    <w:p w:rsidR="00D42DEC" w:rsidRPr="00BF4F04" w:rsidRDefault="00D42DEC" w:rsidP="007838F4">
      <w:pPr>
        <w:rPr>
          <w:sz w:val="28"/>
          <w:szCs w:val="28"/>
          <w:lang w:val="en-GB"/>
        </w:rPr>
      </w:pPr>
    </w:p>
    <w:sectPr w:rsidR="00D42DEC" w:rsidRPr="00BF4F04" w:rsidSect="008D2BC8">
      <w:headerReference w:type="default" r:id="rId9"/>
      <w:footerReference w:type="even" r:id="rId10"/>
      <w:pgSz w:w="11906" w:h="16838" w:code="9"/>
      <w:pgMar w:top="1134" w:right="850"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FCD" w:rsidRDefault="00A87FCD">
      <w:r>
        <w:separator/>
      </w:r>
    </w:p>
  </w:endnote>
  <w:endnote w:type="continuationSeparator" w:id="0">
    <w:p w:rsidR="00A87FCD" w:rsidRDefault="00A8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harter">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29" w:rsidRDefault="00EC1729" w:rsidP="0010590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C1729" w:rsidRDefault="00EC172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FCD" w:rsidRDefault="00A87FCD">
      <w:r>
        <w:separator/>
      </w:r>
    </w:p>
  </w:footnote>
  <w:footnote w:type="continuationSeparator" w:id="0">
    <w:p w:rsidR="00A87FCD" w:rsidRDefault="00A87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979"/>
      <w:docPartObj>
        <w:docPartGallery w:val="Page Numbers (Top of Page)"/>
        <w:docPartUnique/>
      </w:docPartObj>
    </w:sdtPr>
    <w:sdtEndPr/>
    <w:sdtContent>
      <w:p w:rsidR="008D2BC8" w:rsidRDefault="008D2BC8">
        <w:pPr>
          <w:pStyle w:val="a4"/>
          <w:jc w:val="center"/>
        </w:pPr>
        <w:r>
          <w:fldChar w:fldCharType="begin"/>
        </w:r>
        <w:r>
          <w:instrText>PAGE   \* MERGEFORMAT</w:instrText>
        </w:r>
        <w:r>
          <w:fldChar w:fldCharType="separate"/>
        </w:r>
        <w:r w:rsidR="00BF4F04">
          <w:rPr>
            <w:noProof/>
          </w:rPr>
          <w:t>2</w:t>
        </w:r>
        <w:r>
          <w:fldChar w:fldCharType="end"/>
        </w:r>
      </w:p>
    </w:sdtContent>
  </w:sdt>
  <w:p w:rsidR="008D2BC8" w:rsidRDefault="008D2B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96C"/>
    <w:multiLevelType w:val="hybridMultilevel"/>
    <w:tmpl w:val="F0B607C8"/>
    <w:lvl w:ilvl="0" w:tplc="7CB6D532">
      <w:start w:val="85"/>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49129E"/>
    <w:multiLevelType w:val="hybridMultilevel"/>
    <w:tmpl w:val="A94C3176"/>
    <w:lvl w:ilvl="0" w:tplc="37AAEFB8">
      <w:start w:val="1"/>
      <w:numFmt w:val="bullet"/>
      <w:pStyle w:val="a"/>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4A2DD7"/>
    <w:multiLevelType w:val="hybridMultilevel"/>
    <w:tmpl w:val="AECAEA14"/>
    <w:lvl w:ilvl="0" w:tplc="04220001">
      <w:start w:val="1"/>
      <w:numFmt w:val="bullet"/>
      <w:lvlText w:val=""/>
      <w:lvlJc w:val="left"/>
      <w:pPr>
        <w:ind w:left="1032" w:hanging="360"/>
      </w:pPr>
      <w:rPr>
        <w:rFonts w:ascii="Symbol" w:hAnsi="Symbol" w:hint="default"/>
      </w:rPr>
    </w:lvl>
    <w:lvl w:ilvl="1" w:tplc="04220003" w:tentative="1">
      <w:start w:val="1"/>
      <w:numFmt w:val="bullet"/>
      <w:lvlText w:val="o"/>
      <w:lvlJc w:val="left"/>
      <w:pPr>
        <w:ind w:left="1752" w:hanging="360"/>
      </w:pPr>
      <w:rPr>
        <w:rFonts w:ascii="Courier New" w:hAnsi="Courier New" w:cs="Courier New" w:hint="default"/>
      </w:rPr>
    </w:lvl>
    <w:lvl w:ilvl="2" w:tplc="04220005" w:tentative="1">
      <w:start w:val="1"/>
      <w:numFmt w:val="bullet"/>
      <w:lvlText w:val=""/>
      <w:lvlJc w:val="left"/>
      <w:pPr>
        <w:ind w:left="2472" w:hanging="360"/>
      </w:pPr>
      <w:rPr>
        <w:rFonts w:ascii="Wingdings" w:hAnsi="Wingdings" w:hint="default"/>
      </w:rPr>
    </w:lvl>
    <w:lvl w:ilvl="3" w:tplc="04220001" w:tentative="1">
      <w:start w:val="1"/>
      <w:numFmt w:val="bullet"/>
      <w:lvlText w:val=""/>
      <w:lvlJc w:val="left"/>
      <w:pPr>
        <w:ind w:left="3192" w:hanging="360"/>
      </w:pPr>
      <w:rPr>
        <w:rFonts w:ascii="Symbol" w:hAnsi="Symbol" w:hint="default"/>
      </w:rPr>
    </w:lvl>
    <w:lvl w:ilvl="4" w:tplc="04220003" w:tentative="1">
      <w:start w:val="1"/>
      <w:numFmt w:val="bullet"/>
      <w:lvlText w:val="o"/>
      <w:lvlJc w:val="left"/>
      <w:pPr>
        <w:ind w:left="3912" w:hanging="360"/>
      </w:pPr>
      <w:rPr>
        <w:rFonts w:ascii="Courier New" w:hAnsi="Courier New" w:cs="Courier New" w:hint="default"/>
      </w:rPr>
    </w:lvl>
    <w:lvl w:ilvl="5" w:tplc="04220005" w:tentative="1">
      <w:start w:val="1"/>
      <w:numFmt w:val="bullet"/>
      <w:lvlText w:val=""/>
      <w:lvlJc w:val="left"/>
      <w:pPr>
        <w:ind w:left="4632" w:hanging="360"/>
      </w:pPr>
      <w:rPr>
        <w:rFonts w:ascii="Wingdings" w:hAnsi="Wingdings" w:hint="default"/>
      </w:rPr>
    </w:lvl>
    <w:lvl w:ilvl="6" w:tplc="04220001" w:tentative="1">
      <w:start w:val="1"/>
      <w:numFmt w:val="bullet"/>
      <w:lvlText w:val=""/>
      <w:lvlJc w:val="left"/>
      <w:pPr>
        <w:ind w:left="5352" w:hanging="360"/>
      </w:pPr>
      <w:rPr>
        <w:rFonts w:ascii="Symbol" w:hAnsi="Symbol" w:hint="default"/>
      </w:rPr>
    </w:lvl>
    <w:lvl w:ilvl="7" w:tplc="04220003" w:tentative="1">
      <w:start w:val="1"/>
      <w:numFmt w:val="bullet"/>
      <w:lvlText w:val="o"/>
      <w:lvlJc w:val="left"/>
      <w:pPr>
        <w:ind w:left="6072" w:hanging="360"/>
      </w:pPr>
      <w:rPr>
        <w:rFonts w:ascii="Courier New" w:hAnsi="Courier New" w:cs="Courier New" w:hint="default"/>
      </w:rPr>
    </w:lvl>
    <w:lvl w:ilvl="8" w:tplc="04220005" w:tentative="1">
      <w:start w:val="1"/>
      <w:numFmt w:val="bullet"/>
      <w:lvlText w:val=""/>
      <w:lvlJc w:val="left"/>
      <w:pPr>
        <w:ind w:left="6792" w:hanging="360"/>
      </w:pPr>
      <w:rPr>
        <w:rFonts w:ascii="Wingdings" w:hAnsi="Wingdings" w:hint="default"/>
      </w:rPr>
    </w:lvl>
  </w:abstractNum>
  <w:abstractNum w:abstractNumId="3">
    <w:nsid w:val="0D680682"/>
    <w:multiLevelType w:val="hybridMultilevel"/>
    <w:tmpl w:val="D448645A"/>
    <w:lvl w:ilvl="0" w:tplc="7CB6D532">
      <w:start w:val="85"/>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E73099"/>
    <w:multiLevelType w:val="hybridMultilevel"/>
    <w:tmpl w:val="1E589A56"/>
    <w:lvl w:ilvl="0" w:tplc="C0FE7350">
      <w:start w:val="5"/>
      <w:numFmt w:val="bullet"/>
      <w:lvlText w:val="-"/>
      <w:lvlJc w:val="left"/>
      <w:pPr>
        <w:ind w:left="672" w:hanging="360"/>
      </w:pPr>
      <w:rPr>
        <w:rFonts w:ascii="Times New Roman" w:eastAsia="Times New Roman" w:hAnsi="Times New Roman" w:cs="Times New Roman" w:hint="default"/>
      </w:rPr>
    </w:lvl>
    <w:lvl w:ilvl="1" w:tplc="04220003" w:tentative="1">
      <w:start w:val="1"/>
      <w:numFmt w:val="bullet"/>
      <w:lvlText w:val="o"/>
      <w:lvlJc w:val="left"/>
      <w:pPr>
        <w:ind w:left="1392" w:hanging="360"/>
      </w:pPr>
      <w:rPr>
        <w:rFonts w:ascii="Courier New" w:hAnsi="Courier New" w:cs="Courier New" w:hint="default"/>
      </w:rPr>
    </w:lvl>
    <w:lvl w:ilvl="2" w:tplc="04220005" w:tentative="1">
      <w:start w:val="1"/>
      <w:numFmt w:val="bullet"/>
      <w:lvlText w:val=""/>
      <w:lvlJc w:val="left"/>
      <w:pPr>
        <w:ind w:left="2112" w:hanging="360"/>
      </w:pPr>
      <w:rPr>
        <w:rFonts w:ascii="Wingdings" w:hAnsi="Wingdings" w:hint="default"/>
      </w:rPr>
    </w:lvl>
    <w:lvl w:ilvl="3" w:tplc="04220001" w:tentative="1">
      <w:start w:val="1"/>
      <w:numFmt w:val="bullet"/>
      <w:lvlText w:val=""/>
      <w:lvlJc w:val="left"/>
      <w:pPr>
        <w:ind w:left="2832" w:hanging="360"/>
      </w:pPr>
      <w:rPr>
        <w:rFonts w:ascii="Symbol" w:hAnsi="Symbol" w:hint="default"/>
      </w:rPr>
    </w:lvl>
    <w:lvl w:ilvl="4" w:tplc="04220003" w:tentative="1">
      <w:start w:val="1"/>
      <w:numFmt w:val="bullet"/>
      <w:lvlText w:val="o"/>
      <w:lvlJc w:val="left"/>
      <w:pPr>
        <w:ind w:left="3552" w:hanging="360"/>
      </w:pPr>
      <w:rPr>
        <w:rFonts w:ascii="Courier New" w:hAnsi="Courier New" w:cs="Courier New" w:hint="default"/>
      </w:rPr>
    </w:lvl>
    <w:lvl w:ilvl="5" w:tplc="04220005" w:tentative="1">
      <w:start w:val="1"/>
      <w:numFmt w:val="bullet"/>
      <w:lvlText w:val=""/>
      <w:lvlJc w:val="left"/>
      <w:pPr>
        <w:ind w:left="4272" w:hanging="360"/>
      </w:pPr>
      <w:rPr>
        <w:rFonts w:ascii="Wingdings" w:hAnsi="Wingdings" w:hint="default"/>
      </w:rPr>
    </w:lvl>
    <w:lvl w:ilvl="6" w:tplc="04220001" w:tentative="1">
      <w:start w:val="1"/>
      <w:numFmt w:val="bullet"/>
      <w:lvlText w:val=""/>
      <w:lvlJc w:val="left"/>
      <w:pPr>
        <w:ind w:left="4992" w:hanging="360"/>
      </w:pPr>
      <w:rPr>
        <w:rFonts w:ascii="Symbol" w:hAnsi="Symbol" w:hint="default"/>
      </w:rPr>
    </w:lvl>
    <w:lvl w:ilvl="7" w:tplc="04220003" w:tentative="1">
      <w:start w:val="1"/>
      <w:numFmt w:val="bullet"/>
      <w:lvlText w:val="o"/>
      <w:lvlJc w:val="left"/>
      <w:pPr>
        <w:ind w:left="5712" w:hanging="360"/>
      </w:pPr>
      <w:rPr>
        <w:rFonts w:ascii="Courier New" w:hAnsi="Courier New" w:cs="Courier New" w:hint="default"/>
      </w:rPr>
    </w:lvl>
    <w:lvl w:ilvl="8" w:tplc="04220005" w:tentative="1">
      <w:start w:val="1"/>
      <w:numFmt w:val="bullet"/>
      <w:lvlText w:val=""/>
      <w:lvlJc w:val="left"/>
      <w:pPr>
        <w:ind w:left="6432" w:hanging="360"/>
      </w:pPr>
      <w:rPr>
        <w:rFonts w:ascii="Wingdings" w:hAnsi="Wingdings" w:hint="default"/>
      </w:rPr>
    </w:lvl>
  </w:abstractNum>
  <w:abstractNum w:abstractNumId="5">
    <w:nsid w:val="3A3C5FE0"/>
    <w:multiLevelType w:val="hybridMultilevel"/>
    <w:tmpl w:val="CA189F34"/>
    <w:lvl w:ilvl="0" w:tplc="0E58C272">
      <w:start w:val="1"/>
      <w:numFmt w:val="bullet"/>
      <w:lvlText w:val=""/>
      <w:lvlJc w:val="left"/>
      <w:pPr>
        <w:tabs>
          <w:tab w:val="num" w:pos="680"/>
        </w:tabs>
        <w:ind w:left="0" w:firstLine="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D9C518C"/>
    <w:multiLevelType w:val="hybridMultilevel"/>
    <w:tmpl w:val="D0BAE9B8"/>
    <w:lvl w:ilvl="0" w:tplc="6FE40FAA">
      <w:start w:val="1"/>
      <w:numFmt w:val="decimal"/>
      <w:lvlText w:val="%1."/>
      <w:lvlJc w:val="left"/>
      <w:pPr>
        <w:tabs>
          <w:tab w:val="num" w:pos="454"/>
        </w:tabs>
        <w:ind w:left="0" w:firstLine="454"/>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9643B72"/>
    <w:multiLevelType w:val="hybridMultilevel"/>
    <w:tmpl w:val="9962B342"/>
    <w:lvl w:ilvl="0" w:tplc="336291A8">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nsid w:val="515D31E4"/>
    <w:multiLevelType w:val="hybridMultilevel"/>
    <w:tmpl w:val="44A8714C"/>
    <w:lvl w:ilvl="0" w:tplc="EB9AFD84">
      <w:start w:val="1"/>
      <w:numFmt w:val="bullet"/>
      <w:lvlText w:val="•"/>
      <w:lvlJc w:val="left"/>
      <w:pPr>
        <w:tabs>
          <w:tab w:val="num" w:pos="720"/>
        </w:tabs>
        <w:ind w:left="720" w:hanging="360"/>
      </w:pPr>
      <w:rPr>
        <w:rFonts w:ascii="Verdana" w:hAnsi="Verdana" w:hint="default"/>
      </w:rPr>
    </w:lvl>
    <w:lvl w:ilvl="1" w:tplc="47CA6AFA" w:tentative="1">
      <w:start w:val="1"/>
      <w:numFmt w:val="bullet"/>
      <w:lvlText w:val="•"/>
      <w:lvlJc w:val="left"/>
      <w:pPr>
        <w:tabs>
          <w:tab w:val="num" w:pos="1440"/>
        </w:tabs>
        <w:ind w:left="1440" w:hanging="360"/>
      </w:pPr>
      <w:rPr>
        <w:rFonts w:ascii="Verdana" w:hAnsi="Verdana" w:hint="default"/>
      </w:rPr>
    </w:lvl>
    <w:lvl w:ilvl="2" w:tplc="56AC8E8C" w:tentative="1">
      <w:start w:val="1"/>
      <w:numFmt w:val="bullet"/>
      <w:lvlText w:val="•"/>
      <w:lvlJc w:val="left"/>
      <w:pPr>
        <w:tabs>
          <w:tab w:val="num" w:pos="2160"/>
        </w:tabs>
        <w:ind w:left="2160" w:hanging="360"/>
      </w:pPr>
      <w:rPr>
        <w:rFonts w:ascii="Verdana" w:hAnsi="Verdana" w:hint="default"/>
      </w:rPr>
    </w:lvl>
    <w:lvl w:ilvl="3" w:tplc="1284CC72" w:tentative="1">
      <w:start w:val="1"/>
      <w:numFmt w:val="bullet"/>
      <w:lvlText w:val="•"/>
      <w:lvlJc w:val="left"/>
      <w:pPr>
        <w:tabs>
          <w:tab w:val="num" w:pos="2880"/>
        </w:tabs>
        <w:ind w:left="2880" w:hanging="360"/>
      </w:pPr>
      <w:rPr>
        <w:rFonts w:ascii="Verdana" w:hAnsi="Verdana" w:hint="default"/>
      </w:rPr>
    </w:lvl>
    <w:lvl w:ilvl="4" w:tplc="A89E27C0" w:tentative="1">
      <w:start w:val="1"/>
      <w:numFmt w:val="bullet"/>
      <w:lvlText w:val="•"/>
      <w:lvlJc w:val="left"/>
      <w:pPr>
        <w:tabs>
          <w:tab w:val="num" w:pos="3600"/>
        </w:tabs>
        <w:ind w:left="3600" w:hanging="360"/>
      </w:pPr>
      <w:rPr>
        <w:rFonts w:ascii="Verdana" w:hAnsi="Verdana" w:hint="default"/>
      </w:rPr>
    </w:lvl>
    <w:lvl w:ilvl="5" w:tplc="336615DC" w:tentative="1">
      <w:start w:val="1"/>
      <w:numFmt w:val="bullet"/>
      <w:lvlText w:val="•"/>
      <w:lvlJc w:val="left"/>
      <w:pPr>
        <w:tabs>
          <w:tab w:val="num" w:pos="4320"/>
        </w:tabs>
        <w:ind w:left="4320" w:hanging="360"/>
      </w:pPr>
      <w:rPr>
        <w:rFonts w:ascii="Verdana" w:hAnsi="Verdana" w:hint="default"/>
      </w:rPr>
    </w:lvl>
    <w:lvl w:ilvl="6" w:tplc="03A8AE28" w:tentative="1">
      <w:start w:val="1"/>
      <w:numFmt w:val="bullet"/>
      <w:lvlText w:val="•"/>
      <w:lvlJc w:val="left"/>
      <w:pPr>
        <w:tabs>
          <w:tab w:val="num" w:pos="5040"/>
        </w:tabs>
        <w:ind w:left="5040" w:hanging="360"/>
      </w:pPr>
      <w:rPr>
        <w:rFonts w:ascii="Verdana" w:hAnsi="Verdana" w:hint="default"/>
      </w:rPr>
    </w:lvl>
    <w:lvl w:ilvl="7" w:tplc="E08ACEE6" w:tentative="1">
      <w:start w:val="1"/>
      <w:numFmt w:val="bullet"/>
      <w:lvlText w:val="•"/>
      <w:lvlJc w:val="left"/>
      <w:pPr>
        <w:tabs>
          <w:tab w:val="num" w:pos="5760"/>
        </w:tabs>
        <w:ind w:left="5760" w:hanging="360"/>
      </w:pPr>
      <w:rPr>
        <w:rFonts w:ascii="Verdana" w:hAnsi="Verdana" w:hint="default"/>
      </w:rPr>
    </w:lvl>
    <w:lvl w:ilvl="8" w:tplc="08EA594A" w:tentative="1">
      <w:start w:val="1"/>
      <w:numFmt w:val="bullet"/>
      <w:lvlText w:val="•"/>
      <w:lvlJc w:val="left"/>
      <w:pPr>
        <w:tabs>
          <w:tab w:val="num" w:pos="6480"/>
        </w:tabs>
        <w:ind w:left="6480" w:hanging="360"/>
      </w:pPr>
      <w:rPr>
        <w:rFonts w:ascii="Verdana" w:hAnsi="Verdana" w:hint="default"/>
      </w:rPr>
    </w:lvl>
  </w:abstractNum>
  <w:abstractNum w:abstractNumId="9">
    <w:nsid w:val="6E0343B3"/>
    <w:multiLevelType w:val="hybridMultilevel"/>
    <w:tmpl w:val="C462A0A0"/>
    <w:lvl w:ilvl="0" w:tplc="4E7C642C">
      <w:start w:val="1"/>
      <w:numFmt w:val="bullet"/>
      <w:lvlText w:val=""/>
      <w:lvlJc w:val="left"/>
      <w:pPr>
        <w:tabs>
          <w:tab w:val="num" w:pos="567"/>
        </w:tabs>
        <w:ind w:left="454"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
  </w:num>
  <w:num w:numId="4">
    <w:abstractNumId w:val="0"/>
  </w:num>
  <w:num w:numId="5">
    <w:abstractNumId w:val="3"/>
  </w:num>
  <w:num w:numId="6">
    <w:abstractNumId w:val="5"/>
  </w:num>
  <w:num w:numId="7">
    <w:abstractNumId w:val="9"/>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8AB"/>
    <w:rsid w:val="00094773"/>
    <w:rsid w:val="000A0A00"/>
    <w:rsid w:val="000A26CE"/>
    <w:rsid w:val="000E2603"/>
    <w:rsid w:val="000F3C95"/>
    <w:rsid w:val="00105903"/>
    <w:rsid w:val="001200C7"/>
    <w:rsid w:val="001358E5"/>
    <w:rsid w:val="0017498C"/>
    <w:rsid w:val="00175B20"/>
    <w:rsid w:val="001A354F"/>
    <w:rsid w:val="001B5E50"/>
    <w:rsid w:val="001F2387"/>
    <w:rsid w:val="0020180F"/>
    <w:rsid w:val="00203165"/>
    <w:rsid w:val="00273260"/>
    <w:rsid w:val="002F53A6"/>
    <w:rsid w:val="0033291C"/>
    <w:rsid w:val="00341205"/>
    <w:rsid w:val="003447CE"/>
    <w:rsid w:val="00372389"/>
    <w:rsid w:val="003B6326"/>
    <w:rsid w:val="003D4B96"/>
    <w:rsid w:val="003F2EF0"/>
    <w:rsid w:val="0041710C"/>
    <w:rsid w:val="00435928"/>
    <w:rsid w:val="00454C9A"/>
    <w:rsid w:val="00463FAC"/>
    <w:rsid w:val="004807A3"/>
    <w:rsid w:val="004936F4"/>
    <w:rsid w:val="004A2BC8"/>
    <w:rsid w:val="004F6621"/>
    <w:rsid w:val="00502E3B"/>
    <w:rsid w:val="00561FE2"/>
    <w:rsid w:val="005809C6"/>
    <w:rsid w:val="00584BD9"/>
    <w:rsid w:val="00585D47"/>
    <w:rsid w:val="005E1C14"/>
    <w:rsid w:val="005F40A7"/>
    <w:rsid w:val="0061160F"/>
    <w:rsid w:val="00663612"/>
    <w:rsid w:val="006A1341"/>
    <w:rsid w:val="006B4278"/>
    <w:rsid w:val="006C5C60"/>
    <w:rsid w:val="006C7D6B"/>
    <w:rsid w:val="00713ECF"/>
    <w:rsid w:val="0072100F"/>
    <w:rsid w:val="00732C18"/>
    <w:rsid w:val="007838F4"/>
    <w:rsid w:val="00793D60"/>
    <w:rsid w:val="007A7162"/>
    <w:rsid w:val="007C49B5"/>
    <w:rsid w:val="007C7CCF"/>
    <w:rsid w:val="007E57A6"/>
    <w:rsid w:val="008051D2"/>
    <w:rsid w:val="00811F98"/>
    <w:rsid w:val="00813ADC"/>
    <w:rsid w:val="008739C8"/>
    <w:rsid w:val="00885B9C"/>
    <w:rsid w:val="00885EAE"/>
    <w:rsid w:val="008B35C3"/>
    <w:rsid w:val="008C041D"/>
    <w:rsid w:val="008D2BC8"/>
    <w:rsid w:val="008E283D"/>
    <w:rsid w:val="008F1D52"/>
    <w:rsid w:val="008F307E"/>
    <w:rsid w:val="00922C03"/>
    <w:rsid w:val="009506F3"/>
    <w:rsid w:val="00972E29"/>
    <w:rsid w:val="00982C8B"/>
    <w:rsid w:val="009915CC"/>
    <w:rsid w:val="009A21AA"/>
    <w:rsid w:val="009B30D7"/>
    <w:rsid w:val="009D672C"/>
    <w:rsid w:val="009F2B36"/>
    <w:rsid w:val="009F2F71"/>
    <w:rsid w:val="00A160FD"/>
    <w:rsid w:val="00A26E2E"/>
    <w:rsid w:val="00A4170C"/>
    <w:rsid w:val="00A60090"/>
    <w:rsid w:val="00A64908"/>
    <w:rsid w:val="00A65C69"/>
    <w:rsid w:val="00A87FCD"/>
    <w:rsid w:val="00AA4E15"/>
    <w:rsid w:val="00AB1CEA"/>
    <w:rsid w:val="00AC5AE8"/>
    <w:rsid w:val="00AE34CE"/>
    <w:rsid w:val="00B22B4D"/>
    <w:rsid w:val="00B6177D"/>
    <w:rsid w:val="00B6514F"/>
    <w:rsid w:val="00B962EC"/>
    <w:rsid w:val="00BE7640"/>
    <w:rsid w:val="00BF4F04"/>
    <w:rsid w:val="00C45C25"/>
    <w:rsid w:val="00C578AB"/>
    <w:rsid w:val="00C65CF9"/>
    <w:rsid w:val="00C77427"/>
    <w:rsid w:val="00C82CEE"/>
    <w:rsid w:val="00C901DA"/>
    <w:rsid w:val="00C91111"/>
    <w:rsid w:val="00C97A17"/>
    <w:rsid w:val="00CA4B82"/>
    <w:rsid w:val="00CB77A9"/>
    <w:rsid w:val="00CD68AE"/>
    <w:rsid w:val="00CE0AB4"/>
    <w:rsid w:val="00CE75DE"/>
    <w:rsid w:val="00CF3797"/>
    <w:rsid w:val="00D12A36"/>
    <w:rsid w:val="00D23595"/>
    <w:rsid w:val="00D27240"/>
    <w:rsid w:val="00D42DEC"/>
    <w:rsid w:val="00D952CE"/>
    <w:rsid w:val="00DA3DD6"/>
    <w:rsid w:val="00DC0F4E"/>
    <w:rsid w:val="00DC2F8C"/>
    <w:rsid w:val="00DF2B4E"/>
    <w:rsid w:val="00E30934"/>
    <w:rsid w:val="00E829BF"/>
    <w:rsid w:val="00E8726C"/>
    <w:rsid w:val="00E9360D"/>
    <w:rsid w:val="00EC1729"/>
    <w:rsid w:val="00EC2DA9"/>
    <w:rsid w:val="00ED48F9"/>
    <w:rsid w:val="00EE67A4"/>
    <w:rsid w:val="00F065F1"/>
    <w:rsid w:val="00F37B95"/>
    <w:rsid w:val="00F600DC"/>
    <w:rsid w:val="00FC7B29"/>
    <w:rsid w:val="00FD1A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514F"/>
    <w:rPr>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4807A3"/>
    <w:pPr>
      <w:tabs>
        <w:tab w:val="center" w:pos="4677"/>
        <w:tab w:val="right" w:pos="9355"/>
      </w:tabs>
    </w:pPr>
    <w:rPr>
      <w:sz w:val="20"/>
      <w:szCs w:val="20"/>
      <w:lang w:val="uk-UA"/>
    </w:rPr>
  </w:style>
  <w:style w:type="paragraph" w:customStyle="1" w:styleId="1">
    <w:name w:val="Звичайний1"/>
    <w:rsid w:val="00B6514F"/>
    <w:pPr>
      <w:widowControl w:val="0"/>
    </w:pPr>
    <w:rPr>
      <w:lang w:val="ru-RU" w:eastAsia="ru-RU"/>
    </w:rPr>
  </w:style>
  <w:style w:type="paragraph" w:styleId="a6">
    <w:name w:val="Title"/>
    <w:basedOn w:val="a0"/>
    <w:link w:val="a7"/>
    <w:qFormat/>
    <w:rsid w:val="00B6514F"/>
    <w:pPr>
      <w:jc w:val="center"/>
    </w:pPr>
    <w:rPr>
      <w:b/>
      <w:sz w:val="32"/>
      <w:szCs w:val="20"/>
      <w:lang w:val="uk-UA"/>
    </w:rPr>
  </w:style>
  <w:style w:type="paragraph" w:styleId="a8">
    <w:name w:val="footer"/>
    <w:basedOn w:val="a0"/>
    <w:rsid w:val="001A354F"/>
    <w:pPr>
      <w:tabs>
        <w:tab w:val="center" w:pos="4677"/>
        <w:tab w:val="right" w:pos="9355"/>
      </w:tabs>
    </w:pPr>
  </w:style>
  <w:style w:type="character" w:styleId="a9">
    <w:name w:val="page number"/>
    <w:basedOn w:val="a1"/>
    <w:rsid w:val="001A354F"/>
  </w:style>
  <w:style w:type="paragraph" w:styleId="aa">
    <w:name w:val="Balloon Text"/>
    <w:basedOn w:val="a0"/>
    <w:semiHidden/>
    <w:rsid w:val="00105903"/>
    <w:rPr>
      <w:rFonts w:ascii="Tahoma" w:hAnsi="Tahoma" w:cs="Tahoma"/>
      <w:sz w:val="16"/>
      <w:szCs w:val="16"/>
    </w:rPr>
  </w:style>
  <w:style w:type="paragraph" w:styleId="ab">
    <w:name w:val="Normal (Web)"/>
    <w:basedOn w:val="a0"/>
    <w:rsid w:val="00AC5AE8"/>
    <w:pPr>
      <w:spacing w:before="100" w:beforeAutospacing="1" w:after="100" w:afterAutospacing="1"/>
    </w:pPr>
  </w:style>
  <w:style w:type="character" w:customStyle="1" w:styleId="fletter">
    <w:name w:val="fletter"/>
    <w:basedOn w:val="a1"/>
    <w:rsid w:val="00AC5AE8"/>
  </w:style>
  <w:style w:type="table" w:styleId="ac">
    <w:name w:val="Table Grid"/>
    <w:basedOn w:val="a2"/>
    <w:rsid w:val="00201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нак Знак Знак Знак Знак Знак Знак Знак"/>
    <w:basedOn w:val="a0"/>
    <w:rsid w:val="0041710C"/>
    <w:pPr>
      <w:spacing w:after="160" w:line="240" w:lineRule="exact"/>
      <w:jc w:val="both"/>
    </w:pPr>
    <w:rPr>
      <w:rFonts w:ascii="Tahoma" w:hAnsi="Tahoma"/>
      <w:b/>
      <w:szCs w:val="20"/>
      <w:lang w:val="en-US" w:eastAsia="en-US"/>
    </w:rPr>
  </w:style>
  <w:style w:type="paragraph" w:styleId="a">
    <w:name w:val="List Bullet"/>
    <w:basedOn w:val="a0"/>
    <w:rsid w:val="007C7CCF"/>
    <w:pPr>
      <w:numPr>
        <w:numId w:val="3"/>
      </w:numPr>
    </w:pPr>
    <w:rPr>
      <w:lang w:val="fr-FR" w:eastAsia="fr-FR"/>
    </w:rPr>
  </w:style>
  <w:style w:type="character" w:customStyle="1" w:styleId="hps">
    <w:name w:val="hps"/>
    <w:rsid w:val="00094773"/>
  </w:style>
  <w:style w:type="paragraph" w:styleId="ae">
    <w:name w:val="List Paragraph"/>
    <w:basedOn w:val="a0"/>
    <w:uiPriority w:val="34"/>
    <w:qFormat/>
    <w:rsid w:val="008F307E"/>
    <w:pPr>
      <w:ind w:left="720"/>
      <w:contextualSpacing/>
      <w:jc w:val="both"/>
    </w:pPr>
    <w:rPr>
      <w:rFonts w:ascii="Charter" w:hAnsi="Charter"/>
      <w:sz w:val="22"/>
      <w:lang w:val="da-DK" w:eastAsia="da-DK"/>
    </w:rPr>
  </w:style>
  <w:style w:type="character" w:customStyle="1" w:styleId="rvts23">
    <w:name w:val="rvts23"/>
    <w:basedOn w:val="a1"/>
    <w:rsid w:val="001B5E50"/>
  </w:style>
  <w:style w:type="character" w:customStyle="1" w:styleId="a5">
    <w:name w:val="Верхний колонтитул Знак"/>
    <w:basedOn w:val="a1"/>
    <w:link w:val="a4"/>
    <w:uiPriority w:val="99"/>
    <w:rsid w:val="008D2BC8"/>
    <w:rPr>
      <w:lang w:eastAsia="ru-RU"/>
    </w:rPr>
  </w:style>
  <w:style w:type="character" w:customStyle="1" w:styleId="a7">
    <w:name w:val="Название Знак"/>
    <w:basedOn w:val="a1"/>
    <w:link w:val="a6"/>
    <w:rsid w:val="00CD68AE"/>
    <w:rPr>
      <w:b/>
      <w:sz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514F"/>
    <w:rPr>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4807A3"/>
    <w:pPr>
      <w:tabs>
        <w:tab w:val="center" w:pos="4677"/>
        <w:tab w:val="right" w:pos="9355"/>
      </w:tabs>
    </w:pPr>
    <w:rPr>
      <w:sz w:val="20"/>
      <w:szCs w:val="20"/>
      <w:lang w:val="uk-UA"/>
    </w:rPr>
  </w:style>
  <w:style w:type="paragraph" w:customStyle="1" w:styleId="1">
    <w:name w:val="Звичайний1"/>
    <w:rsid w:val="00B6514F"/>
    <w:pPr>
      <w:widowControl w:val="0"/>
    </w:pPr>
    <w:rPr>
      <w:lang w:val="ru-RU" w:eastAsia="ru-RU"/>
    </w:rPr>
  </w:style>
  <w:style w:type="paragraph" w:styleId="a6">
    <w:name w:val="Title"/>
    <w:basedOn w:val="a0"/>
    <w:link w:val="a7"/>
    <w:qFormat/>
    <w:rsid w:val="00B6514F"/>
    <w:pPr>
      <w:jc w:val="center"/>
    </w:pPr>
    <w:rPr>
      <w:b/>
      <w:sz w:val="32"/>
      <w:szCs w:val="20"/>
      <w:lang w:val="uk-UA"/>
    </w:rPr>
  </w:style>
  <w:style w:type="paragraph" w:styleId="a8">
    <w:name w:val="footer"/>
    <w:basedOn w:val="a0"/>
    <w:rsid w:val="001A354F"/>
    <w:pPr>
      <w:tabs>
        <w:tab w:val="center" w:pos="4677"/>
        <w:tab w:val="right" w:pos="9355"/>
      </w:tabs>
    </w:pPr>
  </w:style>
  <w:style w:type="character" w:styleId="a9">
    <w:name w:val="page number"/>
    <w:basedOn w:val="a1"/>
    <w:rsid w:val="001A354F"/>
  </w:style>
  <w:style w:type="paragraph" w:styleId="aa">
    <w:name w:val="Balloon Text"/>
    <w:basedOn w:val="a0"/>
    <w:semiHidden/>
    <w:rsid w:val="00105903"/>
    <w:rPr>
      <w:rFonts w:ascii="Tahoma" w:hAnsi="Tahoma" w:cs="Tahoma"/>
      <w:sz w:val="16"/>
      <w:szCs w:val="16"/>
    </w:rPr>
  </w:style>
  <w:style w:type="paragraph" w:styleId="ab">
    <w:name w:val="Normal (Web)"/>
    <w:basedOn w:val="a0"/>
    <w:rsid w:val="00AC5AE8"/>
    <w:pPr>
      <w:spacing w:before="100" w:beforeAutospacing="1" w:after="100" w:afterAutospacing="1"/>
    </w:pPr>
  </w:style>
  <w:style w:type="character" w:customStyle="1" w:styleId="fletter">
    <w:name w:val="fletter"/>
    <w:basedOn w:val="a1"/>
    <w:rsid w:val="00AC5AE8"/>
  </w:style>
  <w:style w:type="table" w:styleId="ac">
    <w:name w:val="Table Grid"/>
    <w:basedOn w:val="a2"/>
    <w:rsid w:val="00201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нак Знак Знак Знак Знак Знак Знак Знак"/>
    <w:basedOn w:val="a0"/>
    <w:rsid w:val="0041710C"/>
    <w:pPr>
      <w:spacing w:after="160" w:line="240" w:lineRule="exact"/>
      <w:jc w:val="both"/>
    </w:pPr>
    <w:rPr>
      <w:rFonts w:ascii="Tahoma" w:hAnsi="Tahoma"/>
      <w:b/>
      <w:szCs w:val="20"/>
      <w:lang w:val="en-US" w:eastAsia="en-US"/>
    </w:rPr>
  </w:style>
  <w:style w:type="paragraph" w:styleId="a">
    <w:name w:val="List Bullet"/>
    <w:basedOn w:val="a0"/>
    <w:rsid w:val="007C7CCF"/>
    <w:pPr>
      <w:numPr>
        <w:numId w:val="3"/>
      </w:numPr>
    </w:pPr>
    <w:rPr>
      <w:lang w:val="fr-FR" w:eastAsia="fr-FR"/>
    </w:rPr>
  </w:style>
  <w:style w:type="character" w:customStyle="1" w:styleId="hps">
    <w:name w:val="hps"/>
    <w:rsid w:val="00094773"/>
  </w:style>
  <w:style w:type="paragraph" w:styleId="ae">
    <w:name w:val="List Paragraph"/>
    <w:basedOn w:val="a0"/>
    <w:uiPriority w:val="34"/>
    <w:qFormat/>
    <w:rsid w:val="008F307E"/>
    <w:pPr>
      <w:ind w:left="720"/>
      <w:contextualSpacing/>
      <w:jc w:val="both"/>
    </w:pPr>
    <w:rPr>
      <w:rFonts w:ascii="Charter" w:hAnsi="Charter"/>
      <w:sz w:val="22"/>
      <w:lang w:val="da-DK" w:eastAsia="da-DK"/>
    </w:rPr>
  </w:style>
  <w:style w:type="character" w:customStyle="1" w:styleId="rvts23">
    <w:name w:val="rvts23"/>
    <w:basedOn w:val="a1"/>
    <w:rsid w:val="001B5E50"/>
  </w:style>
  <w:style w:type="character" w:customStyle="1" w:styleId="a5">
    <w:name w:val="Верхний колонтитул Знак"/>
    <w:basedOn w:val="a1"/>
    <w:link w:val="a4"/>
    <w:uiPriority w:val="99"/>
    <w:rsid w:val="008D2BC8"/>
    <w:rPr>
      <w:lang w:eastAsia="ru-RU"/>
    </w:rPr>
  </w:style>
  <w:style w:type="character" w:customStyle="1" w:styleId="a7">
    <w:name w:val="Название Знак"/>
    <w:basedOn w:val="a1"/>
    <w:link w:val="a6"/>
    <w:rsid w:val="00CD68AE"/>
    <w:rPr>
      <w:b/>
      <w:sz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560452">
      <w:bodyDiv w:val="1"/>
      <w:marLeft w:val="0"/>
      <w:marRight w:val="0"/>
      <w:marTop w:val="0"/>
      <w:marBottom w:val="0"/>
      <w:divBdr>
        <w:top w:val="none" w:sz="0" w:space="0" w:color="auto"/>
        <w:left w:val="none" w:sz="0" w:space="0" w:color="auto"/>
        <w:bottom w:val="none" w:sz="0" w:space="0" w:color="auto"/>
        <w:right w:val="none" w:sz="0" w:space="0" w:color="auto"/>
      </w:divBdr>
      <w:divsChild>
        <w:div w:id="1089036346">
          <w:marLeft w:val="0"/>
          <w:marRight w:val="0"/>
          <w:marTop w:val="0"/>
          <w:marBottom w:val="0"/>
          <w:divBdr>
            <w:top w:val="none" w:sz="0" w:space="0" w:color="auto"/>
            <w:left w:val="none" w:sz="0" w:space="0" w:color="auto"/>
            <w:bottom w:val="none" w:sz="0" w:space="0" w:color="auto"/>
            <w:right w:val="none" w:sz="0" w:space="0" w:color="auto"/>
          </w:divBdr>
          <w:divsChild>
            <w:div w:id="510989866">
              <w:marLeft w:val="0"/>
              <w:marRight w:val="0"/>
              <w:marTop w:val="0"/>
              <w:marBottom w:val="0"/>
              <w:divBdr>
                <w:top w:val="none" w:sz="0" w:space="0" w:color="auto"/>
                <w:left w:val="none" w:sz="0" w:space="0" w:color="auto"/>
                <w:bottom w:val="none" w:sz="0" w:space="0" w:color="auto"/>
                <w:right w:val="none" w:sz="0" w:space="0" w:color="auto"/>
              </w:divBdr>
            </w:div>
            <w:div w:id="1131552979">
              <w:marLeft w:val="0"/>
              <w:marRight w:val="0"/>
              <w:marTop w:val="0"/>
              <w:marBottom w:val="0"/>
              <w:divBdr>
                <w:top w:val="none" w:sz="0" w:space="0" w:color="auto"/>
                <w:left w:val="none" w:sz="0" w:space="0" w:color="auto"/>
                <w:bottom w:val="none" w:sz="0" w:space="0" w:color="auto"/>
                <w:right w:val="none" w:sz="0" w:space="0" w:color="auto"/>
              </w:divBdr>
            </w:div>
            <w:div w:id="1312826322">
              <w:marLeft w:val="0"/>
              <w:marRight w:val="0"/>
              <w:marTop w:val="0"/>
              <w:marBottom w:val="0"/>
              <w:divBdr>
                <w:top w:val="none" w:sz="0" w:space="0" w:color="auto"/>
                <w:left w:val="none" w:sz="0" w:space="0" w:color="auto"/>
                <w:bottom w:val="none" w:sz="0" w:space="0" w:color="auto"/>
                <w:right w:val="none" w:sz="0" w:space="0" w:color="auto"/>
              </w:divBdr>
            </w:div>
            <w:div w:id="19133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4850</Words>
  <Characters>2766</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ПОГОДЖЕНО                                       ЗАТВЕРДЖЕНО</vt:lpstr>
      <vt:lpstr>ПОГОДЖЕНО                                       ЗАТВЕРДЖЕНО</vt:lpstr>
    </vt:vector>
  </TitlesOfParts>
  <Company>*</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                                       ЗАТВЕРДЖЕНО</dc:title>
  <dc:creator>User</dc:creator>
  <cp:lastModifiedBy>ORB</cp:lastModifiedBy>
  <cp:revision>17</cp:revision>
  <cp:lastPrinted>2015-07-06T13:51:00Z</cp:lastPrinted>
  <dcterms:created xsi:type="dcterms:W3CDTF">2015-07-22T10:13:00Z</dcterms:created>
  <dcterms:modified xsi:type="dcterms:W3CDTF">2015-07-23T12:15:00Z</dcterms:modified>
</cp:coreProperties>
</file>