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B66" w:rsidRPr="005F0B66" w:rsidRDefault="005F0B66" w:rsidP="005F0B66">
      <w:pPr>
        <w:spacing w:after="100" w:afterAutospacing="1" w:line="240" w:lineRule="auto"/>
        <w:outlineLvl w:val="1"/>
        <w:rPr>
          <w:rFonts w:ascii="Verdana" w:eastAsia="Times New Roman" w:hAnsi="Verdana" w:cs="Times New Roman"/>
          <w:b/>
          <w:bCs/>
          <w:color w:val="000000"/>
          <w:kern w:val="36"/>
          <w:sz w:val="30"/>
          <w:szCs w:val="30"/>
          <w:lang w:eastAsia="en-CA"/>
        </w:rPr>
      </w:pPr>
      <w:r w:rsidRPr="005F0B66">
        <w:rPr>
          <w:rFonts w:ascii="Verdana" w:eastAsia="Times New Roman" w:hAnsi="Verdana" w:cs="Times New Roman"/>
          <w:b/>
          <w:bCs/>
          <w:color w:val="000000"/>
          <w:kern w:val="36"/>
          <w:sz w:val="30"/>
          <w:szCs w:val="30"/>
          <w:lang w:eastAsia="en-CA"/>
        </w:rPr>
        <w:t>Guidelines on the Use of Social Media at Statistics Canada</w:t>
      </w:r>
    </w:p>
    <w:p w:rsidR="005F0B66" w:rsidRPr="005F0B66" w:rsidRDefault="005F0B66" w:rsidP="005F0B66">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 xml:space="preserve">Social media is rapidly becoming an important communication vehicle for the Government of Canada. Statistics Canada is using Twitter, </w:t>
      </w:r>
      <w:proofErr w:type="spellStart"/>
      <w:r w:rsidRPr="005F0B66">
        <w:rPr>
          <w:rFonts w:ascii="Verdana" w:eastAsia="Times New Roman" w:hAnsi="Verdana" w:cs="Times New Roman"/>
          <w:color w:val="000000"/>
          <w:sz w:val="19"/>
          <w:szCs w:val="19"/>
          <w:lang w:eastAsia="en-CA"/>
        </w:rPr>
        <w:t>Facebook</w:t>
      </w:r>
      <w:proofErr w:type="spellEnd"/>
      <w:r w:rsidRPr="005F0B66">
        <w:rPr>
          <w:rFonts w:ascii="Verdana" w:eastAsia="Times New Roman" w:hAnsi="Verdana" w:cs="Times New Roman"/>
          <w:color w:val="000000"/>
          <w:sz w:val="19"/>
          <w:szCs w:val="19"/>
          <w:lang w:eastAsia="en-CA"/>
        </w:rPr>
        <w:t xml:space="preserve"> and YouTube.</w:t>
      </w:r>
    </w:p>
    <w:p w:rsidR="005F0B66" w:rsidRPr="005F0B66" w:rsidRDefault="005F0B66" w:rsidP="005F0B66">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Because official social media accounts used by Statistics Canada present the views of the Agency to the public, responsibilities and governance are clearly defined to ensure a coordinated approach is taken in all social media communications.</w:t>
      </w:r>
    </w:p>
    <w:p w:rsidR="005F0B66" w:rsidRPr="005F0B66" w:rsidRDefault="005F0B66" w:rsidP="005F0B66">
      <w:pPr>
        <w:spacing w:before="100" w:beforeAutospacing="1" w:after="100" w:afterAutospacing="1" w:line="240" w:lineRule="auto"/>
        <w:outlineLvl w:val="1"/>
        <w:rPr>
          <w:rFonts w:ascii="Verdana" w:eastAsia="Times New Roman" w:hAnsi="Verdana" w:cs="Times New Roman"/>
          <w:b/>
          <w:bCs/>
          <w:color w:val="000000"/>
          <w:sz w:val="25"/>
          <w:szCs w:val="25"/>
          <w:lang w:eastAsia="en-CA"/>
        </w:rPr>
      </w:pPr>
      <w:r w:rsidRPr="005F0B66">
        <w:rPr>
          <w:rFonts w:ascii="Verdana" w:eastAsia="Times New Roman" w:hAnsi="Verdana" w:cs="Times New Roman"/>
          <w:b/>
          <w:bCs/>
          <w:color w:val="000000"/>
          <w:sz w:val="25"/>
          <w:szCs w:val="25"/>
          <w:lang w:eastAsia="en-CA"/>
        </w:rPr>
        <w:t>1. Objectives</w:t>
      </w:r>
    </w:p>
    <w:p w:rsidR="005F0B66" w:rsidRPr="005F0B66" w:rsidRDefault="005F0B66" w:rsidP="005F0B66">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The objectives of these guidelines are to:</w:t>
      </w:r>
    </w:p>
    <w:p w:rsidR="005F0B66" w:rsidRPr="005F0B66" w:rsidRDefault="005F0B66" w:rsidP="005F0B66">
      <w:pPr>
        <w:numPr>
          <w:ilvl w:val="0"/>
          <w:numId w:val="1"/>
        </w:numPr>
        <w:shd w:val="clear" w:color="auto" w:fill="FFFFFF"/>
        <w:spacing w:before="100" w:beforeAutospacing="1" w:after="100" w:afterAutospacing="1" w:line="240" w:lineRule="auto"/>
        <w:ind w:left="2970"/>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 xml:space="preserve">Define the governance, roles and responsibilities within Statistics Canada with respect to the official use of social media platforms. </w:t>
      </w:r>
    </w:p>
    <w:p w:rsidR="005F0B66" w:rsidRPr="005F0B66" w:rsidRDefault="005F0B66" w:rsidP="005F0B66">
      <w:pPr>
        <w:numPr>
          <w:ilvl w:val="0"/>
          <w:numId w:val="1"/>
        </w:numPr>
        <w:shd w:val="clear" w:color="auto" w:fill="FFFFFF"/>
        <w:spacing w:before="100" w:beforeAutospacing="1" w:after="100" w:afterAutospacing="1" w:line="240" w:lineRule="auto"/>
        <w:ind w:left="2970"/>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 xml:space="preserve">Establish a process to submit content for posting on Statistics Canada’s official social media accounts. </w:t>
      </w:r>
    </w:p>
    <w:p w:rsidR="005F0B66" w:rsidRPr="005F0B66" w:rsidRDefault="005F0B66" w:rsidP="005F0B66">
      <w:pPr>
        <w:spacing w:before="100" w:beforeAutospacing="1" w:after="100" w:afterAutospacing="1" w:line="240" w:lineRule="auto"/>
        <w:outlineLvl w:val="1"/>
        <w:rPr>
          <w:rFonts w:ascii="Verdana" w:eastAsia="Times New Roman" w:hAnsi="Verdana" w:cs="Times New Roman"/>
          <w:b/>
          <w:bCs/>
          <w:color w:val="000000"/>
          <w:sz w:val="25"/>
          <w:szCs w:val="25"/>
          <w:lang w:eastAsia="en-CA"/>
        </w:rPr>
      </w:pPr>
      <w:r w:rsidRPr="005F0B66">
        <w:rPr>
          <w:rFonts w:ascii="Verdana" w:eastAsia="Times New Roman" w:hAnsi="Verdana" w:cs="Times New Roman"/>
          <w:b/>
          <w:bCs/>
          <w:color w:val="000000"/>
          <w:sz w:val="25"/>
          <w:szCs w:val="25"/>
          <w:lang w:eastAsia="en-CA"/>
        </w:rPr>
        <w:t>2. Roles and Responsibilities</w:t>
      </w:r>
    </w:p>
    <w:p w:rsidR="005F0B66" w:rsidRPr="005F0B66" w:rsidRDefault="005F0B66" w:rsidP="005F0B66">
      <w:pPr>
        <w:spacing w:before="100" w:beforeAutospacing="1" w:after="100" w:afterAutospacing="1" w:line="240" w:lineRule="auto"/>
        <w:outlineLvl w:val="2"/>
        <w:rPr>
          <w:rFonts w:ascii="Verdana" w:eastAsia="Times New Roman" w:hAnsi="Verdana" w:cs="Times New Roman"/>
          <w:b/>
          <w:bCs/>
          <w:color w:val="000000"/>
          <w:sz w:val="20"/>
          <w:szCs w:val="20"/>
          <w:lang w:eastAsia="en-CA"/>
        </w:rPr>
      </w:pPr>
      <w:r w:rsidRPr="005F0B66">
        <w:rPr>
          <w:rFonts w:ascii="Verdana" w:eastAsia="Times New Roman" w:hAnsi="Verdana" w:cs="Times New Roman"/>
          <w:b/>
          <w:bCs/>
          <w:color w:val="000000"/>
          <w:sz w:val="20"/>
          <w:szCs w:val="20"/>
          <w:lang w:eastAsia="en-CA"/>
        </w:rPr>
        <w:t>2.1 Communications and Dissemination Committee</w:t>
      </w:r>
    </w:p>
    <w:p w:rsidR="005F0B66" w:rsidRPr="005F0B66" w:rsidRDefault="005F0B66" w:rsidP="005F0B66">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Statistics Canada’s presence in social media is governed by the Communications and Dissemination Committee. This committee reports to the Policy Committee.</w:t>
      </w:r>
    </w:p>
    <w:p w:rsidR="005F0B66" w:rsidRPr="005F0B66" w:rsidRDefault="005F0B66" w:rsidP="005F0B66">
      <w:pPr>
        <w:spacing w:before="100" w:beforeAutospacing="1" w:after="100" w:afterAutospacing="1" w:line="240" w:lineRule="auto"/>
        <w:outlineLvl w:val="2"/>
        <w:rPr>
          <w:rFonts w:ascii="Verdana" w:eastAsia="Times New Roman" w:hAnsi="Verdana" w:cs="Times New Roman"/>
          <w:b/>
          <w:bCs/>
          <w:color w:val="000000"/>
          <w:sz w:val="20"/>
          <w:szCs w:val="20"/>
          <w:lang w:eastAsia="en-CA"/>
        </w:rPr>
      </w:pPr>
      <w:r w:rsidRPr="005F0B66">
        <w:rPr>
          <w:rFonts w:ascii="Verdana" w:eastAsia="Times New Roman" w:hAnsi="Verdana" w:cs="Times New Roman"/>
          <w:b/>
          <w:bCs/>
          <w:color w:val="000000"/>
          <w:sz w:val="20"/>
          <w:szCs w:val="20"/>
          <w:lang w:eastAsia="en-CA"/>
        </w:rPr>
        <w:t>2.2 Communications Division</w:t>
      </w:r>
    </w:p>
    <w:p w:rsidR="005F0B66" w:rsidRPr="005F0B66" w:rsidRDefault="005F0B66" w:rsidP="005F0B66">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All Statistics Canada’s official social media accounts are under the responsibility of the Director of Communications Division. They are managed by the Outreach and New Media Section. The Section:</w:t>
      </w:r>
    </w:p>
    <w:p w:rsidR="005F0B66" w:rsidRPr="005F0B66" w:rsidRDefault="005F0B66" w:rsidP="005F0B66">
      <w:pPr>
        <w:numPr>
          <w:ilvl w:val="0"/>
          <w:numId w:val="2"/>
        </w:numPr>
        <w:shd w:val="clear" w:color="auto" w:fill="FFFFFF"/>
        <w:spacing w:before="100" w:beforeAutospacing="1" w:after="100" w:afterAutospacing="1" w:line="240" w:lineRule="auto"/>
        <w:ind w:left="2970"/>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 xml:space="preserve">Ensures that social media initiatives are consistent with various internal policies, principles and best practices and are compliant with other applicable legislative and policy requirements (e.g. official languages, information management, </w:t>
      </w:r>
      <w:proofErr w:type="gramStart"/>
      <w:r w:rsidRPr="005F0B66">
        <w:rPr>
          <w:rFonts w:ascii="Verdana" w:eastAsia="Times New Roman" w:hAnsi="Verdana" w:cs="Times New Roman"/>
          <w:color w:val="000000"/>
          <w:sz w:val="19"/>
          <w:szCs w:val="19"/>
          <w:lang w:eastAsia="en-CA"/>
        </w:rPr>
        <w:t>privacy</w:t>
      </w:r>
      <w:proofErr w:type="gramEnd"/>
      <w:r w:rsidRPr="005F0B66">
        <w:rPr>
          <w:rFonts w:ascii="Verdana" w:eastAsia="Times New Roman" w:hAnsi="Verdana" w:cs="Times New Roman"/>
          <w:color w:val="000000"/>
          <w:sz w:val="19"/>
          <w:szCs w:val="19"/>
          <w:lang w:eastAsia="en-CA"/>
        </w:rPr>
        <w:t xml:space="preserve">). </w:t>
      </w:r>
    </w:p>
    <w:p w:rsidR="005F0B66" w:rsidRPr="005F0B66" w:rsidRDefault="005F0B66" w:rsidP="005F0B66">
      <w:pPr>
        <w:numPr>
          <w:ilvl w:val="0"/>
          <w:numId w:val="2"/>
        </w:numPr>
        <w:shd w:val="clear" w:color="auto" w:fill="FFFFFF"/>
        <w:spacing w:before="100" w:beforeAutospacing="1" w:after="100" w:afterAutospacing="1" w:line="240" w:lineRule="auto"/>
        <w:ind w:left="2970"/>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 xml:space="preserve">Develops content and maximizes Statistics Canada’s presence on social media platforms in collaboration with subject matter divisions. </w:t>
      </w:r>
    </w:p>
    <w:p w:rsidR="005F0B66" w:rsidRPr="005F0B66" w:rsidRDefault="005F0B66" w:rsidP="005F0B66">
      <w:pPr>
        <w:numPr>
          <w:ilvl w:val="0"/>
          <w:numId w:val="2"/>
        </w:numPr>
        <w:shd w:val="clear" w:color="auto" w:fill="FFFFFF"/>
        <w:spacing w:before="100" w:beforeAutospacing="1" w:after="100" w:afterAutospacing="1" w:line="240" w:lineRule="auto"/>
        <w:ind w:left="2970"/>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 xml:space="preserve">Monitors Statistics Canada’s official social media accounts. </w:t>
      </w:r>
    </w:p>
    <w:p w:rsidR="005F0B66" w:rsidRPr="005F0B66" w:rsidRDefault="005F0B66" w:rsidP="005F0B66">
      <w:pPr>
        <w:numPr>
          <w:ilvl w:val="0"/>
          <w:numId w:val="2"/>
        </w:numPr>
        <w:shd w:val="clear" w:color="auto" w:fill="FFFFFF"/>
        <w:spacing w:before="100" w:beforeAutospacing="1" w:after="100" w:afterAutospacing="1" w:line="240" w:lineRule="auto"/>
        <w:ind w:left="2970"/>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 xml:space="preserve">Engages with Canadians when appropriate, according to an approved protocol (see </w:t>
      </w:r>
      <w:hyperlink r:id="rId5" w:history="1">
        <w:r w:rsidRPr="005F0B66">
          <w:rPr>
            <w:rFonts w:ascii="Verdana" w:eastAsia="Times New Roman" w:hAnsi="Verdana" w:cs="Times New Roman"/>
            <w:color w:val="003399"/>
            <w:sz w:val="19"/>
            <w:szCs w:val="19"/>
            <w:u w:val="single"/>
            <w:lang w:eastAsia="en-CA"/>
          </w:rPr>
          <w:t>Appendix A</w:t>
        </w:r>
      </w:hyperlink>
      <w:r w:rsidRPr="005F0B66">
        <w:rPr>
          <w:rFonts w:ascii="Verdana" w:eastAsia="Times New Roman" w:hAnsi="Verdana" w:cs="Times New Roman"/>
          <w:color w:val="000000"/>
          <w:sz w:val="19"/>
          <w:szCs w:val="19"/>
          <w:lang w:eastAsia="en-CA"/>
        </w:rPr>
        <w:t xml:space="preserve">). The protocol identifies standards and escalation procedures for comments and questions related to Statistics Canada, its activities, programs, products and services. </w:t>
      </w:r>
    </w:p>
    <w:p w:rsidR="005F0B66" w:rsidRPr="005F0B66" w:rsidRDefault="005F0B66" w:rsidP="005F0B66">
      <w:pPr>
        <w:numPr>
          <w:ilvl w:val="0"/>
          <w:numId w:val="2"/>
        </w:numPr>
        <w:shd w:val="clear" w:color="auto" w:fill="FFFFFF"/>
        <w:spacing w:before="100" w:beforeAutospacing="1" w:after="100" w:afterAutospacing="1" w:line="240" w:lineRule="auto"/>
        <w:ind w:left="2970"/>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 xml:space="preserve">Manages the </w:t>
      </w:r>
      <w:hyperlink r:id="rId6" w:history="1">
        <w:r w:rsidRPr="005F0B66">
          <w:rPr>
            <w:rFonts w:ascii="Verdana" w:eastAsia="Times New Roman" w:hAnsi="Verdana" w:cs="Times New Roman"/>
            <w:color w:val="003399"/>
            <w:sz w:val="19"/>
            <w:szCs w:val="19"/>
            <w:u w:val="single"/>
            <w:lang w:eastAsia="en-CA"/>
          </w:rPr>
          <w:t>Web2Social</w:t>
        </w:r>
      </w:hyperlink>
      <w:r w:rsidRPr="005F0B66">
        <w:rPr>
          <w:rFonts w:ascii="Verdana" w:eastAsia="Times New Roman" w:hAnsi="Verdana" w:cs="Times New Roman"/>
          <w:color w:val="000000"/>
          <w:sz w:val="19"/>
          <w:szCs w:val="19"/>
          <w:lang w:eastAsia="en-CA"/>
        </w:rPr>
        <w:t xml:space="preserve"> service and provides monthly reports to subject matter areas to evaluate the success of their social media activities. </w:t>
      </w:r>
    </w:p>
    <w:p w:rsidR="005F0B66" w:rsidRPr="005F0B66" w:rsidRDefault="005F0B66" w:rsidP="005F0B66">
      <w:pPr>
        <w:numPr>
          <w:ilvl w:val="0"/>
          <w:numId w:val="2"/>
        </w:numPr>
        <w:shd w:val="clear" w:color="auto" w:fill="FFFFFF"/>
        <w:spacing w:before="100" w:beforeAutospacing="1" w:after="100" w:afterAutospacing="1" w:line="240" w:lineRule="auto"/>
        <w:ind w:left="2970"/>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 xml:space="preserve">Educates employees and raises awareness to ensure a consistent and optimal approach to Statistics Canada’s social media presence. </w:t>
      </w:r>
    </w:p>
    <w:p w:rsidR="005F0B66" w:rsidRPr="005F0B66" w:rsidRDefault="005F0B66" w:rsidP="005F0B66">
      <w:pPr>
        <w:spacing w:before="100" w:beforeAutospacing="1" w:after="100" w:afterAutospacing="1" w:line="240" w:lineRule="auto"/>
        <w:outlineLvl w:val="2"/>
        <w:rPr>
          <w:rFonts w:ascii="Verdana" w:eastAsia="Times New Roman" w:hAnsi="Verdana" w:cs="Times New Roman"/>
          <w:b/>
          <w:bCs/>
          <w:color w:val="000000"/>
          <w:sz w:val="20"/>
          <w:szCs w:val="20"/>
          <w:lang w:eastAsia="en-CA"/>
        </w:rPr>
      </w:pPr>
      <w:r w:rsidRPr="005F0B66">
        <w:rPr>
          <w:rFonts w:ascii="Verdana" w:eastAsia="Times New Roman" w:hAnsi="Verdana" w:cs="Times New Roman"/>
          <w:b/>
          <w:bCs/>
          <w:color w:val="000000"/>
          <w:sz w:val="20"/>
          <w:szCs w:val="20"/>
          <w:lang w:eastAsia="en-CA"/>
        </w:rPr>
        <w:lastRenderedPageBreak/>
        <w:t xml:space="preserve">2.3 Subject Matter Divisions </w:t>
      </w:r>
    </w:p>
    <w:p w:rsidR="005F0B66" w:rsidRPr="005F0B66" w:rsidRDefault="005F0B66" w:rsidP="005F0B66">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Subject matter divisions are responsible for the identification and approval of content (in their respective subject areas) to be posted on Statistics Canada’s official social media accounts. Divisions must consult with Communications Division to ensure that a coordinated approach is taken when communicating with the public.</w:t>
      </w:r>
    </w:p>
    <w:p w:rsidR="005F0B66" w:rsidRPr="005F0B66" w:rsidRDefault="005F0B66" w:rsidP="005F0B66">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 xml:space="preserve">Also, when submitting content through </w:t>
      </w:r>
      <w:hyperlink r:id="rId7" w:history="1">
        <w:r w:rsidRPr="005F0B66">
          <w:rPr>
            <w:rFonts w:ascii="Verdana" w:eastAsia="Times New Roman" w:hAnsi="Verdana" w:cs="Times New Roman"/>
            <w:color w:val="003399"/>
            <w:sz w:val="19"/>
            <w:szCs w:val="19"/>
            <w:u w:val="single"/>
            <w:lang w:eastAsia="en-CA"/>
          </w:rPr>
          <w:t>Web2Social module</w:t>
        </w:r>
      </w:hyperlink>
      <w:r w:rsidRPr="005F0B66">
        <w:rPr>
          <w:rFonts w:ascii="Verdana" w:eastAsia="Times New Roman" w:hAnsi="Verdana" w:cs="Times New Roman"/>
          <w:color w:val="000000"/>
          <w:sz w:val="19"/>
          <w:szCs w:val="19"/>
          <w:lang w:eastAsia="en-CA"/>
        </w:rPr>
        <w:t xml:space="preserve"> for posting in Statistics Canada’s official social media accounts, subject matter managers and specialists are responsible for:</w:t>
      </w:r>
    </w:p>
    <w:p w:rsidR="005F0B66" w:rsidRPr="005F0B66" w:rsidRDefault="005F0B66" w:rsidP="005F0B66">
      <w:pPr>
        <w:numPr>
          <w:ilvl w:val="0"/>
          <w:numId w:val="3"/>
        </w:numPr>
        <w:shd w:val="clear" w:color="auto" w:fill="FFFFFF"/>
        <w:spacing w:before="100" w:beforeAutospacing="1" w:after="100" w:afterAutospacing="1" w:line="240" w:lineRule="auto"/>
        <w:ind w:left="2970"/>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 xml:space="preserve">Writing, editing and translating their content. </w:t>
      </w:r>
    </w:p>
    <w:p w:rsidR="005F0B66" w:rsidRPr="005F0B66" w:rsidRDefault="005F0B66" w:rsidP="005F0B66">
      <w:pPr>
        <w:numPr>
          <w:ilvl w:val="0"/>
          <w:numId w:val="3"/>
        </w:numPr>
        <w:shd w:val="clear" w:color="auto" w:fill="FFFFFF"/>
        <w:spacing w:before="100" w:beforeAutospacing="1" w:after="100" w:afterAutospacing="1" w:line="240" w:lineRule="auto"/>
        <w:ind w:left="2970"/>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 xml:space="preserve">Ensuring the accuracy and reliability of their messages. </w:t>
      </w:r>
    </w:p>
    <w:p w:rsidR="005F0B66" w:rsidRPr="005F0B66" w:rsidRDefault="005F0B66" w:rsidP="005F0B66">
      <w:pPr>
        <w:numPr>
          <w:ilvl w:val="0"/>
          <w:numId w:val="3"/>
        </w:numPr>
        <w:shd w:val="clear" w:color="auto" w:fill="FFFFFF"/>
        <w:spacing w:before="100" w:beforeAutospacing="1" w:after="100" w:afterAutospacing="1" w:line="240" w:lineRule="auto"/>
        <w:ind w:left="2970"/>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 xml:space="preserve">Demonstrating that approval from their director has been received. </w:t>
      </w:r>
    </w:p>
    <w:p w:rsidR="005F0B66" w:rsidRPr="005F0B66" w:rsidRDefault="005F0B66" w:rsidP="005F0B66">
      <w:pPr>
        <w:spacing w:before="100" w:beforeAutospacing="1" w:after="100" w:afterAutospacing="1" w:line="240" w:lineRule="auto"/>
        <w:outlineLvl w:val="2"/>
        <w:rPr>
          <w:rFonts w:ascii="Verdana" w:eastAsia="Times New Roman" w:hAnsi="Verdana" w:cs="Times New Roman"/>
          <w:b/>
          <w:bCs/>
          <w:color w:val="000000"/>
          <w:sz w:val="20"/>
          <w:szCs w:val="20"/>
          <w:lang w:eastAsia="en-CA"/>
        </w:rPr>
      </w:pPr>
      <w:r w:rsidRPr="005F0B66">
        <w:rPr>
          <w:rFonts w:ascii="Verdana" w:eastAsia="Times New Roman" w:hAnsi="Verdana" w:cs="Times New Roman"/>
          <w:b/>
          <w:bCs/>
          <w:color w:val="000000"/>
          <w:sz w:val="20"/>
          <w:szCs w:val="20"/>
          <w:lang w:eastAsia="en-CA"/>
        </w:rPr>
        <w:t>2.4 Statistics Canada Employees</w:t>
      </w:r>
    </w:p>
    <w:p w:rsidR="005F0B66" w:rsidRPr="005F0B66" w:rsidRDefault="005F0B66" w:rsidP="005F0B66">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 xml:space="preserve">Employees who use social media for personal or professional networking purposes are required to comply with the </w:t>
      </w:r>
      <w:hyperlink r:id="rId8" w:history="1">
        <w:r w:rsidRPr="005F0B66">
          <w:rPr>
            <w:rFonts w:ascii="Verdana" w:eastAsia="Times New Roman" w:hAnsi="Verdana" w:cs="Times New Roman"/>
            <w:color w:val="003399"/>
            <w:sz w:val="19"/>
            <w:szCs w:val="19"/>
            <w:u w:val="single"/>
            <w:lang w:eastAsia="en-CA"/>
          </w:rPr>
          <w:t>Social Media Guidelines for Employees</w:t>
        </w:r>
      </w:hyperlink>
      <w:r w:rsidRPr="005F0B66">
        <w:rPr>
          <w:rFonts w:ascii="Verdana" w:eastAsia="Times New Roman" w:hAnsi="Verdana" w:cs="Times New Roman"/>
          <w:color w:val="000000"/>
          <w:sz w:val="19"/>
          <w:szCs w:val="19"/>
          <w:lang w:eastAsia="en-CA"/>
        </w:rPr>
        <w:t xml:space="preserve">. </w:t>
      </w:r>
    </w:p>
    <w:p w:rsidR="005F0B66" w:rsidRPr="005F0B66" w:rsidRDefault="005F0B66" w:rsidP="005F0B66">
      <w:pPr>
        <w:spacing w:before="100" w:beforeAutospacing="1" w:after="100" w:afterAutospacing="1" w:line="240" w:lineRule="auto"/>
        <w:outlineLvl w:val="1"/>
        <w:rPr>
          <w:rFonts w:ascii="Verdana" w:eastAsia="Times New Roman" w:hAnsi="Verdana" w:cs="Times New Roman"/>
          <w:b/>
          <w:bCs/>
          <w:color w:val="000000"/>
          <w:sz w:val="25"/>
          <w:szCs w:val="25"/>
          <w:lang w:eastAsia="en-CA"/>
        </w:rPr>
      </w:pPr>
      <w:r w:rsidRPr="005F0B66">
        <w:rPr>
          <w:rFonts w:ascii="Verdana" w:eastAsia="Times New Roman" w:hAnsi="Verdana" w:cs="Times New Roman"/>
          <w:b/>
          <w:bCs/>
          <w:color w:val="000000"/>
          <w:sz w:val="25"/>
          <w:szCs w:val="25"/>
          <w:lang w:eastAsia="en-CA"/>
        </w:rPr>
        <w:t>3. Posting Content on Statistics Canada’s Social Media Accounts</w:t>
      </w:r>
    </w:p>
    <w:p w:rsidR="005F0B66" w:rsidRPr="005F0B66" w:rsidRDefault="005F0B66" w:rsidP="005F0B66">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 xml:space="preserve">Subject matter divisions can submit content for publication on Statistics Canada’s official Twitter, </w:t>
      </w:r>
      <w:proofErr w:type="spellStart"/>
      <w:r w:rsidRPr="005F0B66">
        <w:rPr>
          <w:rFonts w:ascii="Verdana" w:eastAsia="Times New Roman" w:hAnsi="Verdana" w:cs="Times New Roman"/>
          <w:color w:val="000000"/>
          <w:sz w:val="19"/>
          <w:szCs w:val="19"/>
          <w:lang w:eastAsia="en-CA"/>
        </w:rPr>
        <w:t>Facebook</w:t>
      </w:r>
      <w:proofErr w:type="spellEnd"/>
      <w:r w:rsidRPr="005F0B66">
        <w:rPr>
          <w:rFonts w:ascii="Verdana" w:eastAsia="Times New Roman" w:hAnsi="Verdana" w:cs="Times New Roman"/>
          <w:color w:val="000000"/>
          <w:sz w:val="19"/>
          <w:szCs w:val="19"/>
          <w:lang w:eastAsia="en-CA"/>
        </w:rPr>
        <w:t xml:space="preserve"> and YouTube accounts. To submit content, visit the </w:t>
      </w:r>
      <w:hyperlink r:id="rId9" w:history="1">
        <w:r w:rsidRPr="005F0B66">
          <w:rPr>
            <w:rFonts w:ascii="Verdana" w:eastAsia="Times New Roman" w:hAnsi="Verdana" w:cs="Times New Roman"/>
            <w:color w:val="003399"/>
            <w:sz w:val="19"/>
            <w:szCs w:val="19"/>
            <w:u w:val="single"/>
            <w:lang w:eastAsia="en-CA"/>
          </w:rPr>
          <w:t>Web2Social module</w:t>
        </w:r>
      </w:hyperlink>
      <w:r w:rsidRPr="005F0B66">
        <w:rPr>
          <w:rFonts w:ascii="Verdana" w:eastAsia="Times New Roman" w:hAnsi="Verdana" w:cs="Times New Roman"/>
          <w:color w:val="000000"/>
          <w:sz w:val="19"/>
          <w:szCs w:val="19"/>
          <w:lang w:eastAsia="en-CA"/>
        </w:rPr>
        <w:t xml:space="preserve"> on the ICN.</w:t>
      </w:r>
    </w:p>
    <w:p w:rsidR="005F0B66" w:rsidRPr="005F0B66" w:rsidRDefault="005F0B66" w:rsidP="005F0B66">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Web2Social is a corporate service offered by Communications Division to support subject matter divisions in the dissemination of information to Canadians.</w:t>
      </w:r>
    </w:p>
    <w:p w:rsidR="005F0B66" w:rsidRPr="005F0B66" w:rsidRDefault="005F0B66" w:rsidP="005F0B66">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The Web2Social team also provides subject matter divisions with periodic reports to help measure the success of their social media activities.</w:t>
      </w:r>
    </w:p>
    <w:p w:rsidR="005F0B66" w:rsidRPr="005F0B66" w:rsidRDefault="005F0B66" w:rsidP="005F0B66">
      <w:pPr>
        <w:spacing w:before="100" w:beforeAutospacing="1" w:after="100" w:afterAutospacing="1" w:line="240" w:lineRule="auto"/>
        <w:outlineLvl w:val="1"/>
        <w:rPr>
          <w:rFonts w:ascii="Verdana" w:eastAsia="Times New Roman" w:hAnsi="Verdana" w:cs="Times New Roman"/>
          <w:b/>
          <w:bCs/>
          <w:color w:val="000000"/>
          <w:sz w:val="25"/>
          <w:szCs w:val="25"/>
          <w:lang w:eastAsia="en-CA"/>
        </w:rPr>
      </w:pPr>
      <w:r w:rsidRPr="005F0B66">
        <w:rPr>
          <w:rFonts w:ascii="Verdana" w:eastAsia="Times New Roman" w:hAnsi="Verdana" w:cs="Times New Roman"/>
          <w:b/>
          <w:bCs/>
          <w:color w:val="000000"/>
          <w:sz w:val="25"/>
          <w:szCs w:val="25"/>
          <w:lang w:eastAsia="en-CA"/>
        </w:rPr>
        <w:t>4. Contact Information</w:t>
      </w:r>
    </w:p>
    <w:p w:rsidR="005F0B66" w:rsidRPr="005F0B66" w:rsidRDefault="005F0B66" w:rsidP="005F0B66">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r w:rsidRPr="005F0B66">
        <w:rPr>
          <w:rFonts w:ascii="Verdana" w:eastAsia="Times New Roman" w:hAnsi="Verdana" w:cs="Times New Roman"/>
          <w:color w:val="000000"/>
          <w:sz w:val="19"/>
          <w:szCs w:val="19"/>
          <w:lang w:eastAsia="en-CA"/>
        </w:rPr>
        <w:t xml:space="preserve">For more information on the use of social media at Statistics Canada, please contact the </w:t>
      </w:r>
      <w:hyperlink r:id="rId10" w:history="1">
        <w:r w:rsidRPr="005F0B66">
          <w:rPr>
            <w:rFonts w:ascii="Verdana" w:eastAsia="Times New Roman" w:hAnsi="Verdana" w:cs="Times New Roman"/>
            <w:color w:val="003399"/>
            <w:sz w:val="19"/>
            <w:szCs w:val="19"/>
            <w:u w:val="single"/>
            <w:lang w:eastAsia="en-CA"/>
          </w:rPr>
          <w:t>Web2Social team</w:t>
        </w:r>
      </w:hyperlink>
      <w:r w:rsidRPr="005F0B66">
        <w:rPr>
          <w:rFonts w:ascii="Verdana" w:eastAsia="Times New Roman" w:hAnsi="Verdana" w:cs="Times New Roman"/>
          <w:color w:val="000000"/>
          <w:sz w:val="19"/>
          <w:szCs w:val="19"/>
          <w:lang w:eastAsia="en-CA"/>
        </w:rPr>
        <w:t>.</w:t>
      </w:r>
    </w:p>
    <w:p w:rsidR="005F0B66" w:rsidRPr="005F0B66" w:rsidRDefault="005F0B66" w:rsidP="005F0B66">
      <w:pPr>
        <w:spacing w:before="100" w:beforeAutospacing="1" w:after="100" w:afterAutospacing="1" w:line="240" w:lineRule="auto"/>
        <w:outlineLvl w:val="1"/>
        <w:rPr>
          <w:rFonts w:ascii="Verdana" w:eastAsia="Times New Roman" w:hAnsi="Verdana" w:cs="Times New Roman"/>
          <w:b/>
          <w:bCs/>
          <w:color w:val="000000"/>
          <w:sz w:val="25"/>
          <w:szCs w:val="25"/>
          <w:lang w:eastAsia="en-CA"/>
        </w:rPr>
      </w:pPr>
      <w:r w:rsidRPr="005F0B66">
        <w:rPr>
          <w:rFonts w:ascii="Verdana" w:eastAsia="Times New Roman" w:hAnsi="Verdana" w:cs="Times New Roman"/>
          <w:b/>
          <w:bCs/>
          <w:color w:val="000000"/>
          <w:sz w:val="25"/>
          <w:szCs w:val="25"/>
          <w:lang w:eastAsia="en-CA"/>
        </w:rPr>
        <w:t xml:space="preserve">5. Related Legislation and Policies </w:t>
      </w:r>
      <w:r w:rsidRPr="005F0B66">
        <w:rPr>
          <w:rFonts w:ascii="Verdana" w:eastAsia="Times New Roman" w:hAnsi="Verdana" w:cs="Times New Roman"/>
          <w:b/>
          <w:bCs/>
          <w:i/>
          <w:iCs/>
          <w:color w:val="000000"/>
          <w:sz w:val="25"/>
          <w:lang w:eastAsia="en-CA"/>
        </w:rPr>
        <w:t>(available on Network B only)</w:t>
      </w:r>
    </w:p>
    <w:p w:rsidR="005F0B66" w:rsidRPr="005F0B66" w:rsidRDefault="005F0B66" w:rsidP="005F0B66">
      <w:pPr>
        <w:spacing w:before="100" w:beforeAutospacing="1" w:after="100" w:afterAutospacing="1" w:line="240" w:lineRule="auto"/>
        <w:outlineLvl w:val="2"/>
        <w:rPr>
          <w:rFonts w:ascii="Verdana" w:eastAsia="Times New Roman" w:hAnsi="Verdana" w:cs="Times New Roman"/>
          <w:b/>
          <w:bCs/>
          <w:color w:val="000000"/>
          <w:sz w:val="20"/>
          <w:szCs w:val="20"/>
          <w:lang w:eastAsia="en-CA"/>
        </w:rPr>
      </w:pPr>
      <w:bookmarkStart w:id="0" w:name="sec7.1"/>
      <w:bookmarkEnd w:id="0"/>
      <w:r w:rsidRPr="005F0B66">
        <w:rPr>
          <w:rFonts w:ascii="Verdana" w:eastAsia="Times New Roman" w:hAnsi="Verdana" w:cs="Times New Roman"/>
          <w:b/>
          <w:bCs/>
          <w:color w:val="000000"/>
          <w:sz w:val="20"/>
          <w:szCs w:val="20"/>
          <w:lang w:eastAsia="en-CA"/>
        </w:rPr>
        <w:t xml:space="preserve">5.1 Legislation </w:t>
      </w:r>
    </w:p>
    <w:p w:rsidR="005F0B66" w:rsidRPr="005F0B66" w:rsidRDefault="005F0B66" w:rsidP="005F0B66">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hyperlink r:id="rId11" w:history="1">
        <w:r w:rsidRPr="005F0B66">
          <w:rPr>
            <w:rFonts w:ascii="Verdana" w:eastAsia="Times New Roman" w:hAnsi="Verdana" w:cs="Times New Roman"/>
            <w:i/>
            <w:iCs/>
            <w:color w:val="003399"/>
            <w:sz w:val="19"/>
            <w:u w:val="single"/>
            <w:lang w:eastAsia="en-CA"/>
          </w:rPr>
          <w:t>Access to Information Act</w:t>
        </w:r>
      </w:hyperlink>
      <w:r w:rsidRPr="005F0B66">
        <w:rPr>
          <w:rFonts w:ascii="Verdana" w:eastAsia="Times New Roman" w:hAnsi="Verdana" w:cs="Times New Roman"/>
          <w:color w:val="000000"/>
          <w:sz w:val="19"/>
          <w:szCs w:val="19"/>
          <w:lang w:eastAsia="en-CA"/>
        </w:rPr>
        <w:t xml:space="preserve"> </w:t>
      </w:r>
      <w:r w:rsidRPr="005F0B66">
        <w:rPr>
          <w:rFonts w:ascii="Verdana" w:eastAsia="Times New Roman" w:hAnsi="Verdana" w:cs="Times New Roman"/>
          <w:color w:val="000000"/>
          <w:sz w:val="19"/>
          <w:szCs w:val="19"/>
          <w:lang w:eastAsia="en-CA"/>
        </w:rPr>
        <w:br/>
      </w:r>
      <w:hyperlink r:id="rId12" w:history="1">
        <w:r w:rsidRPr="005F0B66">
          <w:rPr>
            <w:rFonts w:ascii="Verdana" w:eastAsia="Times New Roman" w:hAnsi="Verdana" w:cs="Times New Roman"/>
            <w:i/>
            <w:iCs/>
            <w:color w:val="003399"/>
            <w:sz w:val="19"/>
            <w:u w:val="single"/>
            <w:lang w:eastAsia="en-CA"/>
          </w:rPr>
          <w:t>Library and Archives Act</w:t>
        </w:r>
      </w:hyperlink>
      <w:r w:rsidRPr="005F0B66">
        <w:rPr>
          <w:rFonts w:ascii="Verdana" w:eastAsia="Times New Roman" w:hAnsi="Verdana" w:cs="Times New Roman"/>
          <w:color w:val="000000"/>
          <w:sz w:val="19"/>
          <w:szCs w:val="19"/>
          <w:lang w:eastAsia="en-CA"/>
        </w:rPr>
        <w:t xml:space="preserve"> </w:t>
      </w:r>
      <w:r w:rsidRPr="005F0B66">
        <w:rPr>
          <w:rFonts w:ascii="Verdana" w:eastAsia="Times New Roman" w:hAnsi="Verdana" w:cs="Times New Roman"/>
          <w:color w:val="000000"/>
          <w:sz w:val="19"/>
          <w:szCs w:val="19"/>
          <w:lang w:eastAsia="en-CA"/>
        </w:rPr>
        <w:br/>
      </w:r>
      <w:hyperlink r:id="rId13" w:history="1">
        <w:r w:rsidRPr="005F0B66">
          <w:rPr>
            <w:rFonts w:ascii="Verdana" w:eastAsia="Times New Roman" w:hAnsi="Verdana" w:cs="Times New Roman"/>
            <w:i/>
            <w:iCs/>
            <w:color w:val="003399"/>
            <w:sz w:val="19"/>
            <w:u w:val="single"/>
            <w:lang w:eastAsia="en-CA"/>
          </w:rPr>
          <w:t>Official Languages Act</w:t>
        </w:r>
      </w:hyperlink>
      <w:r w:rsidRPr="005F0B66">
        <w:rPr>
          <w:rFonts w:ascii="Verdana" w:eastAsia="Times New Roman" w:hAnsi="Verdana" w:cs="Times New Roman"/>
          <w:color w:val="000000"/>
          <w:sz w:val="19"/>
          <w:szCs w:val="19"/>
          <w:lang w:eastAsia="en-CA"/>
        </w:rPr>
        <w:t xml:space="preserve"> </w:t>
      </w:r>
      <w:r w:rsidRPr="005F0B66">
        <w:rPr>
          <w:rFonts w:ascii="Verdana" w:eastAsia="Times New Roman" w:hAnsi="Verdana" w:cs="Times New Roman"/>
          <w:color w:val="000000"/>
          <w:sz w:val="19"/>
          <w:szCs w:val="19"/>
          <w:lang w:eastAsia="en-CA"/>
        </w:rPr>
        <w:br/>
      </w:r>
      <w:hyperlink r:id="rId14" w:history="1">
        <w:r w:rsidRPr="005F0B66">
          <w:rPr>
            <w:rFonts w:ascii="Verdana" w:eastAsia="Times New Roman" w:hAnsi="Verdana" w:cs="Times New Roman"/>
            <w:i/>
            <w:iCs/>
            <w:color w:val="003399"/>
            <w:sz w:val="19"/>
            <w:u w:val="single"/>
            <w:lang w:eastAsia="en-CA"/>
          </w:rPr>
          <w:t>Privacy Act</w:t>
        </w:r>
      </w:hyperlink>
      <w:r w:rsidRPr="005F0B66">
        <w:rPr>
          <w:rFonts w:ascii="Verdana" w:eastAsia="Times New Roman" w:hAnsi="Verdana" w:cs="Times New Roman"/>
          <w:color w:val="000000"/>
          <w:sz w:val="19"/>
          <w:szCs w:val="19"/>
          <w:lang w:eastAsia="en-CA"/>
        </w:rPr>
        <w:t xml:space="preserve"> </w:t>
      </w:r>
    </w:p>
    <w:p w:rsidR="005F0B66" w:rsidRPr="005F0B66" w:rsidRDefault="005F0B66" w:rsidP="005F0B66">
      <w:pPr>
        <w:spacing w:before="100" w:beforeAutospacing="1" w:after="100" w:afterAutospacing="1" w:line="240" w:lineRule="auto"/>
        <w:outlineLvl w:val="2"/>
        <w:rPr>
          <w:rFonts w:ascii="Verdana" w:eastAsia="Times New Roman" w:hAnsi="Verdana" w:cs="Times New Roman"/>
          <w:b/>
          <w:bCs/>
          <w:color w:val="000000"/>
          <w:sz w:val="20"/>
          <w:szCs w:val="20"/>
          <w:lang w:eastAsia="en-CA"/>
        </w:rPr>
      </w:pPr>
      <w:bookmarkStart w:id="1" w:name="sec7.2"/>
      <w:bookmarkEnd w:id="1"/>
      <w:r w:rsidRPr="005F0B66">
        <w:rPr>
          <w:rFonts w:ascii="Verdana" w:eastAsia="Times New Roman" w:hAnsi="Verdana" w:cs="Times New Roman"/>
          <w:b/>
          <w:bCs/>
          <w:color w:val="000000"/>
          <w:sz w:val="20"/>
          <w:szCs w:val="20"/>
          <w:lang w:eastAsia="en-CA"/>
        </w:rPr>
        <w:t xml:space="preserve">5.2 Policies </w:t>
      </w:r>
    </w:p>
    <w:p w:rsidR="005F0B66" w:rsidRPr="005F0B66" w:rsidRDefault="005F0B66" w:rsidP="005F0B66">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CA"/>
        </w:rPr>
      </w:pPr>
      <w:hyperlink r:id="rId15" w:history="1">
        <w:r w:rsidRPr="005F0B66">
          <w:rPr>
            <w:rFonts w:ascii="Verdana" w:eastAsia="Times New Roman" w:hAnsi="Verdana" w:cs="Times New Roman"/>
            <w:i/>
            <w:iCs/>
            <w:color w:val="003399"/>
            <w:sz w:val="19"/>
            <w:u w:val="single"/>
            <w:lang w:eastAsia="en-CA"/>
          </w:rPr>
          <w:t>Communications Policy of the Government of Canada</w:t>
        </w:r>
      </w:hyperlink>
      <w:r w:rsidRPr="005F0B66">
        <w:rPr>
          <w:rFonts w:ascii="Verdana" w:eastAsia="Times New Roman" w:hAnsi="Verdana" w:cs="Times New Roman"/>
          <w:color w:val="000000"/>
          <w:sz w:val="19"/>
          <w:szCs w:val="19"/>
          <w:lang w:eastAsia="en-CA"/>
        </w:rPr>
        <w:t xml:space="preserve"> </w:t>
      </w:r>
      <w:r w:rsidRPr="005F0B66">
        <w:rPr>
          <w:rFonts w:ascii="Verdana" w:eastAsia="Times New Roman" w:hAnsi="Verdana" w:cs="Times New Roman"/>
          <w:color w:val="000000"/>
          <w:sz w:val="19"/>
          <w:szCs w:val="19"/>
          <w:lang w:eastAsia="en-CA"/>
        </w:rPr>
        <w:br/>
      </w:r>
      <w:hyperlink r:id="rId16" w:history="1">
        <w:r w:rsidRPr="005F0B66">
          <w:rPr>
            <w:rFonts w:ascii="Verdana" w:eastAsia="Times New Roman" w:hAnsi="Verdana" w:cs="Times New Roman"/>
            <w:i/>
            <w:iCs/>
            <w:color w:val="003399"/>
            <w:sz w:val="19"/>
            <w:u w:val="single"/>
            <w:lang w:eastAsia="en-CA"/>
          </w:rPr>
          <w:t>Federal Identity Program Policy</w:t>
        </w:r>
      </w:hyperlink>
      <w:r w:rsidRPr="005F0B66">
        <w:rPr>
          <w:rFonts w:ascii="Verdana" w:eastAsia="Times New Roman" w:hAnsi="Verdana" w:cs="Times New Roman"/>
          <w:color w:val="000000"/>
          <w:sz w:val="19"/>
          <w:szCs w:val="19"/>
          <w:lang w:eastAsia="en-CA"/>
        </w:rPr>
        <w:t xml:space="preserve"> </w:t>
      </w:r>
      <w:r w:rsidRPr="005F0B66">
        <w:rPr>
          <w:rFonts w:ascii="Verdana" w:eastAsia="Times New Roman" w:hAnsi="Verdana" w:cs="Times New Roman"/>
          <w:color w:val="000000"/>
          <w:sz w:val="19"/>
          <w:szCs w:val="19"/>
          <w:lang w:eastAsia="en-CA"/>
        </w:rPr>
        <w:br/>
      </w:r>
      <w:hyperlink r:id="rId17" w:history="1">
        <w:r w:rsidRPr="005F0B66">
          <w:rPr>
            <w:rFonts w:ascii="Verdana" w:eastAsia="Times New Roman" w:hAnsi="Verdana" w:cs="Times New Roman"/>
            <w:i/>
            <w:iCs/>
            <w:color w:val="003399"/>
            <w:sz w:val="19"/>
            <w:u w:val="single"/>
            <w:lang w:eastAsia="en-CA"/>
          </w:rPr>
          <w:t>Policy on Official Languages</w:t>
        </w:r>
      </w:hyperlink>
      <w:r w:rsidRPr="005F0B66">
        <w:rPr>
          <w:rFonts w:ascii="Verdana" w:eastAsia="Times New Roman" w:hAnsi="Verdana" w:cs="Times New Roman"/>
          <w:color w:val="000000"/>
          <w:sz w:val="19"/>
          <w:szCs w:val="19"/>
          <w:lang w:eastAsia="en-CA"/>
        </w:rPr>
        <w:br/>
      </w:r>
      <w:hyperlink r:id="rId18" w:history="1">
        <w:r w:rsidRPr="005F0B66">
          <w:rPr>
            <w:rFonts w:ascii="Verdana" w:eastAsia="Times New Roman" w:hAnsi="Verdana" w:cs="Times New Roman"/>
            <w:i/>
            <w:iCs/>
            <w:color w:val="003399"/>
            <w:sz w:val="19"/>
            <w:u w:val="single"/>
            <w:lang w:eastAsia="en-CA"/>
          </w:rPr>
          <w:t>Policy on Access to Information</w:t>
        </w:r>
      </w:hyperlink>
      <w:r w:rsidRPr="005F0B66">
        <w:rPr>
          <w:rFonts w:ascii="Verdana" w:eastAsia="Times New Roman" w:hAnsi="Verdana" w:cs="Times New Roman"/>
          <w:color w:val="000000"/>
          <w:sz w:val="19"/>
          <w:szCs w:val="19"/>
          <w:lang w:eastAsia="en-CA"/>
        </w:rPr>
        <w:t xml:space="preserve"> </w:t>
      </w:r>
      <w:r w:rsidRPr="005F0B66">
        <w:rPr>
          <w:rFonts w:ascii="Verdana" w:eastAsia="Times New Roman" w:hAnsi="Verdana" w:cs="Times New Roman"/>
          <w:color w:val="000000"/>
          <w:sz w:val="19"/>
          <w:szCs w:val="19"/>
          <w:lang w:eastAsia="en-CA"/>
        </w:rPr>
        <w:br/>
      </w:r>
      <w:hyperlink r:id="rId19" w:history="1">
        <w:r w:rsidRPr="005F0B66">
          <w:rPr>
            <w:rFonts w:ascii="Verdana" w:eastAsia="Times New Roman" w:hAnsi="Verdana" w:cs="Times New Roman"/>
            <w:i/>
            <w:iCs/>
            <w:color w:val="003399"/>
            <w:sz w:val="19"/>
            <w:u w:val="single"/>
            <w:lang w:eastAsia="en-CA"/>
          </w:rPr>
          <w:t>Policy on Information Management</w:t>
        </w:r>
      </w:hyperlink>
      <w:r w:rsidRPr="005F0B66">
        <w:rPr>
          <w:rFonts w:ascii="Verdana" w:eastAsia="Times New Roman" w:hAnsi="Verdana" w:cs="Times New Roman"/>
          <w:color w:val="000000"/>
          <w:sz w:val="19"/>
          <w:szCs w:val="19"/>
          <w:lang w:eastAsia="en-CA"/>
        </w:rPr>
        <w:t xml:space="preserve"> </w:t>
      </w:r>
      <w:r w:rsidRPr="005F0B66">
        <w:rPr>
          <w:rFonts w:ascii="Verdana" w:eastAsia="Times New Roman" w:hAnsi="Verdana" w:cs="Times New Roman"/>
          <w:color w:val="000000"/>
          <w:sz w:val="19"/>
          <w:szCs w:val="19"/>
          <w:lang w:eastAsia="en-CA"/>
        </w:rPr>
        <w:br/>
      </w:r>
      <w:hyperlink r:id="rId20" w:history="1">
        <w:r w:rsidRPr="005F0B66">
          <w:rPr>
            <w:rFonts w:ascii="Verdana" w:eastAsia="Times New Roman" w:hAnsi="Verdana" w:cs="Times New Roman"/>
            <w:i/>
            <w:iCs/>
            <w:color w:val="003399"/>
            <w:sz w:val="19"/>
            <w:u w:val="single"/>
            <w:lang w:eastAsia="en-CA"/>
          </w:rPr>
          <w:t>Policy on Privacy Protection</w:t>
        </w:r>
      </w:hyperlink>
      <w:r w:rsidRPr="005F0B66">
        <w:rPr>
          <w:rFonts w:ascii="Verdana" w:eastAsia="Times New Roman" w:hAnsi="Verdana" w:cs="Times New Roman"/>
          <w:color w:val="000000"/>
          <w:sz w:val="19"/>
          <w:szCs w:val="19"/>
          <w:lang w:eastAsia="en-CA"/>
        </w:rPr>
        <w:t xml:space="preserve"> </w:t>
      </w:r>
      <w:r w:rsidRPr="005F0B66">
        <w:rPr>
          <w:rFonts w:ascii="Verdana" w:eastAsia="Times New Roman" w:hAnsi="Verdana" w:cs="Times New Roman"/>
          <w:color w:val="000000"/>
          <w:sz w:val="19"/>
          <w:szCs w:val="19"/>
          <w:lang w:eastAsia="en-CA"/>
        </w:rPr>
        <w:br/>
      </w:r>
      <w:hyperlink r:id="rId21" w:history="1">
        <w:r w:rsidRPr="005F0B66">
          <w:rPr>
            <w:rFonts w:ascii="Verdana" w:eastAsia="Times New Roman" w:hAnsi="Verdana" w:cs="Times New Roman"/>
            <w:i/>
            <w:iCs/>
            <w:color w:val="003399"/>
            <w:sz w:val="19"/>
            <w:u w:val="single"/>
            <w:lang w:eastAsia="en-CA"/>
          </w:rPr>
          <w:t>Policy on the Use of Electronic Networks</w:t>
        </w:r>
      </w:hyperlink>
      <w:r w:rsidRPr="005F0B66">
        <w:rPr>
          <w:rFonts w:ascii="Verdana" w:eastAsia="Times New Roman" w:hAnsi="Verdana" w:cs="Times New Roman"/>
          <w:color w:val="000000"/>
          <w:sz w:val="19"/>
          <w:szCs w:val="19"/>
          <w:lang w:eastAsia="en-CA"/>
        </w:rPr>
        <w:t xml:space="preserve"> </w:t>
      </w:r>
      <w:r w:rsidRPr="005F0B66">
        <w:rPr>
          <w:rFonts w:ascii="Verdana" w:eastAsia="Times New Roman" w:hAnsi="Verdana" w:cs="Times New Roman"/>
          <w:color w:val="000000"/>
          <w:sz w:val="19"/>
          <w:szCs w:val="19"/>
          <w:lang w:eastAsia="en-CA"/>
        </w:rPr>
        <w:br/>
      </w:r>
      <w:hyperlink r:id="rId22" w:history="1">
        <w:r w:rsidRPr="005F0B66">
          <w:rPr>
            <w:rFonts w:ascii="Verdana" w:eastAsia="Times New Roman" w:hAnsi="Verdana" w:cs="Times New Roman"/>
            <w:i/>
            <w:iCs/>
            <w:color w:val="003399"/>
            <w:sz w:val="19"/>
            <w:u w:val="single"/>
            <w:lang w:eastAsia="en-CA"/>
          </w:rPr>
          <w:t>Values and Ethics Code for the Public Service</w:t>
        </w:r>
      </w:hyperlink>
    </w:p>
    <w:p w:rsidR="009044FA" w:rsidRPr="005F0B66" w:rsidRDefault="009044FA">
      <w:pPr>
        <w:rPr>
          <w:lang/>
        </w:rPr>
      </w:pPr>
    </w:p>
    <w:sectPr w:rsidR="009044FA" w:rsidRPr="005F0B66" w:rsidSect="009044F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30D2A"/>
    <w:multiLevelType w:val="multilevel"/>
    <w:tmpl w:val="8AE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A27A78"/>
    <w:multiLevelType w:val="multilevel"/>
    <w:tmpl w:val="3E72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BF492E"/>
    <w:multiLevelType w:val="multilevel"/>
    <w:tmpl w:val="ADA0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0B66"/>
    <w:rsid w:val="005F0B66"/>
    <w:rsid w:val="009044F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FA"/>
  </w:style>
  <w:style w:type="paragraph" w:styleId="Heading2">
    <w:name w:val="heading 2"/>
    <w:basedOn w:val="Normal"/>
    <w:link w:val="Heading2Char"/>
    <w:uiPriority w:val="9"/>
    <w:qFormat/>
    <w:rsid w:val="005F0B66"/>
    <w:pPr>
      <w:spacing w:before="100" w:beforeAutospacing="1" w:after="100" w:afterAutospacing="1" w:line="240" w:lineRule="auto"/>
      <w:outlineLvl w:val="1"/>
    </w:pPr>
    <w:rPr>
      <w:rFonts w:ascii="Verdana" w:eastAsia="Times New Roman" w:hAnsi="Verdana" w:cs="Times New Roman"/>
      <w:b/>
      <w:bCs/>
      <w:color w:val="000000"/>
      <w:sz w:val="31"/>
      <w:szCs w:val="31"/>
      <w:lang w:eastAsia="en-CA"/>
    </w:rPr>
  </w:style>
  <w:style w:type="paragraph" w:styleId="Heading3">
    <w:name w:val="heading 3"/>
    <w:basedOn w:val="Normal"/>
    <w:link w:val="Heading3Char"/>
    <w:uiPriority w:val="9"/>
    <w:qFormat/>
    <w:rsid w:val="005F0B66"/>
    <w:pPr>
      <w:spacing w:before="100" w:beforeAutospacing="1" w:after="100" w:afterAutospacing="1" w:line="240" w:lineRule="auto"/>
      <w:outlineLvl w:val="2"/>
    </w:pPr>
    <w:rPr>
      <w:rFonts w:ascii="Verdana" w:eastAsia="Times New Roman" w:hAnsi="Verdana" w:cs="Times New Roman"/>
      <w:b/>
      <w:bCs/>
      <w:color w:val="000000"/>
      <w:sz w:val="25"/>
      <w:szCs w:val="25"/>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0B66"/>
    <w:rPr>
      <w:rFonts w:ascii="Verdana" w:eastAsia="Times New Roman" w:hAnsi="Verdana" w:cs="Times New Roman"/>
      <w:b/>
      <w:bCs/>
      <w:color w:val="000000"/>
      <w:sz w:val="31"/>
      <w:szCs w:val="31"/>
      <w:lang w:eastAsia="en-CA"/>
    </w:rPr>
  </w:style>
  <w:style w:type="character" w:customStyle="1" w:styleId="Heading3Char">
    <w:name w:val="Heading 3 Char"/>
    <w:basedOn w:val="DefaultParagraphFont"/>
    <w:link w:val="Heading3"/>
    <w:uiPriority w:val="9"/>
    <w:rsid w:val="005F0B66"/>
    <w:rPr>
      <w:rFonts w:ascii="Verdana" w:eastAsia="Times New Roman" w:hAnsi="Verdana" w:cs="Times New Roman"/>
      <w:b/>
      <w:bCs/>
      <w:color w:val="000000"/>
      <w:sz w:val="25"/>
      <w:szCs w:val="25"/>
      <w:lang w:eastAsia="en-CA"/>
    </w:rPr>
  </w:style>
  <w:style w:type="paragraph" w:styleId="NormalWeb">
    <w:name w:val="Normal (Web)"/>
    <w:basedOn w:val="Normal"/>
    <w:uiPriority w:val="99"/>
    <w:semiHidden/>
    <w:unhideWhenUsed/>
    <w:rsid w:val="005F0B66"/>
    <w:pPr>
      <w:spacing w:before="100" w:beforeAutospacing="1" w:after="100" w:afterAutospacing="1" w:line="240" w:lineRule="auto"/>
    </w:pPr>
    <w:rPr>
      <w:rFonts w:ascii="Verdana" w:eastAsia="Times New Roman" w:hAnsi="Verdana" w:cs="Times New Roman"/>
      <w:sz w:val="24"/>
      <w:szCs w:val="24"/>
      <w:lang w:eastAsia="en-CA"/>
    </w:rPr>
  </w:style>
  <w:style w:type="character" w:styleId="Emphasis">
    <w:name w:val="Emphasis"/>
    <w:basedOn w:val="DefaultParagraphFont"/>
    <w:uiPriority w:val="20"/>
    <w:qFormat/>
    <w:rsid w:val="005F0B66"/>
    <w:rPr>
      <w:i/>
      <w:iCs/>
    </w:rPr>
  </w:style>
</w:styles>
</file>

<file path=word/webSettings.xml><?xml version="1.0" encoding="utf-8"?>
<w:webSettings xmlns:r="http://schemas.openxmlformats.org/officeDocument/2006/relationships" xmlns:w="http://schemas.openxmlformats.org/wordprocessingml/2006/main">
  <w:divs>
    <w:div w:id="826282065">
      <w:bodyDiv w:val="1"/>
      <w:marLeft w:val="0"/>
      <w:marRight w:val="0"/>
      <w:marTop w:val="0"/>
      <w:marBottom w:val="0"/>
      <w:divBdr>
        <w:top w:val="none" w:sz="0" w:space="0" w:color="auto"/>
        <w:left w:val="none" w:sz="0" w:space="0" w:color="auto"/>
        <w:bottom w:val="none" w:sz="0" w:space="0" w:color="auto"/>
        <w:right w:val="none" w:sz="0" w:space="0" w:color="auto"/>
      </w:divBdr>
      <w:divsChild>
        <w:div w:id="1383476595">
          <w:marLeft w:val="0"/>
          <w:marRight w:val="0"/>
          <w:marTop w:val="0"/>
          <w:marBottom w:val="0"/>
          <w:divBdr>
            <w:top w:val="none" w:sz="0" w:space="0" w:color="auto"/>
            <w:left w:val="none" w:sz="0" w:space="0" w:color="auto"/>
            <w:bottom w:val="none" w:sz="0" w:space="0" w:color="auto"/>
            <w:right w:val="none" w:sz="0" w:space="0" w:color="auto"/>
          </w:divBdr>
          <w:divsChild>
            <w:div w:id="1461146919">
              <w:marLeft w:val="0"/>
              <w:marRight w:val="0"/>
              <w:marTop w:val="0"/>
              <w:marBottom w:val="0"/>
              <w:divBdr>
                <w:top w:val="none" w:sz="0" w:space="0" w:color="auto"/>
                <w:left w:val="none" w:sz="0" w:space="0" w:color="auto"/>
                <w:bottom w:val="none" w:sz="0" w:space="0" w:color="auto"/>
                <w:right w:val="none" w:sz="0" w:space="0" w:color="auto"/>
              </w:divBdr>
              <w:divsChild>
                <w:div w:id="683825334">
                  <w:marLeft w:val="0"/>
                  <w:marRight w:val="0"/>
                  <w:marTop w:val="0"/>
                  <w:marBottom w:val="0"/>
                  <w:divBdr>
                    <w:top w:val="none" w:sz="0" w:space="0" w:color="auto"/>
                    <w:left w:val="none" w:sz="0" w:space="0" w:color="auto"/>
                    <w:bottom w:val="none" w:sz="0" w:space="0" w:color="auto"/>
                    <w:right w:val="none" w:sz="0" w:space="0" w:color="auto"/>
                  </w:divBdr>
                  <w:divsChild>
                    <w:div w:id="1360081004">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cn-rci.statcan.ca/31/31d/31b_018-eng.htm" TargetMode="External"/><Relationship Id="rId13" Type="http://schemas.openxmlformats.org/officeDocument/2006/relationships/hyperlink" Target="http://laws-lois.justice.gc.ca/eng/acts/O-3.01/" TargetMode="External"/><Relationship Id="rId18" Type="http://schemas.openxmlformats.org/officeDocument/2006/relationships/hyperlink" Target="http://www.tbs-sct.gc.ca/pol/doc-eng.aspx?id=12453" TargetMode="External"/><Relationship Id="rId3" Type="http://schemas.openxmlformats.org/officeDocument/2006/relationships/settings" Target="settings.xml"/><Relationship Id="rId21" Type="http://schemas.openxmlformats.org/officeDocument/2006/relationships/hyperlink" Target="http://www.tbs-sct.gc.ca/pol/doc-eng.aspx?id=12419" TargetMode="External"/><Relationship Id="rId7" Type="http://schemas.openxmlformats.org/officeDocument/2006/relationships/hyperlink" Target="http://icn-rci.statcan.ca/32/32_000-eng.htm" TargetMode="External"/><Relationship Id="rId12" Type="http://schemas.openxmlformats.org/officeDocument/2006/relationships/hyperlink" Target="http://laws-lois.justice.gc.ca/eng/acts/L-7.7/" TargetMode="External"/><Relationship Id="rId17" Type="http://schemas.openxmlformats.org/officeDocument/2006/relationships/hyperlink" Target="http://icn-rci.statcan.ca/31/31a/31a_022-eng.htm" TargetMode="External"/><Relationship Id="rId2" Type="http://schemas.openxmlformats.org/officeDocument/2006/relationships/styles" Target="styles.xml"/><Relationship Id="rId16" Type="http://schemas.openxmlformats.org/officeDocument/2006/relationships/hyperlink" Target="http://www.tbs-sct.gc.ca/pol/doc-eng.aspx?id=12314" TargetMode="External"/><Relationship Id="rId20" Type="http://schemas.openxmlformats.org/officeDocument/2006/relationships/hyperlink" Target="http://www.tbs-sct.gc.ca/pol/doc-eng.aspx?id=12510" TargetMode="External"/><Relationship Id="rId1" Type="http://schemas.openxmlformats.org/officeDocument/2006/relationships/numbering" Target="numbering.xml"/><Relationship Id="rId6" Type="http://schemas.openxmlformats.org/officeDocument/2006/relationships/hyperlink" Target="http://icn-rci.statcan.ca/32/32_000-eng.htm" TargetMode="External"/><Relationship Id="rId11" Type="http://schemas.openxmlformats.org/officeDocument/2006/relationships/hyperlink" Target="http://laws-lois.justice.gc.ca/eng/acts/A-1/index.html" TargetMode="External"/><Relationship Id="rId24" Type="http://schemas.openxmlformats.org/officeDocument/2006/relationships/theme" Target="theme/theme1.xml"/><Relationship Id="rId5" Type="http://schemas.openxmlformats.org/officeDocument/2006/relationships/hyperlink" Target="http://icn-rci.statcan.ca/31/31d/31d_017a-eng.htm" TargetMode="External"/><Relationship Id="rId15" Type="http://schemas.openxmlformats.org/officeDocument/2006/relationships/hyperlink" Target="http://www.tbs-sct.gc.ca/pol/doc-eng.aspx?id=12316" TargetMode="External"/><Relationship Id="rId23" Type="http://schemas.openxmlformats.org/officeDocument/2006/relationships/fontTable" Target="fontTable.xml"/><Relationship Id="rId10" Type="http://schemas.openxmlformats.org/officeDocument/2006/relationships/hyperlink" Target="mailto:Web2Social" TargetMode="External"/><Relationship Id="rId19" Type="http://schemas.openxmlformats.org/officeDocument/2006/relationships/hyperlink" Target="http://www.tbs-sct.gc.ca/pol/doc-eng.aspx?id=12742" TargetMode="External"/><Relationship Id="rId4" Type="http://schemas.openxmlformats.org/officeDocument/2006/relationships/webSettings" Target="webSettings.xml"/><Relationship Id="rId9" Type="http://schemas.openxmlformats.org/officeDocument/2006/relationships/hyperlink" Target="http://icn-rci.statcan.ca/32/32_000-eng.htm" TargetMode="External"/><Relationship Id="rId14" Type="http://schemas.openxmlformats.org/officeDocument/2006/relationships/hyperlink" Target="http://laws-lois.justice.gc.ca/eng/acts/P-21/" TargetMode="External"/><Relationship Id="rId22" Type="http://schemas.openxmlformats.org/officeDocument/2006/relationships/hyperlink" Target="http://www.tbs-sct.gc.ca/pubs_pol/hrpubs/TB_851/vec-cve-e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4609</Characters>
  <Application>Microsoft Office Word</Application>
  <DocSecurity>0</DocSecurity>
  <Lines>38</Lines>
  <Paragraphs>10</Paragraphs>
  <ScaleCrop>false</ScaleCrop>
  <Company>StatCan</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beaugab</dc:creator>
  <cp:lastModifiedBy>beaugab</cp:lastModifiedBy>
  <cp:revision>1</cp:revision>
  <dcterms:created xsi:type="dcterms:W3CDTF">2014-07-03T11:15:00Z</dcterms:created>
  <dcterms:modified xsi:type="dcterms:W3CDTF">2014-07-03T11:16:00Z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