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B54" w:rsidRDefault="00E87764">
      <w:pPr>
        <w:pStyle w:val="a5"/>
        <w:rPr>
          <w:rFonts w:ascii="Times New Roman" w:hAnsi="Times New Roman" w:cs="Times New Roman"/>
          <w:b/>
          <w:lang w:val="en-GB"/>
        </w:rPr>
      </w:pPr>
      <w:bookmarkStart w:id="0" w:name="_GoBack"/>
      <w:bookmarkEnd w:id="0"/>
      <w:r>
        <w:rPr>
          <w:rFonts w:ascii="Times New Roman" w:hAnsi="Times New Roman" w:cs="Times New Roman"/>
          <w:b/>
          <w:lang w:val="en-GB"/>
        </w:rPr>
        <w:t>TWINNING PROJECT</w:t>
      </w:r>
    </w:p>
    <w:p w:rsidR="00727B54" w:rsidRDefault="00727B54">
      <w:pPr>
        <w:pStyle w:val="a5"/>
        <w:rPr>
          <w:rFonts w:ascii="Times New Roman" w:hAnsi="Times New Roman" w:cs="Times New Roman"/>
          <w:b/>
          <w:lang w:val="en-GB"/>
        </w:rPr>
      </w:pPr>
    </w:p>
    <w:p w:rsidR="00727B54" w:rsidRDefault="00E87764">
      <w:pPr>
        <w:pStyle w:val="Standard"/>
        <w:jc w:val="center"/>
        <w:rPr>
          <w:b/>
          <w:sz w:val="40"/>
          <w:szCs w:val="40"/>
          <w:lang w:val="en-GB"/>
        </w:rPr>
      </w:pPr>
      <w:r>
        <w:rPr>
          <w:b/>
          <w:sz w:val="40"/>
          <w:szCs w:val="40"/>
          <w:lang w:val="en-GB"/>
        </w:rPr>
        <w:t>Support to Development Process in the State Statistics Service of Ukraine with the Objective to Enhance its Capacity and Production</w:t>
      </w:r>
    </w:p>
    <w:p w:rsidR="00727B54" w:rsidRDefault="00727B54">
      <w:pPr>
        <w:pStyle w:val="Standard"/>
        <w:jc w:val="center"/>
        <w:rPr>
          <w:b/>
          <w:sz w:val="40"/>
          <w:szCs w:val="20"/>
          <w:lang w:val="en-GB"/>
        </w:rPr>
      </w:pPr>
    </w:p>
    <w:p w:rsidR="00727B54" w:rsidRDefault="00E87764">
      <w:pPr>
        <w:pStyle w:val="Standard"/>
        <w:jc w:val="center"/>
        <w:rPr>
          <w:b/>
          <w:sz w:val="40"/>
          <w:szCs w:val="20"/>
          <w:lang w:val="en-GB"/>
        </w:rPr>
      </w:pPr>
      <w:r>
        <w:rPr>
          <w:b/>
          <w:sz w:val="40"/>
          <w:szCs w:val="20"/>
          <w:lang w:val="en-GB"/>
        </w:rPr>
        <w:t>Ukraine</w:t>
      </w:r>
    </w:p>
    <w:p w:rsidR="00727B54" w:rsidRDefault="00727B54">
      <w:pPr>
        <w:pStyle w:val="Standard"/>
        <w:tabs>
          <w:tab w:val="left" w:pos="8412"/>
        </w:tabs>
        <w:rPr>
          <w:rFonts w:ascii="Verdana" w:hAnsi="Verdana" w:cs="Verdana"/>
          <w:b/>
          <w:sz w:val="28"/>
          <w:szCs w:val="28"/>
          <w:lang w:val="en-GB"/>
        </w:rPr>
      </w:pPr>
    </w:p>
    <w:p w:rsidR="00727B54" w:rsidRDefault="00727B54">
      <w:pPr>
        <w:pStyle w:val="Standard"/>
        <w:jc w:val="both"/>
        <w:rPr>
          <w:b/>
          <w:sz w:val="16"/>
          <w:lang w:val="en-GB"/>
        </w:rPr>
      </w:pPr>
    </w:p>
    <w:p w:rsidR="00727B54" w:rsidRDefault="00727B54">
      <w:pPr>
        <w:pStyle w:val="Standard"/>
        <w:jc w:val="both"/>
        <w:rPr>
          <w:b/>
          <w:sz w:val="16"/>
          <w:lang w:val="en-GB"/>
        </w:rPr>
      </w:pPr>
    </w:p>
    <w:p w:rsidR="00727B54" w:rsidRDefault="00727B54">
      <w:pPr>
        <w:pStyle w:val="Standard"/>
        <w:jc w:val="both"/>
        <w:rPr>
          <w:b/>
          <w:sz w:val="16"/>
          <w:lang w:val="en-GB"/>
        </w:rPr>
      </w:pPr>
    </w:p>
    <w:p w:rsidR="00727B54" w:rsidRDefault="00727B54">
      <w:pPr>
        <w:pStyle w:val="Standard"/>
        <w:jc w:val="both"/>
        <w:rPr>
          <w:sz w:val="28"/>
          <w:lang w:val="en-GB"/>
        </w:rPr>
      </w:pPr>
    </w:p>
    <w:p w:rsidR="00727B54" w:rsidRDefault="00A67DAC">
      <w:pPr>
        <w:pStyle w:val="Standard"/>
        <w:jc w:val="both"/>
        <w:rPr>
          <w:sz w:val="28"/>
          <w:lang w:val="en-GB"/>
        </w:rPr>
      </w:pPr>
      <w:r>
        <w:rPr>
          <w:noProof/>
          <w:sz w:val="28"/>
          <w:lang w:val="uk-UA" w:eastAsia="uk-UA" w:bidi="ar-SA"/>
        </w:rPr>
        <w:drawing>
          <wp:anchor distT="0" distB="0" distL="114935" distR="114935" simplePos="0" relativeHeight="251658240" behindDoc="0" locked="0" layoutInCell="1" allowOverlap="1" wp14:anchorId="76CC4289" wp14:editId="15218B31">
            <wp:simplePos x="0" y="0"/>
            <wp:positionH relativeFrom="column">
              <wp:posOffset>2385060</wp:posOffset>
            </wp:positionH>
            <wp:positionV relativeFrom="paragraph">
              <wp:posOffset>112395</wp:posOffset>
            </wp:positionV>
            <wp:extent cx="1459230" cy="944880"/>
            <wp:effectExtent l="0" t="0" r="7620" b="762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9230" cy="9448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27B54" w:rsidRDefault="00727B54">
      <w:pPr>
        <w:pStyle w:val="Standard"/>
        <w:jc w:val="both"/>
      </w:pPr>
    </w:p>
    <w:p w:rsidR="00727B54" w:rsidRDefault="00727B54">
      <w:pPr>
        <w:pStyle w:val="Standard"/>
        <w:jc w:val="both"/>
        <w:rPr>
          <w:sz w:val="28"/>
          <w:lang w:val="en-GB"/>
        </w:rPr>
      </w:pPr>
    </w:p>
    <w:p w:rsidR="00727B54" w:rsidRDefault="00727B54">
      <w:pPr>
        <w:pStyle w:val="Standard"/>
        <w:jc w:val="both"/>
        <w:rPr>
          <w:lang w:val="en-GB"/>
        </w:rPr>
      </w:pPr>
    </w:p>
    <w:p w:rsidR="00727B54" w:rsidRDefault="00727B54">
      <w:pPr>
        <w:pStyle w:val="Standard"/>
        <w:jc w:val="both"/>
        <w:rPr>
          <w:lang w:val="en-GB"/>
        </w:rPr>
      </w:pPr>
    </w:p>
    <w:p w:rsidR="00727B54" w:rsidRDefault="00727B54">
      <w:pPr>
        <w:pStyle w:val="Standard"/>
        <w:jc w:val="both"/>
        <w:rPr>
          <w:lang w:val="en-GB"/>
        </w:rPr>
      </w:pPr>
    </w:p>
    <w:p w:rsidR="00727B54" w:rsidRDefault="00727B54">
      <w:pPr>
        <w:pStyle w:val="Standard"/>
        <w:jc w:val="both"/>
        <w:rPr>
          <w:lang w:val="en-GB"/>
        </w:rPr>
      </w:pPr>
    </w:p>
    <w:p w:rsidR="00727B54" w:rsidRDefault="00727B54">
      <w:pPr>
        <w:pStyle w:val="Standard"/>
        <w:jc w:val="center"/>
        <w:rPr>
          <w:lang w:val="en-GB"/>
        </w:rPr>
      </w:pPr>
    </w:p>
    <w:p w:rsidR="00727B54" w:rsidRDefault="00727B54">
      <w:pPr>
        <w:pStyle w:val="Standard"/>
        <w:jc w:val="center"/>
        <w:rPr>
          <w:sz w:val="40"/>
          <w:lang w:val="en-GB"/>
        </w:rPr>
      </w:pPr>
    </w:p>
    <w:p w:rsidR="00727B54" w:rsidRDefault="00E87764">
      <w:pPr>
        <w:pStyle w:val="Standard"/>
        <w:jc w:val="center"/>
        <w:rPr>
          <w:b/>
          <w:sz w:val="40"/>
          <w:lang w:val="en-GB"/>
        </w:rPr>
      </w:pPr>
      <w:r>
        <w:rPr>
          <w:b/>
          <w:sz w:val="40"/>
          <w:lang w:val="en-GB"/>
        </w:rPr>
        <w:t>MISSION REPORT</w:t>
      </w:r>
    </w:p>
    <w:p w:rsidR="00727B54" w:rsidRDefault="00727B54">
      <w:pPr>
        <w:pStyle w:val="Standard"/>
        <w:jc w:val="center"/>
        <w:rPr>
          <w:b/>
          <w:sz w:val="28"/>
          <w:lang w:val="en-GB"/>
        </w:rPr>
      </w:pPr>
    </w:p>
    <w:p w:rsidR="00727B54" w:rsidRDefault="00E87764">
      <w:pPr>
        <w:pStyle w:val="Standard"/>
        <w:jc w:val="center"/>
        <w:rPr>
          <w:b/>
          <w:sz w:val="28"/>
          <w:lang w:val="en-GB"/>
        </w:rPr>
      </w:pPr>
      <w:proofErr w:type="gramStart"/>
      <w:r>
        <w:rPr>
          <w:b/>
          <w:sz w:val="28"/>
          <w:lang w:val="en-GB"/>
        </w:rPr>
        <w:t>on</w:t>
      </w:r>
      <w:proofErr w:type="gramEnd"/>
    </w:p>
    <w:p w:rsidR="00727B54" w:rsidRDefault="00727B54">
      <w:pPr>
        <w:pStyle w:val="Standard"/>
        <w:jc w:val="center"/>
        <w:rPr>
          <w:b/>
          <w:sz w:val="28"/>
          <w:lang w:val="en-GB"/>
        </w:rPr>
      </w:pPr>
    </w:p>
    <w:p w:rsidR="00727B54" w:rsidRDefault="00E87764">
      <w:pPr>
        <w:pStyle w:val="Standard"/>
        <w:jc w:val="center"/>
        <w:rPr>
          <w:b/>
          <w:sz w:val="28"/>
          <w:lang w:val="en-GB"/>
        </w:rPr>
      </w:pPr>
      <w:r>
        <w:rPr>
          <w:b/>
          <w:sz w:val="28"/>
          <w:lang w:val="en-GB"/>
        </w:rPr>
        <w:t>National accounts</w:t>
      </w:r>
    </w:p>
    <w:p w:rsidR="00727B54" w:rsidRDefault="00727B54">
      <w:pPr>
        <w:pStyle w:val="Standard"/>
        <w:jc w:val="center"/>
        <w:rPr>
          <w:b/>
          <w:sz w:val="28"/>
          <w:lang w:val="en-GB"/>
        </w:rPr>
      </w:pPr>
    </w:p>
    <w:p w:rsidR="00727B54" w:rsidRDefault="00727B54">
      <w:pPr>
        <w:pStyle w:val="Standard"/>
        <w:jc w:val="center"/>
        <w:rPr>
          <w:b/>
          <w:sz w:val="28"/>
          <w:lang w:val="en-GB"/>
        </w:rPr>
      </w:pPr>
    </w:p>
    <w:p w:rsidR="00727B54" w:rsidRDefault="00727B54">
      <w:pPr>
        <w:pStyle w:val="7"/>
        <w:numPr>
          <w:ilvl w:val="6"/>
          <w:numId w:val="1"/>
        </w:numPr>
        <w:rPr>
          <w:rFonts w:ascii="Times New Roman" w:hAnsi="Times New Roman" w:cs="Times New Roman"/>
          <w:lang w:val="pl-PL"/>
        </w:rPr>
      </w:pPr>
    </w:p>
    <w:p w:rsidR="00727B54" w:rsidRDefault="00727B54">
      <w:pPr>
        <w:pStyle w:val="Standard"/>
        <w:jc w:val="center"/>
        <w:rPr>
          <w:b/>
          <w:lang w:val="en-GB"/>
        </w:rPr>
      </w:pPr>
    </w:p>
    <w:p w:rsidR="00727B54" w:rsidRDefault="00727B54">
      <w:pPr>
        <w:pStyle w:val="Standard"/>
        <w:jc w:val="center"/>
        <w:rPr>
          <w:b/>
          <w:lang w:val="en-GB"/>
        </w:rPr>
      </w:pPr>
    </w:p>
    <w:p w:rsidR="00727B54" w:rsidRDefault="00E87764">
      <w:pPr>
        <w:pStyle w:val="Standard"/>
        <w:spacing w:line="288" w:lineRule="auto"/>
        <w:jc w:val="center"/>
        <w:rPr>
          <w:sz w:val="22"/>
          <w:lang w:val="en-GB"/>
        </w:rPr>
      </w:pPr>
      <w:r>
        <w:rPr>
          <w:sz w:val="22"/>
          <w:lang w:val="en-GB"/>
        </w:rPr>
        <w:tab/>
        <w:t xml:space="preserve">Mission carried out by Ms Charlotte </w:t>
      </w:r>
      <w:proofErr w:type="spellStart"/>
      <w:r>
        <w:rPr>
          <w:sz w:val="22"/>
          <w:lang w:val="en-GB"/>
        </w:rPr>
        <w:t>Schiltz</w:t>
      </w:r>
      <w:proofErr w:type="spellEnd"/>
      <w:r>
        <w:rPr>
          <w:sz w:val="22"/>
          <w:lang w:val="en-GB"/>
        </w:rPr>
        <w:t xml:space="preserve"> and Mr Jean-Pierre Berthier, INSEE (France)       </w:t>
      </w:r>
      <w:r>
        <w:rPr>
          <w:sz w:val="22"/>
          <w:lang w:val="en-GB"/>
        </w:rPr>
        <w:tab/>
      </w:r>
      <w:r>
        <w:rPr>
          <w:sz w:val="22"/>
          <w:lang w:val="en-GB"/>
        </w:rPr>
        <w:tab/>
      </w:r>
      <w:r>
        <w:rPr>
          <w:sz w:val="22"/>
          <w:lang w:val="en-GB"/>
        </w:rPr>
        <w:tab/>
      </w:r>
      <w:r>
        <w:rPr>
          <w:sz w:val="22"/>
          <w:lang w:val="en-GB"/>
        </w:rPr>
        <w:tab/>
      </w:r>
      <w:r>
        <w:rPr>
          <w:sz w:val="22"/>
          <w:lang w:val="en-GB"/>
        </w:rPr>
        <w:tab/>
      </w:r>
    </w:p>
    <w:p w:rsidR="00727B54" w:rsidRDefault="00E87764">
      <w:pPr>
        <w:pStyle w:val="Standard"/>
        <w:spacing w:line="288" w:lineRule="auto"/>
        <w:jc w:val="center"/>
        <w:rPr>
          <w:sz w:val="22"/>
          <w:lang w:val="en-GB"/>
        </w:rPr>
      </w:pPr>
      <w:r>
        <w:rPr>
          <w:sz w:val="22"/>
          <w:lang w:val="en-GB"/>
        </w:rPr>
        <w:t>23-25 mars 2015</w:t>
      </w:r>
    </w:p>
    <w:p w:rsidR="00727B54" w:rsidRDefault="00727B54">
      <w:pPr>
        <w:pStyle w:val="Standard"/>
        <w:jc w:val="both"/>
        <w:rPr>
          <w:sz w:val="22"/>
          <w:lang w:val="en-GB"/>
        </w:rPr>
      </w:pPr>
    </w:p>
    <w:p w:rsidR="00727B54" w:rsidRDefault="00E87764">
      <w:pPr>
        <w:pStyle w:val="Standard"/>
        <w:jc w:val="center"/>
        <w:rPr>
          <w:sz w:val="22"/>
          <w:lang w:val="en-GB"/>
        </w:rPr>
      </w:pPr>
      <w:r>
        <w:rPr>
          <w:sz w:val="22"/>
          <w:lang w:val="en-GB"/>
        </w:rPr>
        <w:t>Version: Draft</w:t>
      </w:r>
    </w:p>
    <w:p w:rsidR="00727B54" w:rsidRDefault="00727B54">
      <w:pPr>
        <w:pStyle w:val="Standard"/>
        <w:jc w:val="both"/>
        <w:rPr>
          <w:sz w:val="22"/>
          <w:lang w:val="en-GB"/>
        </w:rPr>
      </w:pPr>
    </w:p>
    <w:p w:rsidR="00727B54" w:rsidRDefault="00727B54">
      <w:pPr>
        <w:pStyle w:val="Standard"/>
        <w:jc w:val="center"/>
        <w:rPr>
          <w:sz w:val="22"/>
          <w:lang w:val="en-GB"/>
        </w:rPr>
      </w:pPr>
    </w:p>
    <w:p w:rsidR="00727B54" w:rsidRDefault="00727B54">
      <w:pPr>
        <w:pStyle w:val="Standard"/>
        <w:jc w:val="center"/>
        <w:rPr>
          <w:sz w:val="22"/>
          <w:lang w:val="en-GB"/>
        </w:rPr>
        <w:sectPr w:rsidR="00727B54">
          <w:pgSz w:w="11906" w:h="16838"/>
          <w:pgMar w:top="1134" w:right="1134" w:bottom="1134" w:left="1134" w:header="720" w:footer="720" w:gutter="0"/>
          <w:cols w:space="720"/>
        </w:sectPr>
      </w:pPr>
    </w:p>
    <w:tbl>
      <w:tblPr>
        <w:tblW w:w="9288" w:type="dxa"/>
        <w:tblInd w:w="-108" w:type="dxa"/>
        <w:tblLayout w:type="fixed"/>
        <w:tblCellMar>
          <w:left w:w="70" w:type="dxa"/>
          <w:right w:w="70" w:type="dxa"/>
        </w:tblCellMar>
        <w:tblLook w:val="0000" w:firstRow="0" w:lastRow="0" w:firstColumn="0" w:lastColumn="0" w:noHBand="0" w:noVBand="0"/>
      </w:tblPr>
      <w:tblGrid>
        <w:gridCol w:w="3367"/>
        <w:gridCol w:w="2234"/>
        <w:gridCol w:w="3687"/>
      </w:tblGrid>
      <w:tr w:rsidR="001B5448" w:rsidTr="001B5448">
        <w:trPr>
          <w:trHeight w:val="546"/>
        </w:trPr>
        <w:tc>
          <w:tcPr>
            <w:tcW w:w="3367" w:type="dxa"/>
            <w:shd w:val="clear" w:color="auto" w:fill="FFFFFF"/>
          </w:tcPr>
          <w:p w:rsidR="001B5448" w:rsidRDefault="001B5448" w:rsidP="00452EFE">
            <w:pPr>
              <w:jc w:val="center"/>
              <w:rPr>
                <w:sz w:val="22"/>
                <w:lang w:val="en-GB"/>
              </w:rPr>
            </w:pPr>
            <w:r>
              <w:rPr>
                <w:noProof/>
                <w:sz w:val="22"/>
                <w:lang w:val="uk-UA" w:eastAsia="uk-UA" w:bidi="ar-SA"/>
              </w:rPr>
              <w:lastRenderedPageBreak/>
              <w:drawing>
                <wp:inline distT="0" distB="0" distL="0" distR="0" wp14:anchorId="04F1D943" wp14:editId="4D288088">
                  <wp:extent cx="1066800" cy="54292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542925"/>
                          </a:xfrm>
                          <a:prstGeom prst="rect">
                            <a:avLst/>
                          </a:prstGeom>
                          <a:solidFill>
                            <a:srgbClr val="FFFFFF"/>
                          </a:solidFill>
                          <a:ln>
                            <a:noFill/>
                          </a:ln>
                        </pic:spPr>
                      </pic:pic>
                    </a:graphicData>
                  </a:graphic>
                </wp:inline>
              </w:drawing>
            </w:r>
          </w:p>
        </w:tc>
        <w:tc>
          <w:tcPr>
            <w:tcW w:w="2234" w:type="dxa"/>
            <w:shd w:val="clear" w:color="auto" w:fill="FFFFFF"/>
          </w:tcPr>
          <w:p w:rsidR="001B5448" w:rsidRDefault="001B5448" w:rsidP="00452EFE">
            <w:pPr>
              <w:pStyle w:val="a5"/>
              <w:snapToGrid w:val="0"/>
              <w:rPr>
                <w:rFonts w:ascii="Times New Roman" w:hAnsi="Times New Roman" w:cs="Times New Roman"/>
                <w:sz w:val="22"/>
                <w:lang w:val="en-GB"/>
              </w:rPr>
            </w:pPr>
          </w:p>
        </w:tc>
        <w:tc>
          <w:tcPr>
            <w:tcW w:w="3687" w:type="dxa"/>
            <w:shd w:val="clear" w:color="auto" w:fill="FFFFFF"/>
          </w:tcPr>
          <w:p w:rsidR="001B5448" w:rsidRDefault="001B5448" w:rsidP="00452EFE">
            <w:pPr>
              <w:pStyle w:val="a5"/>
              <w:rPr>
                <w:sz w:val="22"/>
                <w:lang w:val="en-GB"/>
              </w:rPr>
            </w:pPr>
            <w:r>
              <w:rPr>
                <w:noProof/>
                <w:sz w:val="22"/>
                <w:lang w:val="uk-UA" w:eastAsia="uk-UA" w:bidi="ar-SA"/>
              </w:rPr>
              <w:drawing>
                <wp:inline distT="0" distB="0" distL="0" distR="0" wp14:anchorId="25D7CD28" wp14:editId="62E632A6">
                  <wp:extent cx="2381250" cy="48577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485775"/>
                          </a:xfrm>
                          <a:prstGeom prst="rect">
                            <a:avLst/>
                          </a:prstGeom>
                          <a:solidFill>
                            <a:srgbClr val="FFFFFF"/>
                          </a:solidFill>
                          <a:ln>
                            <a:noFill/>
                          </a:ln>
                        </pic:spPr>
                      </pic:pic>
                    </a:graphicData>
                  </a:graphic>
                </wp:inline>
              </w:drawing>
            </w:r>
          </w:p>
        </w:tc>
      </w:tr>
      <w:tr w:rsidR="00727B54" w:rsidTr="001B5448">
        <w:tblPrEx>
          <w:tblCellMar>
            <w:left w:w="10" w:type="dxa"/>
            <w:right w:w="10" w:type="dxa"/>
          </w:tblCellMar>
        </w:tblPrEx>
        <w:trPr>
          <w:trHeight w:val="546"/>
        </w:trPr>
        <w:tc>
          <w:tcPr>
            <w:tcW w:w="3367" w:type="dxa"/>
            <w:shd w:val="clear" w:color="auto" w:fill="FFFFFF"/>
            <w:tcMar>
              <w:top w:w="0" w:type="dxa"/>
              <w:left w:w="70" w:type="dxa"/>
              <w:bottom w:w="0" w:type="dxa"/>
              <w:right w:w="70" w:type="dxa"/>
            </w:tcMar>
          </w:tcPr>
          <w:p w:rsidR="00727B54" w:rsidRPr="004D6B7D" w:rsidRDefault="00727B54">
            <w:pPr>
              <w:pStyle w:val="Standard"/>
              <w:jc w:val="center"/>
            </w:pPr>
          </w:p>
        </w:tc>
        <w:tc>
          <w:tcPr>
            <w:tcW w:w="2234" w:type="dxa"/>
            <w:shd w:val="clear" w:color="auto" w:fill="FFFFFF"/>
            <w:tcMar>
              <w:top w:w="0" w:type="dxa"/>
              <w:left w:w="70" w:type="dxa"/>
              <w:bottom w:w="0" w:type="dxa"/>
              <w:right w:w="70" w:type="dxa"/>
            </w:tcMar>
          </w:tcPr>
          <w:p w:rsidR="00727B54" w:rsidRDefault="00727B54">
            <w:pPr>
              <w:pStyle w:val="a5"/>
              <w:snapToGrid w:val="0"/>
              <w:rPr>
                <w:rFonts w:ascii="Times New Roman" w:hAnsi="Times New Roman" w:cs="Times New Roman"/>
                <w:sz w:val="22"/>
                <w:lang w:val="en-GB"/>
              </w:rPr>
            </w:pPr>
          </w:p>
        </w:tc>
        <w:tc>
          <w:tcPr>
            <w:tcW w:w="3687" w:type="dxa"/>
            <w:shd w:val="clear" w:color="auto" w:fill="FFFFFF"/>
            <w:tcMar>
              <w:top w:w="0" w:type="dxa"/>
              <w:left w:w="70" w:type="dxa"/>
              <w:bottom w:w="0" w:type="dxa"/>
              <w:right w:w="70" w:type="dxa"/>
            </w:tcMar>
          </w:tcPr>
          <w:p w:rsidR="00727B54" w:rsidRPr="004D6B7D" w:rsidRDefault="00727B54">
            <w:pPr>
              <w:pStyle w:val="a5"/>
            </w:pPr>
          </w:p>
        </w:tc>
      </w:tr>
    </w:tbl>
    <w:p w:rsidR="00727B54" w:rsidRDefault="00727B54">
      <w:pPr>
        <w:pStyle w:val="Standard"/>
        <w:jc w:val="center"/>
      </w:pPr>
    </w:p>
    <w:p w:rsidR="00727B54" w:rsidRDefault="00E87764">
      <w:pPr>
        <w:pStyle w:val="Standard"/>
        <w:jc w:val="center"/>
        <w:rPr>
          <w:b/>
          <w:i/>
          <w:lang w:val="en-GB"/>
        </w:rPr>
      </w:pPr>
      <w:r>
        <w:rPr>
          <w:b/>
          <w:i/>
          <w:lang w:val="en-GB"/>
        </w:rPr>
        <w:t>IPA 2009</w:t>
      </w:r>
    </w:p>
    <w:p w:rsidR="00727B54" w:rsidRDefault="00727B54">
      <w:pPr>
        <w:pStyle w:val="Standard"/>
        <w:rPr>
          <w:lang w:val="en-GB"/>
        </w:rPr>
      </w:pPr>
    </w:p>
    <w:p w:rsidR="00727B54" w:rsidRDefault="00E87764">
      <w:pPr>
        <w:pStyle w:val="Standard"/>
        <w:jc w:val="both"/>
        <w:rPr>
          <w:i/>
          <w:sz w:val="22"/>
          <w:szCs w:val="22"/>
          <w:lang w:val="en-GB"/>
        </w:rPr>
      </w:pPr>
      <w:r>
        <w:rPr>
          <w:i/>
          <w:sz w:val="22"/>
          <w:szCs w:val="22"/>
          <w:lang w:val="en-GB"/>
        </w:rPr>
        <w:t>Author’s name, address, e-mail (keep the relevant information)</w:t>
      </w:r>
    </w:p>
    <w:p w:rsidR="00727B54" w:rsidRDefault="00727B54">
      <w:pPr>
        <w:pStyle w:val="Standard"/>
        <w:jc w:val="both"/>
        <w:rPr>
          <w:b/>
          <w:i/>
          <w:sz w:val="22"/>
          <w:szCs w:val="22"/>
          <w:lang w:val="en-GB"/>
        </w:rPr>
      </w:pPr>
    </w:p>
    <w:p w:rsidR="00727B54" w:rsidRDefault="00E87764">
      <w:pPr>
        <w:pStyle w:val="Standard"/>
        <w:jc w:val="both"/>
        <w:rPr>
          <w:i/>
          <w:sz w:val="22"/>
          <w:szCs w:val="22"/>
          <w:lang w:val="en-GB"/>
        </w:rPr>
      </w:pPr>
      <w:r>
        <w:rPr>
          <w:i/>
          <w:sz w:val="22"/>
          <w:szCs w:val="22"/>
          <w:lang w:val="en-GB"/>
        </w:rPr>
        <w:t xml:space="preserve">Marie-Therese (alias Charlotte) </w:t>
      </w:r>
      <w:proofErr w:type="spellStart"/>
      <w:r>
        <w:rPr>
          <w:i/>
          <w:sz w:val="22"/>
          <w:szCs w:val="22"/>
          <w:lang w:val="en-GB"/>
        </w:rPr>
        <w:t>Schiltz</w:t>
      </w:r>
      <w:proofErr w:type="spellEnd"/>
    </w:p>
    <w:p w:rsidR="00727B54" w:rsidRDefault="00E87764">
      <w:pPr>
        <w:pStyle w:val="Standard"/>
        <w:jc w:val="both"/>
        <w:rPr>
          <w:i/>
          <w:sz w:val="22"/>
          <w:szCs w:val="22"/>
          <w:lang w:val="en-GB"/>
        </w:rPr>
      </w:pPr>
      <w:r>
        <w:rPr>
          <w:i/>
          <w:sz w:val="22"/>
          <w:szCs w:val="22"/>
          <w:lang w:val="en-GB"/>
        </w:rPr>
        <w:t>INSEE</w:t>
      </w:r>
    </w:p>
    <w:p w:rsidR="00727B54" w:rsidRPr="004D6B7D" w:rsidRDefault="00E87764">
      <w:pPr>
        <w:pStyle w:val="Standard"/>
        <w:jc w:val="both"/>
        <w:rPr>
          <w:i/>
          <w:sz w:val="22"/>
        </w:rPr>
      </w:pPr>
      <w:r w:rsidRPr="004D6B7D">
        <w:rPr>
          <w:i/>
          <w:sz w:val="22"/>
        </w:rPr>
        <w:t>8 impasse des Fosses Rouges</w:t>
      </w:r>
    </w:p>
    <w:p w:rsidR="00727B54" w:rsidRPr="004D6B7D" w:rsidRDefault="00E87764">
      <w:pPr>
        <w:pStyle w:val="Standard"/>
        <w:jc w:val="both"/>
        <w:rPr>
          <w:i/>
          <w:sz w:val="22"/>
        </w:rPr>
      </w:pPr>
      <w:r w:rsidRPr="004D6B7D">
        <w:rPr>
          <w:i/>
          <w:sz w:val="22"/>
        </w:rPr>
        <w:t>92240 Malakoff</w:t>
      </w:r>
    </w:p>
    <w:p w:rsidR="00727B54" w:rsidRPr="004D6B7D" w:rsidRDefault="00E87764">
      <w:pPr>
        <w:pStyle w:val="Standard"/>
        <w:jc w:val="both"/>
        <w:rPr>
          <w:i/>
          <w:sz w:val="22"/>
        </w:rPr>
      </w:pPr>
      <w:r w:rsidRPr="004D6B7D">
        <w:rPr>
          <w:i/>
          <w:sz w:val="22"/>
        </w:rPr>
        <w:t>France</w:t>
      </w:r>
    </w:p>
    <w:p w:rsidR="00727B54" w:rsidRPr="004D6B7D" w:rsidRDefault="00E87764">
      <w:pPr>
        <w:pStyle w:val="Standard"/>
        <w:jc w:val="both"/>
        <w:rPr>
          <w:i/>
          <w:sz w:val="22"/>
        </w:rPr>
      </w:pPr>
      <w:r w:rsidRPr="004D6B7D">
        <w:rPr>
          <w:i/>
          <w:sz w:val="22"/>
        </w:rPr>
        <w:t>Tel: +33 1 40 92 17 85</w:t>
      </w:r>
    </w:p>
    <w:p w:rsidR="00727B54" w:rsidRPr="004D6B7D" w:rsidRDefault="00E87764">
      <w:pPr>
        <w:pStyle w:val="Standard"/>
        <w:jc w:val="both"/>
        <w:rPr>
          <w:i/>
          <w:sz w:val="22"/>
        </w:rPr>
      </w:pPr>
      <w:r w:rsidRPr="004D6B7D">
        <w:rPr>
          <w:i/>
          <w:sz w:val="22"/>
        </w:rPr>
        <w:t>Email: charlotte.schiltz</w:t>
      </w:r>
      <w:r w:rsidR="004D6B7D">
        <w:rPr>
          <w:i/>
          <w:sz w:val="22"/>
        </w:rPr>
        <w:t>2</w:t>
      </w:r>
      <w:r w:rsidRPr="004D6B7D">
        <w:rPr>
          <w:i/>
          <w:sz w:val="22"/>
        </w:rPr>
        <w:t>@</w:t>
      </w:r>
      <w:r w:rsidR="004D6B7D">
        <w:rPr>
          <w:i/>
          <w:sz w:val="22"/>
        </w:rPr>
        <w:t>gmail</w:t>
      </w:r>
      <w:r w:rsidRPr="004D6B7D">
        <w:rPr>
          <w:i/>
          <w:sz w:val="22"/>
        </w:rPr>
        <w:t>.</w:t>
      </w:r>
      <w:r w:rsidR="004D6B7D">
        <w:rPr>
          <w:i/>
          <w:sz w:val="22"/>
        </w:rPr>
        <w:t>com</w:t>
      </w:r>
    </w:p>
    <w:p w:rsidR="00727B54" w:rsidRPr="004D6B7D" w:rsidRDefault="00727B54">
      <w:pPr>
        <w:pStyle w:val="Standard"/>
        <w:jc w:val="both"/>
        <w:rPr>
          <w:i/>
          <w:sz w:val="22"/>
        </w:rPr>
      </w:pPr>
    </w:p>
    <w:p w:rsidR="00727B54" w:rsidRPr="004D6B7D" w:rsidRDefault="00E87764">
      <w:pPr>
        <w:pStyle w:val="Standard"/>
        <w:jc w:val="both"/>
        <w:rPr>
          <w:i/>
          <w:sz w:val="22"/>
        </w:rPr>
      </w:pPr>
      <w:r w:rsidRPr="004D6B7D">
        <w:rPr>
          <w:i/>
          <w:sz w:val="22"/>
        </w:rPr>
        <w:t>Jean-Pierre Berthier</w:t>
      </w:r>
    </w:p>
    <w:p w:rsidR="00727B54" w:rsidRPr="004D6B7D" w:rsidRDefault="00E87764">
      <w:pPr>
        <w:pStyle w:val="Standard"/>
        <w:jc w:val="both"/>
        <w:rPr>
          <w:i/>
          <w:sz w:val="22"/>
        </w:rPr>
      </w:pPr>
      <w:r w:rsidRPr="004D6B7D">
        <w:rPr>
          <w:i/>
          <w:sz w:val="22"/>
        </w:rPr>
        <w:t>INSEE</w:t>
      </w:r>
    </w:p>
    <w:p w:rsidR="00727B54" w:rsidRPr="004D6B7D" w:rsidRDefault="00E87764">
      <w:pPr>
        <w:pStyle w:val="Standard"/>
        <w:jc w:val="both"/>
        <w:rPr>
          <w:i/>
          <w:sz w:val="22"/>
        </w:rPr>
      </w:pPr>
      <w:r w:rsidRPr="004D6B7D">
        <w:rPr>
          <w:i/>
          <w:sz w:val="22"/>
        </w:rPr>
        <w:t>10 place du Saint-Eynard</w:t>
      </w:r>
    </w:p>
    <w:p w:rsidR="00727B54" w:rsidRPr="004D6B7D" w:rsidRDefault="00E87764">
      <w:pPr>
        <w:pStyle w:val="Standard"/>
        <w:jc w:val="both"/>
        <w:rPr>
          <w:i/>
          <w:sz w:val="22"/>
        </w:rPr>
      </w:pPr>
      <w:r w:rsidRPr="004D6B7D">
        <w:rPr>
          <w:i/>
          <w:sz w:val="22"/>
        </w:rPr>
        <w:t>38000 Grenoble</w:t>
      </w:r>
    </w:p>
    <w:p w:rsidR="00727B54" w:rsidRPr="004D6B7D" w:rsidRDefault="00E87764">
      <w:pPr>
        <w:pStyle w:val="Standard"/>
        <w:jc w:val="both"/>
        <w:rPr>
          <w:i/>
          <w:sz w:val="22"/>
        </w:rPr>
      </w:pPr>
      <w:r w:rsidRPr="004D6B7D">
        <w:rPr>
          <w:i/>
          <w:sz w:val="22"/>
        </w:rPr>
        <w:t>France</w:t>
      </w:r>
    </w:p>
    <w:p w:rsidR="00727B54" w:rsidRPr="004D6B7D" w:rsidRDefault="00E87764">
      <w:pPr>
        <w:pStyle w:val="Standard"/>
        <w:jc w:val="both"/>
        <w:rPr>
          <w:i/>
          <w:sz w:val="22"/>
        </w:rPr>
      </w:pPr>
      <w:r w:rsidRPr="004D6B7D">
        <w:rPr>
          <w:i/>
          <w:sz w:val="22"/>
        </w:rPr>
        <w:t>Email: jean-pierreberthier@orange.fr</w:t>
      </w:r>
    </w:p>
    <w:p w:rsidR="00727B54" w:rsidRDefault="00727B54">
      <w:pPr>
        <w:pStyle w:val="Standard"/>
        <w:jc w:val="both"/>
        <w:rPr>
          <w:i/>
          <w:sz w:val="22"/>
          <w:szCs w:val="22"/>
        </w:rPr>
      </w:pPr>
    </w:p>
    <w:p w:rsidR="00D32BD6" w:rsidRDefault="00D32BD6">
      <w:pPr>
        <w:suppressAutoHyphens w:val="0"/>
        <w:rPr>
          <w:i/>
          <w:sz w:val="22"/>
          <w:szCs w:val="22"/>
        </w:rPr>
      </w:pPr>
      <w:r>
        <w:rPr>
          <w:rFonts w:hint="eastAsia"/>
          <w:i/>
          <w:sz w:val="22"/>
          <w:szCs w:val="22"/>
        </w:rPr>
        <w:br w:type="page"/>
      </w:r>
    </w:p>
    <w:p w:rsidR="00727B54" w:rsidRPr="004D6B7D" w:rsidRDefault="00E87764">
      <w:pPr>
        <w:pStyle w:val="Standard"/>
        <w:jc w:val="both"/>
        <w:rPr>
          <w:lang w:val="en-GB"/>
        </w:rPr>
      </w:pPr>
      <w:r w:rsidRPr="004D6B7D">
        <w:rPr>
          <w:b/>
          <w:sz w:val="28"/>
          <w:lang w:val="en-GB"/>
        </w:rPr>
        <w:lastRenderedPageBreak/>
        <w:t>Table of contents</w:t>
      </w:r>
      <w:r w:rsidRPr="004D6B7D">
        <w:rPr>
          <w:sz w:val="28"/>
          <w:lang w:val="en-GB"/>
        </w:rPr>
        <w:t xml:space="preserve"> </w:t>
      </w:r>
      <w:r w:rsidRPr="004D6B7D">
        <w:rPr>
          <w:sz w:val="22"/>
          <w:lang w:val="en-GB"/>
        </w:rPr>
        <w:t xml:space="preserve"> </w:t>
      </w:r>
    </w:p>
    <w:p w:rsidR="00727B54" w:rsidRPr="004D6B7D" w:rsidRDefault="00727B54">
      <w:pPr>
        <w:pStyle w:val="Standard"/>
        <w:jc w:val="both"/>
        <w:rPr>
          <w:sz w:val="22"/>
          <w:shd w:val="clear" w:color="auto" w:fill="FFFF00"/>
          <w:lang w:val="en-GB"/>
        </w:rPr>
      </w:pPr>
    </w:p>
    <w:p w:rsidR="00BE25D3" w:rsidRDefault="00E87764">
      <w:pPr>
        <w:pStyle w:val="10"/>
        <w:tabs>
          <w:tab w:val="right" w:leader="dot" w:pos="9062"/>
        </w:tabs>
        <w:rPr>
          <w:rFonts w:asciiTheme="minorHAnsi" w:eastAsiaTheme="minorEastAsia" w:hAnsiTheme="minorHAnsi" w:cstheme="minorBidi"/>
          <w:noProof/>
          <w:kern w:val="0"/>
          <w:sz w:val="22"/>
          <w:szCs w:val="22"/>
          <w:lang w:eastAsia="fr-FR" w:bidi="ar-SA"/>
        </w:rPr>
      </w:pPr>
      <w:r>
        <w:rPr>
          <w:szCs w:val="24"/>
        </w:rPr>
        <w:fldChar w:fldCharType="begin"/>
      </w:r>
      <w:r>
        <w:instrText xml:space="preserve"> TOC \o "1-2" \h </w:instrText>
      </w:r>
      <w:r>
        <w:rPr>
          <w:szCs w:val="24"/>
        </w:rPr>
        <w:fldChar w:fldCharType="separate"/>
      </w:r>
      <w:hyperlink w:anchor="_Toc416341319" w:history="1">
        <w:r w:rsidR="00BE25D3" w:rsidRPr="00AD780A">
          <w:rPr>
            <w:rStyle w:val="ac"/>
            <w:noProof/>
            <w:lang w:val="en-GB"/>
          </w:rPr>
          <w:t>Executive summary</w:t>
        </w:r>
        <w:r w:rsidR="00BE25D3">
          <w:rPr>
            <w:noProof/>
          </w:rPr>
          <w:tab/>
        </w:r>
        <w:r w:rsidR="00BE25D3">
          <w:rPr>
            <w:noProof/>
          </w:rPr>
          <w:fldChar w:fldCharType="begin"/>
        </w:r>
        <w:r w:rsidR="00BE25D3">
          <w:rPr>
            <w:noProof/>
          </w:rPr>
          <w:instrText xml:space="preserve"> PAGEREF _Toc416341319 \h </w:instrText>
        </w:r>
        <w:r w:rsidR="00BE25D3">
          <w:rPr>
            <w:noProof/>
          </w:rPr>
        </w:r>
        <w:r w:rsidR="00BE25D3">
          <w:rPr>
            <w:noProof/>
          </w:rPr>
          <w:fldChar w:fldCharType="separate"/>
        </w:r>
        <w:r w:rsidR="00BE25D3">
          <w:rPr>
            <w:rFonts w:hint="eastAsia"/>
            <w:noProof/>
          </w:rPr>
          <w:t>4</w:t>
        </w:r>
        <w:r w:rsidR="00BE25D3">
          <w:rPr>
            <w:noProof/>
          </w:rPr>
          <w:fldChar w:fldCharType="end"/>
        </w:r>
      </w:hyperlink>
    </w:p>
    <w:p w:rsidR="00BE25D3" w:rsidRDefault="00E80B34">
      <w:pPr>
        <w:pStyle w:val="10"/>
        <w:tabs>
          <w:tab w:val="right" w:leader="dot" w:pos="9062"/>
        </w:tabs>
        <w:rPr>
          <w:rFonts w:asciiTheme="minorHAnsi" w:eastAsiaTheme="minorEastAsia" w:hAnsiTheme="minorHAnsi" w:cstheme="minorBidi"/>
          <w:noProof/>
          <w:kern w:val="0"/>
          <w:sz w:val="22"/>
          <w:szCs w:val="22"/>
          <w:lang w:eastAsia="fr-FR" w:bidi="ar-SA"/>
        </w:rPr>
      </w:pPr>
      <w:hyperlink w:anchor="_Toc416341320" w:history="1">
        <w:r w:rsidR="00BE25D3" w:rsidRPr="00AD780A">
          <w:rPr>
            <w:rStyle w:val="ac"/>
            <w:noProof/>
            <w:lang w:val="en-GB"/>
          </w:rPr>
          <w:t>1. General comments</w:t>
        </w:r>
        <w:r w:rsidR="00BE25D3">
          <w:rPr>
            <w:noProof/>
          </w:rPr>
          <w:tab/>
        </w:r>
        <w:r w:rsidR="00BE25D3">
          <w:rPr>
            <w:noProof/>
          </w:rPr>
          <w:fldChar w:fldCharType="begin"/>
        </w:r>
        <w:r w:rsidR="00BE25D3">
          <w:rPr>
            <w:noProof/>
          </w:rPr>
          <w:instrText xml:space="preserve"> PAGEREF _Toc416341320 \h </w:instrText>
        </w:r>
        <w:r w:rsidR="00BE25D3">
          <w:rPr>
            <w:noProof/>
          </w:rPr>
        </w:r>
        <w:r w:rsidR="00BE25D3">
          <w:rPr>
            <w:noProof/>
          </w:rPr>
          <w:fldChar w:fldCharType="separate"/>
        </w:r>
        <w:r w:rsidR="00BE25D3">
          <w:rPr>
            <w:rFonts w:hint="eastAsia"/>
            <w:noProof/>
          </w:rPr>
          <w:t>4</w:t>
        </w:r>
        <w:r w:rsidR="00BE25D3">
          <w:rPr>
            <w:noProof/>
          </w:rPr>
          <w:fldChar w:fldCharType="end"/>
        </w:r>
      </w:hyperlink>
    </w:p>
    <w:p w:rsidR="00BE25D3" w:rsidRDefault="00E80B34">
      <w:pPr>
        <w:pStyle w:val="10"/>
        <w:tabs>
          <w:tab w:val="right" w:leader="dot" w:pos="9062"/>
        </w:tabs>
        <w:rPr>
          <w:rFonts w:asciiTheme="minorHAnsi" w:eastAsiaTheme="minorEastAsia" w:hAnsiTheme="minorHAnsi" w:cstheme="minorBidi"/>
          <w:noProof/>
          <w:kern w:val="0"/>
          <w:sz w:val="22"/>
          <w:szCs w:val="22"/>
          <w:lang w:eastAsia="fr-FR" w:bidi="ar-SA"/>
        </w:rPr>
      </w:pPr>
      <w:hyperlink w:anchor="_Toc416341321" w:history="1">
        <w:r w:rsidR="00BE25D3" w:rsidRPr="00AD780A">
          <w:rPr>
            <w:rStyle w:val="ac"/>
            <w:noProof/>
            <w:lang w:val="en-GB"/>
          </w:rPr>
          <w:t>2. Assessment and results</w:t>
        </w:r>
        <w:r w:rsidR="00BE25D3">
          <w:rPr>
            <w:noProof/>
          </w:rPr>
          <w:tab/>
        </w:r>
        <w:r w:rsidR="00BE25D3">
          <w:rPr>
            <w:noProof/>
          </w:rPr>
          <w:fldChar w:fldCharType="begin"/>
        </w:r>
        <w:r w:rsidR="00BE25D3">
          <w:rPr>
            <w:noProof/>
          </w:rPr>
          <w:instrText xml:space="preserve"> PAGEREF _Toc416341321 \h </w:instrText>
        </w:r>
        <w:r w:rsidR="00BE25D3">
          <w:rPr>
            <w:noProof/>
          </w:rPr>
        </w:r>
        <w:r w:rsidR="00BE25D3">
          <w:rPr>
            <w:noProof/>
          </w:rPr>
          <w:fldChar w:fldCharType="separate"/>
        </w:r>
        <w:r w:rsidR="00BE25D3">
          <w:rPr>
            <w:rFonts w:hint="eastAsia"/>
            <w:noProof/>
          </w:rPr>
          <w:t>5</w:t>
        </w:r>
        <w:r w:rsidR="00BE25D3">
          <w:rPr>
            <w:noProof/>
          </w:rPr>
          <w:fldChar w:fldCharType="end"/>
        </w:r>
      </w:hyperlink>
    </w:p>
    <w:p w:rsidR="00BE25D3" w:rsidRDefault="00E80B34">
      <w:pPr>
        <w:pStyle w:val="21"/>
        <w:tabs>
          <w:tab w:val="right" w:leader="dot" w:pos="9062"/>
        </w:tabs>
        <w:rPr>
          <w:rFonts w:asciiTheme="minorHAnsi" w:eastAsiaTheme="minorEastAsia" w:hAnsiTheme="minorHAnsi" w:cstheme="minorBidi"/>
          <w:noProof/>
          <w:kern w:val="0"/>
          <w:sz w:val="22"/>
          <w:szCs w:val="22"/>
          <w:lang w:eastAsia="fr-FR" w:bidi="ar-SA"/>
        </w:rPr>
      </w:pPr>
      <w:hyperlink w:anchor="_Toc416341322" w:history="1">
        <w:r w:rsidR="00BE25D3" w:rsidRPr="00AD780A">
          <w:rPr>
            <w:rStyle w:val="ac"/>
            <w:noProof/>
            <w:lang w:val="en-GB"/>
          </w:rPr>
          <w:t>2.1 Treatment of some territories of the areas of Donetsk and Louhansk</w:t>
        </w:r>
        <w:r w:rsidR="00BE25D3">
          <w:rPr>
            <w:noProof/>
          </w:rPr>
          <w:tab/>
        </w:r>
        <w:r w:rsidR="00BE25D3">
          <w:rPr>
            <w:noProof/>
          </w:rPr>
          <w:fldChar w:fldCharType="begin"/>
        </w:r>
        <w:r w:rsidR="00BE25D3">
          <w:rPr>
            <w:noProof/>
          </w:rPr>
          <w:instrText xml:space="preserve"> PAGEREF _Toc416341322 \h </w:instrText>
        </w:r>
        <w:r w:rsidR="00BE25D3">
          <w:rPr>
            <w:noProof/>
          </w:rPr>
        </w:r>
        <w:r w:rsidR="00BE25D3">
          <w:rPr>
            <w:noProof/>
          </w:rPr>
          <w:fldChar w:fldCharType="separate"/>
        </w:r>
        <w:r w:rsidR="00BE25D3">
          <w:rPr>
            <w:rFonts w:hint="eastAsia"/>
            <w:noProof/>
          </w:rPr>
          <w:t>5</w:t>
        </w:r>
        <w:r w:rsidR="00BE25D3">
          <w:rPr>
            <w:noProof/>
          </w:rPr>
          <w:fldChar w:fldCharType="end"/>
        </w:r>
      </w:hyperlink>
    </w:p>
    <w:p w:rsidR="00BE25D3" w:rsidRDefault="00E80B34">
      <w:pPr>
        <w:pStyle w:val="21"/>
        <w:tabs>
          <w:tab w:val="right" w:leader="dot" w:pos="9062"/>
        </w:tabs>
        <w:rPr>
          <w:rFonts w:asciiTheme="minorHAnsi" w:eastAsiaTheme="minorEastAsia" w:hAnsiTheme="minorHAnsi" w:cstheme="minorBidi"/>
          <w:noProof/>
          <w:kern w:val="0"/>
          <w:sz w:val="22"/>
          <w:szCs w:val="22"/>
          <w:lang w:eastAsia="fr-FR" w:bidi="ar-SA"/>
        </w:rPr>
      </w:pPr>
      <w:hyperlink w:anchor="_Toc416341323" w:history="1">
        <w:r w:rsidR="00BE25D3" w:rsidRPr="00AD780A">
          <w:rPr>
            <w:rStyle w:val="ac"/>
            <w:noProof/>
            <w:lang w:val="en-GB"/>
          </w:rPr>
          <w:t>2.2 Diffusion of data to Eurostat</w:t>
        </w:r>
        <w:r w:rsidR="00BE25D3">
          <w:rPr>
            <w:noProof/>
          </w:rPr>
          <w:tab/>
        </w:r>
        <w:r w:rsidR="00BE25D3">
          <w:rPr>
            <w:noProof/>
          </w:rPr>
          <w:fldChar w:fldCharType="begin"/>
        </w:r>
        <w:r w:rsidR="00BE25D3">
          <w:rPr>
            <w:noProof/>
          </w:rPr>
          <w:instrText xml:space="preserve"> PAGEREF _Toc416341323 \h </w:instrText>
        </w:r>
        <w:r w:rsidR="00BE25D3">
          <w:rPr>
            <w:noProof/>
          </w:rPr>
        </w:r>
        <w:r w:rsidR="00BE25D3">
          <w:rPr>
            <w:noProof/>
          </w:rPr>
          <w:fldChar w:fldCharType="separate"/>
        </w:r>
        <w:r w:rsidR="00BE25D3">
          <w:rPr>
            <w:rFonts w:hint="eastAsia"/>
            <w:noProof/>
          </w:rPr>
          <w:t>8</w:t>
        </w:r>
        <w:r w:rsidR="00BE25D3">
          <w:rPr>
            <w:noProof/>
          </w:rPr>
          <w:fldChar w:fldCharType="end"/>
        </w:r>
      </w:hyperlink>
    </w:p>
    <w:p w:rsidR="00BE25D3" w:rsidRDefault="00E80B34">
      <w:pPr>
        <w:pStyle w:val="21"/>
        <w:tabs>
          <w:tab w:val="right" w:leader="dot" w:pos="9062"/>
        </w:tabs>
        <w:rPr>
          <w:rFonts w:asciiTheme="minorHAnsi" w:eastAsiaTheme="minorEastAsia" w:hAnsiTheme="minorHAnsi" w:cstheme="minorBidi"/>
          <w:noProof/>
          <w:kern w:val="0"/>
          <w:sz w:val="22"/>
          <w:szCs w:val="22"/>
          <w:lang w:eastAsia="fr-FR" w:bidi="ar-SA"/>
        </w:rPr>
      </w:pPr>
      <w:hyperlink w:anchor="_Toc416341324" w:history="1">
        <w:r w:rsidR="00BE25D3" w:rsidRPr="00AD780A">
          <w:rPr>
            <w:rStyle w:val="ac"/>
            <w:noProof/>
            <w:lang w:val="en-GB"/>
          </w:rPr>
          <w:t>2.3 The (national) diffusion of the national accounts</w:t>
        </w:r>
        <w:r w:rsidR="00BE25D3">
          <w:rPr>
            <w:noProof/>
          </w:rPr>
          <w:tab/>
        </w:r>
        <w:r w:rsidR="00BE25D3">
          <w:rPr>
            <w:noProof/>
          </w:rPr>
          <w:fldChar w:fldCharType="begin"/>
        </w:r>
        <w:r w:rsidR="00BE25D3">
          <w:rPr>
            <w:noProof/>
          </w:rPr>
          <w:instrText xml:space="preserve"> PAGEREF _Toc416341324 \h </w:instrText>
        </w:r>
        <w:r w:rsidR="00BE25D3">
          <w:rPr>
            <w:noProof/>
          </w:rPr>
        </w:r>
        <w:r w:rsidR="00BE25D3">
          <w:rPr>
            <w:noProof/>
          </w:rPr>
          <w:fldChar w:fldCharType="separate"/>
        </w:r>
        <w:r w:rsidR="00BE25D3">
          <w:rPr>
            <w:rFonts w:hint="eastAsia"/>
            <w:noProof/>
          </w:rPr>
          <w:t>9</w:t>
        </w:r>
        <w:r w:rsidR="00BE25D3">
          <w:rPr>
            <w:noProof/>
          </w:rPr>
          <w:fldChar w:fldCharType="end"/>
        </w:r>
      </w:hyperlink>
    </w:p>
    <w:p w:rsidR="00BE25D3" w:rsidRDefault="00E80B34">
      <w:pPr>
        <w:pStyle w:val="21"/>
        <w:tabs>
          <w:tab w:val="right" w:leader="dot" w:pos="9062"/>
        </w:tabs>
        <w:rPr>
          <w:rFonts w:asciiTheme="minorHAnsi" w:eastAsiaTheme="minorEastAsia" w:hAnsiTheme="minorHAnsi" w:cstheme="minorBidi"/>
          <w:noProof/>
          <w:kern w:val="0"/>
          <w:sz w:val="22"/>
          <w:szCs w:val="22"/>
          <w:lang w:eastAsia="fr-FR" w:bidi="ar-SA"/>
        </w:rPr>
      </w:pPr>
      <w:hyperlink w:anchor="_Toc416341325" w:history="1">
        <w:r w:rsidR="00BE25D3" w:rsidRPr="00AD780A">
          <w:rPr>
            <w:rStyle w:val="ac"/>
            <w:noProof/>
            <w:lang w:val="en-GB"/>
          </w:rPr>
          <w:t>2.4 Satellite accounts</w:t>
        </w:r>
        <w:r w:rsidR="00BE25D3">
          <w:rPr>
            <w:noProof/>
          </w:rPr>
          <w:tab/>
        </w:r>
        <w:r w:rsidR="00BE25D3">
          <w:rPr>
            <w:noProof/>
          </w:rPr>
          <w:fldChar w:fldCharType="begin"/>
        </w:r>
        <w:r w:rsidR="00BE25D3">
          <w:rPr>
            <w:noProof/>
          </w:rPr>
          <w:instrText xml:space="preserve"> PAGEREF _Toc416341325 \h </w:instrText>
        </w:r>
        <w:r w:rsidR="00BE25D3">
          <w:rPr>
            <w:noProof/>
          </w:rPr>
        </w:r>
        <w:r w:rsidR="00BE25D3">
          <w:rPr>
            <w:noProof/>
          </w:rPr>
          <w:fldChar w:fldCharType="separate"/>
        </w:r>
        <w:r w:rsidR="00BE25D3">
          <w:rPr>
            <w:rFonts w:hint="eastAsia"/>
            <w:noProof/>
          </w:rPr>
          <w:t>9</w:t>
        </w:r>
        <w:r w:rsidR="00BE25D3">
          <w:rPr>
            <w:noProof/>
          </w:rPr>
          <w:fldChar w:fldCharType="end"/>
        </w:r>
      </w:hyperlink>
    </w:p>
    <w:p w:rsidR="00BE25D3" w:rsidRDefault="00E80B34">
      <w:pPr>
        <w:pStyle w:val="21"/>
        <w:tabs>
          <w:tab w:val="right" w:leader="dot" w:pos="9062"/>
        </w:tabs>
        <w:rPr>
          <w:rFonts w:asciiTheme="minorHAnsi" w:eastAsiaTheme="minorEastAsia" w:hAnsiTheme="minorHAnsi" w:cstheme="minorBidi"/>
          <w:noProof/>
          <w:kern w:val="0"/>
          <w:sz w:val="22"/>
          <w:szCs w:val="22"/>
          <w:lang w:eastAsia="fr-FR" w:bidi="ar-SA"/>
        </w:rPr>
      </w:pPr>
      <w:hyperlink w:anchor="_Toc416341326" w:history="1">
        <w:r w:rsidR="00BE25D3" w:rsidRPr="00AD780A">
          <w:rPr>
            <w:rStyle w:val="ac"/>
            <w:noProof/>
            <w:lang w:val="en-GB"/>
          </w:rPr>
          <w:t>2.5 Global production</w:t>
        </w:r>
        <w:r w:rsidR="00BE25D3">
          <w:rPr>
            <w:noProof/>
          </w:rPr>
          <w:tab/>
        </w:r>
        <w:r w:rsidR="00BE25D3">
          <w:rPr>
            <w:noProof/>
          </w:rPr>
          <w:fldChar w:fldCharType="begin"/>
        </w:r>
        <w:r w:rsidR="00BE25D3">
          <w:rPr>
            <w:noProof/>
          </w:rPr>
          <w:instrText xml:space="preserve"> PAGEREF _Toc416341326 \h </w:instrText>
        </w:r>
        <w:r w:rsidR="00BE25D3">
          <w:rPr>
            <w:noProof/>
          </w:rPr>
        </w:r>
        <w:r w:rsidR="00BE25D3">
          <w:rPr>
            <w:noProof/>
          </w:rPr>
          <w:fldChar w:fldCharType="separate"/>
        </w:r>
        <w:r w:rsidR="00BE25D3">
          <w:rPr>
            <w:rFonts w:hint="eastAsia"/>
            <w:noProof/>
          </w:rPr>
          <w:t>10</w:t>
        </w:r>
        <w:r w:rsidR="00BE25D3">
          <w:rPr>
            <w:noProof/>
          </w:rPr>
          <w:fldChar w:fldCharType="end"/>
        </w:r>
      </w:hyperlink>
    </w:p>
    <w:p w:rsidR="00BE25D3" w:rsidRDefault="00E80B34">
      <w:pPr>
        <w:pStyle w:val="10"/>
        <w:tabs>
          <w:tab w:val="right" w:leader="dot" w:pos="9062"/>
        </w:tabs>
        <w:rPr>
          <w:rFonts w:asciiTheme="minorHAnsi" w:eastAsiaTheme="minorEastAsia" w:hAnsiTheme="minorHAnsi" w:cstheme="minorBidi"/>
          <w:noProof/>
          <w:kern w:val="0"/>
          <w:sz w:val="22"/>
          <w:szCs w:val="22"/>
          <w:lang w:eastAsia="fr-FR" w:bidi="ar-SA"/>
        </w:rPr>
      </w:pPr>
      <w:hyperlink w:anchor="_Toc416341327" w:history="1">
        <w:r w:rsidR="00BE25D3" w:rsidRPr="00AD780A">
          <w:rPr>
            <w:rStyle w:val="ac"/>
            <w:noProof/>
            <w:lang w:val="en-GB"/>
          </w:rPr>
          <w:t>3 Conclusion and recommendations</w:t>
        </w:r>
        <w:r w:rsidR="00BE25D3">
          <w:rPr>
            <w:noProof/>
          </w:rPr>
          <w:tab/>
        </w:r>
        <w:r w:rsidR="00BE25D3">
          <w:rPr>
            <w:noProof/>
          </w:rPr>
          <w:fldChar w:fldCharType="begin"/>
        </w:r>
        <w:r w:rsidR="00BE25D3">
          <w:rPr>
            <w:noProof/>
          </w:rPr>
          <w:instrText xml:space="preserve"> PAGEREF _Toc416341327 \h </w:instrText>
        </w:r>
        <w:r w:rsidR="00BE25D3">
          <w:rPr>
            <w:noProof/>
          </w:rPr>
        </w:r>
        <w:r w:rsidR="00BE25D3">
          <w:rPr>
            <w:noProof/>
          </w:rPr>
          <w:fldChar w:fldCharType="separate"/>
        </w:r>
        <w:r w:rsidR="00BE25D3">
          <w:rPr>
            <w:rFonts w:hint="eastAsia"/>
            <w:noProof/>
          </w:rPr>
          <w:t>10</w:t>
        </w:r>
        <w:r w:rsidR="00BE25D3">
          <w:rPr>
            <w:noProof/>
          </w:rPr>
          <w:fldChar w:fldCharType="end"/>
        </w:r>
      </w:hyperlink>
    </w:p>
    <w:p w:rsidR="00BE25D3" w:rsidRDefault="00E80B34">
      <w:pPr>
        <w:pStyle w:val="10"/>
        <w:tabs>
          <w:tab w:val="right" w:leader="dot" w:pos="9062"/>
        </w:tabs>
        <w:rPr>
          <w:rFonts w:asciiTheme="minorHAnsi" w:eastAsiaTheme="minorEastAsia" w:hAnsiTheme="minorHAnsi" w:cstheme="minorBidi"/>
          <w:noProof/>
          <w:kern w:val="0"/>
          <w:sz w:val="22"/>
          <w:szCs w:val="22"/>
          <w:lang w:eastAsia="fr-FR" w:bidi="ar-SA"/>
        </w:rPr>
      </w:pPr>
      <w:hyperlink w:anchor="_Toc416341328" w:history="1">
        <w:r w:rsidR="00BE25D3" w:rsidRPr="00AD780A">
          <w:rPr>
            <w:rStyle w:val="ac"/>
            <w:noProof/>
            <w:lang w:val="en-GB"/>
          </w:rPr>
          <w:t xml:space="preserve">Annex 1: </w:t>
        </w:r>
        <w:r w:rsidR="00BE25D3" w:rsidRPr="00AD780A">
          <w:rPr>
            <w:rStyle w:val="ac"/>
            <w:rFonts w:ascii="Georgia" w:hAnsi="Georgia" w:cs="Georgia"/>
            <w:noProof/>
            <w:lang w:val="en-GB"/>
          </w:rPr>
          <w:t>Terms of Reference</w:t>
        </w:r>
        <w:r w:rsidR="00BE25D3">
          <w:rPr>
            <w:noProof/>
          </w:rPr>
          <w:tab/>
        </w:r>
        <w:r w:rsidR="00BE25D3">
          <w:rPr>
            <w:noProof/>
          </w:rPr>
          <w:fldChar w:fldCharType="begin"/>
        </w:r>
        <w:r w:rsidR="00BE25D3">
          <w:rPr>
            <w:noProof/>
          </w:rPr>
          <w:instrText xml:space="preserve"> PAGEREF _Toc416341328 \h </w:instrText>
        </w:r>
        <w:r w:rsidR="00BE25D3">
          <w:rPr>
            <w:noProof/>
          </w:rPr>
        </w:r>
        <w:r w:rsidR="00BE25D3">
          <w:rPr>
            <w:noProof/>
          </w:rPr>
          <w:fldChar w:fldCharType="separate"/>
        </w:r>
        <w:r w:rsidR="00BE25D3">
          <w:rPr>
            <w:rFonts w:hint="eastAsia"/>
            <w:noProof/>
          </w:rPr>
          <w:t>12</w:t>
        </w:r>
        <w:r w:rsidR="00BE25D3">
          <w:rPr>
            <w:noProof/>
          </w:rPr>
          <w:fldChar w:fldCharType="end"/>
        </w:r>
      </w:hyperlink>
    </w:p>
    <w:p w:rsidR="00BE25D3" w:rsidRDefault="00E80B34">
      <w:pPr>
        <w:pStyle w:val="10"/>
        <w:tabs>
          <w:tab w:val="right" w:leader="dot" w:pos="9062"/>
        </w:tabs>
        <w:rPr>
          <w:rFonts w:asciiTheme="minorHAnsi" w:eastAsiaTheme="minorEastAsia" w:hAnsiTheme="minorHAnsi" w:cstheme="minorBidi"/>
          <w:noProof/>
          <w:kern w:val="0"/>
          <w:sz w:val="22"/>
          <w:szCs w:val="22"/>
          <w:lang w:eastAsia="fr-FR" w:bidi="ar-SA"/>
        </w:rPr>
      </w:pPr>
      <w:hyperlink w:anchor="_Toc416341329" w:history="1">
        <w:r w:rsidR="00BE25D3" w:rsidRPr="00AD780A">
          <w:rPr>
            <w:rStyle w:val="ac"/>
            <w:noProof/>
            <w:lang w:val="en-GB"/>
          </w:rPr>
          <w:t>Annex 2: Persons met</w:t>
        </w:r>
        <w:r w:rsidR="00BE25D3">
          <w:rPr>
            <w:noProof/>
          </w:rPr>
          <w:tab/>
        </w:r>
        <w:r w:rsidR="00BE25D3">
          <w:rPr>
            <w:noProof/>
          </w:rPr>
          <w:fldChar w:fldCharType="begin"/>
        </w:r>
        <w:r w:rsidR="00BE25D3">
          <w:rPr>
            <w:noProof/>
          </w:rPr>
          <w:instrText xml:space="preserve"> PAGEREF _Toc416341329 \h </w:instrText>
        </w:r>
        <w:r w:rsidR="00BE25D3">
          <w:rPr>
            <w:noProof/>
          </w:rPr>
        </w:r>
        <w:r w:rsidR="00BE25D3">
          <w:rPr>
            <w:noProof/>
          </w:rPr>
          <w:fldChar w:fldCharType="separate"/>
        </w:r>
        <w:r w:rsidR="00BE25D3">
          <w:rPr>
            <w:rFonts w:hint="eastAsia"/>
            <w:noProof/>
          </w:rPr>
          <w:t>13</w:t>
        </w:r>
        <w:r w:rsidR="00BE25D3">
          <w:rPr>
            <w:noProof/>
          </w:rPr>
          <w:fldChar w:fldCharType="end"/>
        </w:r>
      </w:hyperlink>
    </w:p>
    <w:p w:rsidR="00BE25D3" w:rsidRDefault="00E80B34">
      <w:pPr>
        <w:pStyle w:val="10"/>
        <w:tabs>
          <w:tab w:val="right" w:leader="dot" w:pos="9062"/>
        </w:tabs>
        <w:rPr>
          <w:rFonts w:asciiTheme="minorHAnsi" w:eastAsiaTheme="minorEastAsia" w:hAnsiTheme="minorHAnsi" w:cstheme="minorBidi"/>
          <w:noProof/>
          <w:kern w:val="0"/>
          <w:sz w:val="22"/>
          <w:szCs w:val="22"/>
          <w:lang w:eastAsia="fr-FR" w:bidi="ar-SA"/>
        </w:rPr>
      </w:pPr>
      <w:hyperlink w:anchor="_Toc416341330" w:history="1">
        <w:r w:rsidR="00BE25D3" w:rsidRPr="00AD780A">
          <w:rPr>
            <w:rStyle w:val="ac"/>
            <w:noProof/>
            <w:lang w:val="en-GB"/>
          </w:rPr>
          <w:t>Annex 3: Diffusion of data to Eurostat (slideshow)</w:t>
        </w:r>
        <w:r w:rsidR="00BE25D3">
          <w:rPr>
            <w:noProof/>
          </w:rPr>
          <w:tab/>
        </w:r>
        <w:r w:rsidR="00BE25D3">
          <w:rPr>
            <w:noProof/>
          </w:rPr>
          <w:fldChar w:fldCharType="begin"/>
        </w:r>
        <w:r w:rsidR="00BE25D3">
          <w:rPr>
            <w:noProof/>
          </w:rPr>
          <w:instrText xml:space="preserve"> PAGEREF _Toc416341330 \h </w:instrText>
        </w:r>
        <w:r w:rsidR="00BE25D3">
          <w:rPr>
            <w:noProof/>
          </w:rPr>
        </w:r>
        <w:r w:rsidR="00BE25D3">
          <w:rPr>
            <w:noProof/>
          </w:rPr>
          <w:fldChar w:fldCharType="separate"/>
        </w:r>
        <w:r w:rsidR="00BE25D3">
          <w:rPr>
            <w:rFonts w:hint="eastAsia"/>
            <w:noProof/>
          </w:rPr>
          <w:t>14</w:t>
        </w:r>
        <w:r w:rsidR="00BE25D3">
          <w:rPr>
            <w:noProof/>
          </w:rPr>
          <w:fldChar w:fldCharType="end"/>
        </w:r>
      </w:hyperlink>
    </w:p>
    <w:p w:rsidR="00BE25D3" w:rsidRDefault="00E80B34">
      <w:pPr>
        <w:pStyle w:val="10"/>
        <w:tabs>
          <w:tab w:val="right" w:leader="dot" w:pos="9062"/>
        </w:tabs>
        <w:rPr>
          <w:rFonts w:asciiTheme="minorHAnsi" w:eastAsiaTheme="minorEastAsia" w:hAnsiTheme="minorHAnsi" w:cstheme="minorBidi"/>
          <w:noProof/>
          <w:kern w:val="0"/>
          <w:sz w:val="22"/>
          <w:szCs w:val="22"/>
          <w:lang w:eastAsia="fr-FR" w:bidi="ar-SA"/>
        </w:rPr>
      </w:pPr>
      <w:hyperlink w:anchor="_Toc416341331" w:history="1">
        <w:r w:rsidR="00BE25D3" w:rsidRPr="00AD780A">
          <w:rPr>
            <w:rStyle w:val="ac"/>
            <w:noProof/>
            <w:lang w:val="en-GB"/>
          </w:rPr>
          <w:t>Annex 4: National diffusion of national accounts (slideshow)</w:t>
        </w:r>
        <w:r w:rsidR="00BE25D3">
          <w:rPr>
            <w:noProof/>
          </w:rPr>
          <w:tab/>
        </w:r>
        <w:r w:rsidR="00BE25D3">
          <w:rPr>
            <w:noProof/>
          </w:rPr>
          <w:fldChar w:fldCharType="begin"/>
        </w:r>
        <w:r w:rsidR="00BE25D3">
          <w:rPr>
            <w:noProof/>
          </w:rPr>
          <w:instrText xml:space="preserve"> PAGEREF _Toc416341331 \h </w:instrText>
        </w:r>
        <w:r w:rsidR="00BE25D3">
          <w:rPr>
            <w:noProof/>
          </w:rPr>
        </w:r>
        <w:r w:rsidR="00BE25D3">
          <w:rPr>
            <w:noProof/>
          </w:rPr>
          <w:fldChar w:fldCharType="separate"/>
        </w:r>
        <w:r w:rsidR="00BE25D3">
          <w:rPr>
            <w:rFonts w:hint="eastAsia"/>
            <w:noProof/>
          </w:rPr>
          <w:t>16</w:t>
        </w:r>
        <w:r w:rsidR="00BE25D3">
          <w:rPr>
            <w:noProof/>
          </w:rPr>
          <w:fldChar w:fldCharType="end"/>
        </w:r>
      </w:hyperlink>
    </w:p>
    <w:p w:rsidR="00BE25D3" w:rsidRDefault="00E80B34">
      <w:pPr>
        <w:pStyle w:val="10"/>
        <w:tabs>
          <w:tab w:val="right" w:leader="dot" w:pos="9062"/>
        </w:tabs>
        <w:rPr>
          <w:rFonts w:asciiTheme="minorHAnsi" w:eastAsiaTheme="minorEastAsia" w:hAnsiTheme="minorHAnsi" w:cstheme="minorBidi"/>
          <w:noProof/>
          <w:kern w:val="0"/>
          <w:sz w:val="22"/>
          <w:szCs w:val="22"/>
          <w:lang w:eastAsia="fr-FR" w:bidi="ar-SA"/>
        </w:rPr>
      </w:pPr>
      <w:hyperlink w:anchor="_Toc416341332" w:history="1">
        <w:r w:rsidR="00BE25D3" w:rsidRPr="00AD780A">
          <w:rPr>
            <w:rStyle w:val="ac"/>
            <w:noProof/>
          </w:rPr>
          <w:t>Annex 5: Satellites accounts (</w:t>
        </w:r>
        <w:r w:rsidR="00BE25D3" w:rsidRPr="00AD780A">
          <w:rPr>
            <w:rStyle w:val="ac"/>
            <w:noProof/>
            <w:lang w:val="en-GB"/>
          </w:rPr>
          <w:t>slideshow</w:t>
        </w:r>
        <w:r w:rsidR="00BE25D3" w:rsidRPr="00AD780A">
          <w:rPr>
            <w:rStyle w:val="ac"/>
            <w:noProof/>
          </w:rPr>
          <w:t>)</w:t>
        </w:r>
        <w:r w:rsidR="00BE25D3">
          <w:rPr>
            <w:noProof/>
          </w:rPr>
          <w:tab/>
        </w:r>
        <w:r w:rsidR="00BE25D3">
          <w:rPr>
            <w:noProof/>
          </w:rPr>
          <w:fldChar w:fldCharType="begin"/>
        </w:r>
        <w:r w:rsidR="00BE25D3">
          <w:rPr>
            <w:noProof/>
          </w:rPr>
          <w:instrText xml:space="preserve"> PAGEREF _Toc416341332 \h </w:instrText>
        </w:r>
        <w:r w:rsidR="00BE25D3">
          <w:rPr>
            <w:noProof/>
          </w:rPr>
        </w:r>
        <w:r w:rsidR="00BE25D3">
          <w:rPr>
            <w:noProof/>
          </w:rPr>
          <w:fldChar w:fldCharType="separate"/>
        </w:r>
        <w:r w:rsidR="00BE25D3">
          <w:rPr>
            <w:rFonts w:hint="eastAsia"/>
            <w:noProof/>
          </w:rPr>
          <w:t>18</w:t>
        </w:r>
        <w:r w:rsidR="00BE25D3">
          <w:rPr>
            <w:noProof/>
          </w:rPr>
          <w:fldChar w:fldCharType="end"/>
        </w:r>
      </w:hyperlink>
    </w:p>
    <w:p w:rsidR="00BE25D3" w:rsidRDefault="00E80B34">
      <w:pPr>
        <w:pStyle w:val="10"/>
        <w:tabs>
          <w:tab w:val="right" w:leader="dot" w:pos="9062"/>
        </w:tabs>
        <w:rPr>
          <w:rFonts w:asciiTheme="minorHAnsi" w:eastAsiaTheme="minorEastAsia" w:hAnsiTheme="minorHAnsi" w:cstheme="minorBidi"/>
          <w:noProof/>
          <w:kern w:val="0"/>
          <w:sz w:val="22"/>
          <w:szCs w:val="22"/>
          <w:lang w:eastAsia="fr-FR" w:bidi="ar-SA"/>
        </w:rPr>
      </w:pPr>
      <w:hyperlink w:anchor="_Toc416341333" w:history="1">
        <w:r w:rsidR="00BE25D3" w:rsidRPr="00AD780A">
          <w:rPr>
            <w:rStyle w:val="ac"/>
            <w:noProof/>
          </w:rPr>
          <w:t>Annex 6: Global production (</w:t>
        </w:r>
        <w:r w:rsidR="00BE25D3" w:rsidRPr="00AD780A">
          <w:rPr>
            <w:rStyle w:val="ac"/>
            <w:noProof/>
            <w:lang w:val="en-GB"/>
          </w:rPr>
          <w:t>slideshow</w:t>
        </w:r>
        <w:r w:rsidR="00BE25D3" w:rsidRPr="00AD780A">
          <w:rPr>
            <w:rStyle w:val="ac"/>
            <w:noProof/>
          </w:rPr>
          <w:t>)</w:t>
        </w:r>
        <w:r w:rsidR="00BE25D3">
          <w:rPr>
            <w:noProof/>
          </w:rPr>
          <w:tab/>
        </w:r>
        <w:r w:rsidR="00BE25D3">
          <w:rPr>
            <w:noProof/>
          </w:rPr>
          <w:fldChar w:fldCharType="begin"/>
        </w:r>
        <w:r w:rsidR="00BE25D3">
          <w:rPr>
            <w:noProof/>
          </w:rPr>
          <w:instrText xml:space="preserve"> PAGEREF _Toc416341333 \h </w:instrText>
        </w:r>
        <w:r w:rsidR="00BE25D3">
          <w:rPr>
            <w:noProof/>
          </w:rPr>
        </w:r>
        <w:r w:rsidR="00BE25D3">
          <w:rPr>
            <w:noProof/>
          </w:rPr>
          <w:fldChar w:fldCharType="separate"/>
        </w:r>
        <w:r w:rsidR="00BE25D3">
          <w:rPr>
            <w:rFonts w:hint="eastAsia"/>
            <w:noProof/>
          </w:rPr>
          <w:t>19</w:t>
        </w:r>
        <w:r w:rsidR="00BE25D3">
          <w:rPr>
            <w:noProof/>
          </w:rPr>
          <w:fldChar w:fldCharType="end"/>
        </w:r>
      </w:hyperlink>
    </w:p>
    <w:p w:rsidR="00727B54" w:rsidRDefault="00E87764">
      <w:pPr>
        <w:pStyle w:val="Contents1"/>
        <w:tabs>
          <w:tab w:val="right" w:leader="dot" w:pos="9062"/>
        </w:tabs>
      </w:pPr>
      <w:r>
        <w:fldChar w:fldCharType="end"/>
      </w:r>
      <w:r>
        <w:t xml:space="preserve"> </w:t>
      </w:r>
    </w:p>
    <w:p w:rsidR="00450C54" w:rsidRPr="00851927" w:rsidRDefault="00450C54">
      <w:pPr>
        <w:rPr>
          <w:szCs w:val="21"/>
          <w:lang w:val="en-GB"/>
        </w:rPr>
        <w:sectPr w:rsidR="00450C54" w:rsidRPr="00851927" w:rsidSect="00871A63">
          <w:headerReference w:type="default" r:id="rId12"/>
          <w:footerReference w:type="default" r:id="rId13"/>
          <w:pgSz w:w="11906" w:h="16838"/>
          <w:pgMar w:top="1417" w:right="1417" w:bottom="1417" w:left="1417" w:header="708" w:footer="708" w:gutter="0"/>
          <w:cols w:space="720"/>
        </w:sectPr>
      </w:pPr>
    </w:p>
    <w:p w:rsidR="00727B54" w:rsidRPr="004D6B7D" w:rsidRDefault="00727B54">
      <w:pPr>
        <w:pStyle w:val="Contents3"/>
        <w:tabs>
          <w:tab w:val="clear" w:pos="8222"/>
          <w:tab w:val="right" w:leader="dot" w:pos="9062"/>
        </w:tabs>
        <w:rPr>
          <w:shd w:val="clear" w:color="auto" w:fill="FFFF00"/>
          <w:lang w:val="en-GB"/>
        </w:rPr>
      </w:pPr>
    </w:p>
    <w:p w:rsidR="00727B54" w:rsidRDefault="00727B54">
      <w:pPr>
        <w:pStyle w:val="Standard"/>
        <w:rPr>
          <w:lang w:val="fi-FI"/>
        </w:rPr>
      </w:pPr>
    </w:p>
    <w:p w:rsidR="00727B54" w:rsidRDefault="00727B54">
      <w:pPr>
        <w:pStyle w:val="Standard"/>
        <w:rPr>
          <w:lang w:val="fi-FI"/>
        </w:rPr>
      </w:pPr>
    </w:p>
    <w:p w:rsidR="00727B54" w:rsidRDefault="00727B54">
      <w:pPr>
        <w:pStyle w:val="Standard"/>
        <w:rPr>
          <w:lang w:val="fi-FI"/>
        </w:rPr>
      </w:pPr>
    </w:p>
    <w:p w:rsidR="00727B54" w:rsidRDefault="00E87764">
      <w:pPr>
        <w:pStyle w:val="Standard"/>
        <w:jc w:val="both"/>
        <w:rPr>
          <w:b/>
          <w:sz w:val="28"/>
          <w:lang w:val="en-GB"/>
        </w:rPr>
      </w:pPr>
      <w:r>
        <w:rPr>
          <w:b/>
          <w:sz w:val="28"/>
          <w:lang w:val="en-GB"/>
        </w:rPr>
        <w:t>List of Abbreviations</w:t>
      </w:r>
    </w:p>
    <w:p w:rsidR="00727B54" w:rsidRDefault="00727B54">
      <w:pPr>
        <w:pStyle w:val="Standard"/>
        <w:jc w:val="both"/>
        <w:rPr>
          <w:b/>
          <w:sz w:val="28"/>
          <w:lang w:val="en-GB"/>
        </w:rPr>
      </w:pPr>
    </w:p>
    <w:p w:rsidR="00727B54" w:rsidRDefault="00E87764">
      <w:pPr>
        <w:pStyle w:val="Standard"/>
        <w:rPr>
          <w:lang w:val="en-GB"/>
        </w:rPr>
      </w:pPr>
      <w:proofErr w:type="spellStart"/>
      <w:r>
        <w:rPr>
          <w:lang w:val="en-GB"/>
        </w:rPr>
        <w:t>ToR</w:t>
      </w:r>
      <w:proofErr w:type="spellEnd"/>
      <w:r>
        <w:rPr>
          <w:lang w:val="en-GB"/>
        </w:rPr>
        <w:tab/>
      </w:r>
      <w:r>
        <w:rPr>
          <w:lang w:val="en-GB"/>
        </w:rPr>
        <w:tab/>
        <w:t>Terms of Reference</w:t>
      </w:r>
    </w:p>
    <w:p w:rsidR="00727B54" w:rsidRDefault="00E87764">
      <w:pPr>
        <w:pStyle w:val="Standard"/>
        <w:rPr>
          <w:lang w:val="en-GB"/>
        </w:rPr>
      </w:pPr>
      <w:r>
        <w:rPr>
          <w:lang w:val="en-GB"/>
        </w:rPr>
        <w:t xml:space="preserve">SSSU </w:t>
      </w:r>
      <w:r>
        <w:rPr>
          <w:lang w:val="en-GB"/>
        </w:rPr>
        <w:tab/>
      </w:r>
      <w:r>
        <w:rPr>
          <w:lang w:val="en-GB"/>
        </w:rPr>
        <w:tab/>
        <w:t>State Statistics Service of Ukraine</w:t>
      </w:r>
    </w:p>
    <w:p w:rsidR="00727B54" w:rsidRDefault="00C81E33" w:rsidP="00C81E33">
      <w:pPr>
        <w:pStyle w:val="Standard"/>
        <w:ind w:left="1418" w:hanging="1418"/>
      </w:pPr>
      <w:r>
        <w:rPr>
          <w:rFonts w:hint="eastAsia"/>
        </w:rPr>
        <w:t>INSEE</w:t>
      </w:r>
      <w:r w:rsidR="00E87764">
        <w:tab/>
        <w:t>Institut national de la statistique et des études économiques</w:t>
      </w:r>
      <w:r>
        <w:t xml:space="preserve"> (National Institute for Statistics and Economic studies)</w:t>
      </w:r>
    </w:p>
    <w:p w:rsidR="00727B54" w:rsidRDefault="00E87764">
      <w:pPr>
        <w:pStyle w:val="Standard"/>
        <w:rPr>
          <w:lang w:val="en-GB"/>
        </w:rPr>
      </w:pPr>
      <w:r>
        <w:rPr>
          <w:lang w:val="en-GB"/>
        </w:rPr>
        <w:t>ESA</w:t>
      </w:r>
      <w:r>
        <w:rPr>
          <w:lang w:val="en-GB"/>
        </w:rPr>
        <w:tab/>
      </w:r>
      <w:r>
        <w:rPr>
          <w:lang w:val="en-GB"/>
        </w:rPr>
        <w:tab/>
        <w:t>European system of accounts</w:t>
      </w:r>
    </w:p>
    <w:p w:rsidR="00727B54" w:rsidRDefault="00E87764">
      <w:pPr>
        <w:pStyle w:val="Standard"/>
        <w:rPr>
          <w:lang w:val="en-GB"/>
        </w:rPr>
      </w:pPr>
      <w:r>
        <w:rPr>
          <w:lang w:val="en-GB"/>
        </w:rPr>
        <w:t>SNA</w:t>
      </w:r>
      <w:r>
        <w:rPr>
          <w:lang w:val="en-GB"/>
        </w:rPr>
        <w:tab/>
      </w:r>
      <w:r>
        <w:rPr>
          <w:lang w:val="en-GB"/>
        </w:rPr>
        <w:tab/>
        <w:t>System of national accounts</w:t>
      </w:r>
    </w:p>
    <w:p w:rsidR="00727B54" w:rsidRDefault="00E87764">
      <w:pPr>
        <w:pStyle w:val="Standard"/>
        <w:rPr>
          <w:lang w:val="en-GB"/>
        </w:rPr>
      </w:pPr>
      <w:r>
        <w:rPr>
          <w:lang w:val="en-GB"/>
        </w:rPr>
        <w:t>GDP</w:t>
      </w:r>
      <w:r>
        <w:rPr>
          <w:lang w:val="en-GB"/>
        </w:rPr>
        <w:tab/>
      </w:r>
      <w:r>
        <w:rPr>
          <w:lang w:val="en-GB"/>
        </w:rPr>
        <w:tab/>
        <w:t>Gross domestic product</w:t>
      </w:r>
    </w:p>
    <w:p w:rsidR="00727B54" w:rsidRDefault="00E87764">
      <w:pPr>
        <w:pStyle w:val="Standard"/>
        <w:rPr>
          <w:lang w:val="en-GB"/>
        </w:rPr>
      </w:pPr>
      <w:r>
        <w:rPr>
          <w:lang w:val="en-GB"/>
        </w:rPr>
        <w:t>GNI</w:t>
      </w:r>
      <w:r>
        <w:rPr>
          <w:lang w:val="en-GB"/>
        </w:rPr>
        <w:tab/>
      </w:r>
      <w:r>
        <w:rPr>
          <w:lang w:val="en-GB"/>
        </w:rPr>
        <w:tab/>
        <w:t>Gross national income</w:t>
      </w:r>
    </w:p>
    <w:p w:rsidR="00727B54" w:rsidRPr="0037231C" w:rsidRDefault="00727B54">
      <w:pPr>
        <w:pageBreakBefore/>
        <w:rPr>
          <w:lang w:val="en-GB"/>
        </w:rPr>
      </w:pPr>
    </w:p>
    <w:p w:rsidR="00727B54" w:rsidRPr="00301906" w:rsidRDefault="00E87764" w:rsidP="00A67DAC">
      <w:pPr>
        <w:pStyle w:val="1"/>
        <w:rPr>
          <w:lang w:val="en-GB"/>
        </w:rPr>
      </w:pPr>
      <w:bookmarkStart w:id="1" w:name="_Toc416341319"/>
      <w:r w:rsidRPr="00301906">
        <w:rPr>
          <w:lang w:val="en-GB"/>
        </w:rPr>
        <w:t>Executive summary</w:t>
      </w:r>
      <w:bookmarkEnd w:id="1"/>
    </w:p>
    <w:p w:rsidR="00727B54" w:rsidRPr="00301906" w:rsidRDefault="00727B54">
      <w:pPr>
        <w:pStyle w:val="Standard"/>
        <w:rPr>
          <w:lang w:val="en-GB"/>
        </w:rPr>
      </w:pPr>
    </w:p>
    <w:p w:rsidR="00C81E33" w:rsidRPr="00C81E33" w:rsidRDefault="00C81E33">
      <w:pPr>
        <w:pStyle w:val="Standard"/>
        <w:rPr>
          <w:rFonts w:ascii="Arial" w:hAnsi="Arial" w:cs="Arial"/>
          <w:lang w:val="en-GB"/>
        </w:rPr>
      </w:pPr>
      <w:r w:rsidRPr="00C81E33">
        <w:rPr>
          <w:rFonts w:ascii="Arial" w:hAnsi="Arial" w:cs="Arial"/>
          <w:lang w:val="en-GB"/>
        </w:rPr>
        <w:t>This mission dealt with the following topics:</w:t>
      </w:r>
    </w:p>
    <w:p w:rsidR="00C81E33" w:rsidRDefault="00C81E33">
      <w:pPr>
        <w:pStyle w:val="Standard"/>
        <w:rPr>
          <w:rStyle w:val="systrantokenpunctuation"/>
          <w:lang w:val="en-GB"/>
        </w:rPr>
      </w:pPr>
    </w:p>
    <w:p w:rsidR="00C81E33" w:rsidRPr="00C81E33" w:rsidRDefault="00C81E33" w:rsidP="00C81E33">
      <w:pPr>
        <w:pStyle w:val="Standard"/>
        <w:numPr>
          <w:ilvl w:val="0"/>
          <w:numId w:val="12"/>
        </w:numPr>
        <w:tabs>
          <w:tab w:val="right" w:leader="dot" w:pos="9072"/>
        </w:tabs>
        <w:jc w:val="both"/>
        <w:rPr>
          <w:rFonts w:ascii="Arial" w:hAnsi="Arial"/>
          <w:lang w:val="en-GB"/>
        </w:rPr>
      </w:pPr>
      <w:r w:rsidRPr="00C81E33">
        <w:rPr>
          <w:rFonts w:ascii="Arial" w:hAnsi="Arial"/>
          <w:lang w:val="en-GB"/>
        </w:rPr>
        <w:t xml:space="preserve">Treatment of some territories of the areas of Donetsk and </w:t>
      </w:r>
      <w:proofErr w:type="spellStart"/>
      <w:r w:rsidRPr="00C81E33">
        <w:rPr>
          <w:rFonts w:ascii="Arial" w:hAnsi="Arial"/>
          <w:lang w:val="en-GB"/>
        </w:rPr>
        <w:t>Louhansk</w:t>
      </w:r>
      <w:proofErr w:type="spellEnd"/>
      <w:r w:rsidRPr="00C81E33">
        <w:rPr>
          <w:rFonts w:ascii="Arial" w:hAnsi="Arial"/>
          <w:lang w:val="en-GB"/>
        </w:rPr>
        <w:t xml:space="preserve"> </w:t>
      </w:r>
    </w:p>
    <w:p w:rsidR="00C81E33" w:rsidRPr="00C81E33" w:rsidRDefault="00C81E33" w:rsidP="00C81E33">
      <w:pPr>
        <w:pStyle w:val="Standard"/>
        <w:numPr>
          <w:ilvl w:val="0"/>
          <w:numId w:val="12"/>
        </w:numPr>
        <w:tabs>
          <w:tab w:val="right" w:leader="dot" w:pos="9072"/>
        </w:tabs>
        <w:jc w:val="both"/>
        <w:rPr>
          <w:rFonts w:ascii="Arial" w:hAnsi="Arial"/>
          <w:lang w:val="en-GB"/>
        </w:rPr>
      </w:pPr>
      <w:r w:rsidRPr="00C81E33">
        <w:rPr>
          <w:rFonts w:ascii="Arial" w:hAnsi="Arial"/>
          <w:lang w:val="en-GB"/>
        </w:rPr>
        <w:t>Diffusion of data t</w:t>
      </w:r>
      <w:r>
        <w:rPr>
          <w:rFonts w:ascii="Arial" w:hAnsi="Arial"/>
          <w:lang w:val="en-GB"/>
        </w:rPr>
        <w:t>o</w:t>
      </w:r>
      <w:r w:rsidRPr="00C81E33">
        <w:rPr>
          <w:rFonts w:ascii="Arial" w:hAnsi="Arial"/>
          <w:lang w:val="en-GB"/>
        </w:rPr>
        <w:t xml:space="preserve"> Eurostat </w:t>
      </w:r>
    </w:p>
    <w:p w:rsidR="00C81E33" w:rsidRPr="00C81E33" w:rsidRDefault="00C81E33" w:rsidP="00C81E33">
      <w:pPr>
        <w:pStyle w:val="Standard"/>
        <w:numPr>
          <w:ilvl w:val="0"/>
          <w:numId w:val="12"/>
        </w:numPr>
        <w:tabs>
          <w:tab w:val="right" w:leader="dot" w:pos="9072"/>
        </w:tabs>
        <w:jc w:val="both"/>
        <w:rPr>
          <w:rFonts w:ascii="Arial" w:hAnsi="Arial"/>
          <w:lang w:val="en-GB"/>
        </w:rPr>
      </w:pPr>
      <w:r w:rsidRPr="00C81E33">
        <w:rPr>
          <w:rFonts w:ascii="Arial" w:hAnsi="Arial"/>
          <w:lang w:val="en-GB"/>
        </w:rPr>
        <w:t xml:space="preserve">National diffusion of national accounts </w:t>
      </w:r>
    </w:p>
    <w:p w:rsidR="00C81E33" w:rsidRPr="00C81E33" w:rsidRDefault="00C81E33" w:rsidP="00C81E33">
      <w:pPr>
        <w:pStyle w:val="Standard"/>
        <w:numPr>
          <w:ilvl w:val="0"/>
          <w:numId w:val="12"/>
        </w:numPr>
        <w:tabs>
          <w:tab w:val="right" w:leader="dot" w:pos="9072"/>
        </w:tabs>
        <w:jc w:val="both"/>
        <w:rPr>
          <w:rFonts w:ascii="Arial" w:hAnsi="Arial"/>
        </w:rPr>
      </w:pPr>
      <w:r w:rsidRPr="00C81E33">
        <w:rPr>
          <w:rFonts w:ascii="Arial" w:hAnsi="Arial"/>
        </w:rPr>
        <w:t>Satellite accounts</w:t>
      </w:r>
    </w:p>
    <w:p w:rsidR="00C81E33" w:rsidRPr="00C81E33" w:rsidRDefault="00C81E33" w:rsidP="00C81E33">
      <w:pPr>
        <w:pStyle w:val="Standard"/>
        <w:numPr>
          <w:ilvl w:val="0"/>
          <w:numId w:val="12"/>
        </w:numPr>
        <w:tabs>
          <w:tab w:val="right" w:leader="dot" w:pos="9072"/>
        </w:tabs>
        <w:jc w:val="both"/>
        <w:rPr>
          <w:rFonts w:ascii="Arial" w:hAnsi="Arial"/>
        </w:rPr>
      </w:pPr>
      <w:r>
        <w:rPr>
          <w:rFonts w:ascii="Arial" w:hAnsi="Arial"/>
        </w:rPr>
        <w:t xml:space="preserve">Global </w:t>
      </w:r>
      <w:r w:rsidRPr="00C81E33">
        <w:rPr>
          <w:rFonts w:ascii="Arial" w:hAnsi="Arial"/>
        </w:rPr>
        <w:t xml:space="preserve">output </w:t>
      </w:r>
    </w:p>
    <w:p w:rsidR="00C81E33" w:rsidRPr="00C535E7" w:rsidRDefault="00C81E33" w:rsidP="00C535E7">
      <w:pPr>
        <w:pStyle w:val="Standard"/>
        <w:rPr>
          <w:rStyle w:val="systrantokenpunctuation"/>
          <w:lang w:val="en-GB"/>
        </w:rPr>
      </w:pPr>
    </w:p>
    <w:p w:rsidR="00C81E33" w:rsidRPr="007E467C" w:rsidRDefault="00C81E33" w:rsidP="00C81E33">
      <w:pPr>
        <w:pStyle w:val="Standard"/>
        <w:spacing w:before="120"/>
        <w:jc w:val="both"/>
        <w:rPr>
          <w:rFonts w:ascii="Arial" w:hAnsi="Arial"/>
          <w:lang w:val="en-GB"/>
        </w:rPr>
      </w:pPr>
      <w:r w:rsidRPr="007E467C">
        <w:rPr>
          <w:rFonts w:ascii="Arial" w:hAnsi="Arial"/>
          <w:lang w:val="en-GB"/>
        </w:rPr>
        <w:t xml:space="preserve">The treatment of </w:t>
      </w:r>
      <w:r w:rsidR="007E467C" w:rsidRPr="007E467C">
        <w:rPr>
          <w:rFonts w:ascii="Arial" w:hAnsi="Arial"/>
          <w:lang w:val="en-GB"/>
        </w:rPr>
        <w:t>some</w:t>
      </w:r>
      <w:r w:rsidRPr="007E467C">
        <w:rPr>
          <w:rFonts w:ascii="Arial" w:hAnsi="Arial"/>
          <w:lang w:val="en-GB"/>
        </w:rPr>
        <w:t xml:space="preserve"> territories of the areas of Donetsk and </w:t>
      </w:r>
      <w:proofErr w:type="spellStart"/>
      <w:r w:rsidRPr="007E467C">
        <w:rPr>
          <w:rFonts w:ascii="Arial" w:hAnsi="Arial"/>
          <w:lang w:val="en-GB"/>
        </w:rPr>
        <w:t>Louhansk</w:t>
      </w:r>
      <w:proofErr w:type="spellEnd"/>
      <w:r w:rsidRPr="007E467C">
        <w:rPr>
          <w:rFonts w:ascii="Arial" w:hAnsi="Arial"/>
          <w:lang w:val="en-GB"/>
        </w:rPr>
        <w:t xml:space="preserve"> constituted the priority of the SSSU; an important part of this mission </w:t>
      </w:r>
      <w:r w:rsidR="007E467C" w:rsidRPr="007E467C">
        <w:rPr>
          <w:rFonts w:ascii="Arial" w:hAnsi="Arial"/>
          <w:lang w:val="en-GB"/>
        </w:rPr>
        <w:t>h</w:t>
      </w:r>
      <w:r w:rsidRPr="007E467C">
        <w:rPr>
          <w:rFonts w:ascii="Arial" w:hAnsi="Arial"/>
          <w:lang w:val="en-GB"/>
        </w:rPr>
        <w:t xml:space="preserve">as </w:t>
      </w:r>
      <w:r w:rsidR="007E467C">
        <w:rPr>
          <w:rFonts w:ascii="Arial" w:hAnsi="Arial"/>
          <w:lang w:val="en-GB"/>
        </w:rPr>
        <w:t xml:space="preserve">been </w:t>
      </w:r>
      <w:r w:rsidRPr="007E467C">
        <w:rPr>
          <w:rFonts w:ascii="Arial" w:hAnsi="Arial"/>
          <w:lang w:val="en-GB"/>
        </w:rPr>
        <w:t>devoted</w:t>
      </w:r>
      <w:r w:rsidR="007E467C">
        <w:rPr>
          <w:rFonts w:ascii="Arial" w:hAnsi="Arial"/>
          <w:lang w:val="en-GB"/>
        </w:rPr>
        <w:t xml:space="preserve"> </w:t>
      </w:r>
      <w:r w:rsidRPr="007E467C">
        <w:rPr>
          <w:rFonts w:ascii="Arial" w:hAnsi="Arial"/>
          <w:lang w:val="en-GB"/>
        </w:rPr>
        <w:t xml:space="preserve">to advise the SSSU on this subject, mainly on the technical sides which present unusual difficulties. We also </w:t>
      </w:r>
      <w:r w:rsidR="007E467C" w:rsidRPr="007E467C">
        <w:rPr>
          <w:rFonts w:ascii="Arial" w:hAnsi="Arial"/>
          <w:lang w:val="en-GB"/>
        </w:rPr>
        <w:t>tried</w:t>
      </w:r>
      <w:r w:rsidRPr="007E467C">
        <w:rPr>
          <w:rFonts w:ascii="Arial" w:hAnsi="Arial"/>
          <w:lang w:val="en-GB"/>
        </w:rPr>
        <w:t xml:space="preserve"> to give advices in order to facilitate documentation and </w:t>
      </w:r>
      <w:r w:rsidR="007E467C">
        <w:rPr>
          <w:rFonts w:ascii="Arial" w:hAnsi="Arial"/>
          <w:lang w:val="en-GB"/>
        </w:rPr>
        <w:t>the following</w:t>
      </w:r>
      <w:r w:rsidRPr="007E467C">
        <w:rPr>
          <w:rFonts w:ascii="Arial" w:hAnsi="Arial"/>
          <w:lang w:val="en-GB"/>
        </w:rPr>
        <w:t xml:space="preserve"> communication on this subject, while leaving the SSSU </w:t>
      </w:r>
      <w:r w:rsidR="007E467C">
        <w:rPr>
          <w:rFonts w:ascii="Arial" w:hAnsi="Arial"/>
          <w:lang w:val="en-GB"/>
        </w:rPr>
        <w:t>total</w:t>
      </w:r>
      <w:r w:rsidR="007E467C" w:rsidRPr="007E467C">
        <w:rPr>
          <w:rFonts w:ascii="Arial" w:hAnsi="Arial"/>
          <w:lang w:val="en-GB"/>
        </w:rPr>
        <w:t xml:space="preserve">ly free </w:t>
      </w:r>
      <w:r w:rsidR="007E467C">
        <w:rPr>
          <w:rFonts w:ascii="Arial" w:hAnsi="Arial"/>
          <w:lang w:val="en-GB"/>
        </w:rPr>
        <w:t>to decide of</w:t>
      </w:r>
      <w:r w:rsidRPr="007E467C">
        <w:rPr>
          <w:rFonts w:ascii="Arial" w:hAnsi="Arial"/>
          <w:lang w:val="en-GB"/>
        </w:rPr>
        <w:t xml:space="preserve"> its future policy of external communication. </w:t>
      </w:r>
    </w:p>
    <w:p w:rsidR="00C81E33" w:rsidRPr="00C535E7" w:rsidRDefault="00C81E33" w:rsidP="00C535E7">
      <w:pPr>
        <w:pStyle w:val="Standard"/>
        <w:rPr>
          <w:rStyle w:val="systrantokenpunctuation"/>
          <w:lang w:val="en-GB"/>
        </w:rPr>
      </w:pPr>
    </w:p>
    <w:p w:rsidR="00C81E33" w:rsidRPr="00C535E7" w:rsidRDefault="00C81E33" w:rsidP="007E467C">
      <w:pPr>
        <w:pStyle w:val="Standard"/>
        <w:spacing w:before="120"/>
        <w:jc w:val="both"/>
        <w:rPr>
          <w:rFonts w:ascii="Arial" w:hAnsi="Arial"/>
          <w:lang w:val="en-GB"/>
        </w:rPr>
      </w:pPr>
      <w:r w:rsidRPr="00C535E7">
        <w:rPr>
          <w:rFonts w:ascii="Arial" w:hAnsi="Arial"/>
          <w:lang w:val="en-GB"/>
        </w:rPr>
        <w:t xml:space="preserve">The presentation of the requirements of Eurostat as regards data transmission made it possible </w:t>
      </w:r>
      <w:r w:rsidR="00C535E7" w:rsidRPr="00C535E7">
        <w:rPr>
          <w:rFonts w:ascii="Arial" w:hAnsi="Arial"/>
          <w:lang w:val="en-GB"/>
        </w:rPr>
        <w:t xml:space="preserve">to </w:t>
      </w:r>
      <w:r w:rsidRPr="00C535E7">
        <w:rPr>
          <w:rFonts w:ascii="Arial" w:hAnsi="Arial"/>
          <w:lang w:val="en-GB"/>
        </w:rPr>
        <w:t>the SSSU to become aware of the extent of work</w:t>
      </w:r>
      <w:r w:rsidR="00C535E7">
        <w:rPr>
          <w:rFonts w:ascii="Arial" w:hAnsi="Arial"/>
          <w:lang w:val="en-GB"/>
        </w:rPr>
        <w:t xml:space="preserve"> </w:t>
      </w:r>
      <w:r w:rsidRPr="00C535E7">
        <w:rPr>
          <w:rFonts w:ascii="Arial" w:hAnsi="Arial"/>
          <w:lang w:val="en-GB"/>
        </w:rPr>
        <w:t xml:space="preserve">to be realized. The third mission, </w:t>
      </w:r>
      <w:r w:rsidR="00C535E7" w:rsidRPr="00C535E7">
        <w:rPr>
          <w:rFonts w:ascii="Arial" w:hAnsi="Arial"/>
          <w:lang w:val="en-GB"/>
        </w:rPr>
        <w:t>which could take place</w:t>
      </w:r>
      <w:r w:rsidRPr="00C535E7">
        <w:rPr>
          <w:rFonts w:ascii="Arial" w:hAnsi="Arial"/>
          <w:lang w:val="en-GB"/>
        </w:rPr>
        <w:t xml:space="preserve"> in the week from October 12th to October 16th, 2015, should look further into th</w:t>
      </w:r>
      <w:r w:rsidR="00C535E7">
        <w:rPr>
          <w:rFonts w:ascii="Arial" w:hAnsi="Arial"/>
          <w:lang w:val="en-GB"/>
        </w:rPr>
        <w:t>e</w:t>
      </w:r>
      <w:r w:rsidRPr="00C535E7">
        <w:rPr>
          <w:rFonts w:ascii="Arial" w:hAnsi="Arial"/>
          <w:lang w:val="en-GB"/>
        </w:rPr>
        <w:t xml:space="preserve"> examination o</w:t>
      </w:r>
      <w:r w:rsidR="00C535E7">
        <w:rPr>
          <w:rFonts w:ascii="Arial" w:hAnsi="Arial"/>
          <w:lang w:val="en-GB"/>
        </w:rPr>
        <w:t>n</w:t>
      </w:r>
      <w:r w:rsidRPr="00C535E7">
        <w:rPr>
          <w:rFonts w:ascii="Arial" w:hAnsi="Arial"/>
          <w:lang w:val="en-GB"/>
        </w:rPr>
        <w:t xml:space="preserve"> </w:t>
      </w:r>
      <w:r w:rsidR="00C535E7">
        <w:rPr>
          <w:rFonts w:ascii="Arial" w:hAnsi="Arial"/>
          <w:lang w:val="en-GB"/>
        </w:rPr>
        <w:t xml:space="preserve">specific </w:t>
      </w:r>
      <w:r w:rsidRPr="00C535E7">
        <w:rPr>
          <w:rFonts w:ascii="Arial" w:hAnsi="Arial"/>
          <w:lang w:val="en-GB"/>
        </w:rPr>
        <w:t>points that the SSU will determine by then. The question of “quality” could be approached on</w:t>
      </w:r>
      <w:r w:rsidR="00C535E7" w:rsidRPr="00C535E7">
        <w:rPr>
          <w:rFonts w:ascii="Arial" w:hAnsi="Arial"/>
          <w:lang w:val="en-GB"/>
        </w:rPr>
        <w:t xml:space="preserve"> </w:t>
      </w:r>
      <w:r w:rsidRPr="00C535E7">
        <w:rPr>
          <w:rFonts w:ascii="Arial" w:hAnsi="Arial"/>
          <w:lang w:val="en-GB"/>
        </w:rPr>
        <w:t xml:space="preserve">this occasion. </w:t>
      </w:r>
    </w:p>
    <w:p w:rsidR="00C81E33" w:rsidRPr="00C535E7" w:rsidRDefault="00C81E33" w:rsidP="00C535E7">
      <w:pPr>
        <w:pStyle w:val="Standard"/>
        <w:rPr>
          <w:rStyle w:val="systrantokenpunctuation"/>
          <w:lang w:val="en-GB"/>
        </w:rPr>
      </w:pPr>
    </w:p>
    <w:p w:rsidR="00C81E33" w:rsidRPr="0035622E" w:rsidRDefault="00C81E33" w:rsidP="00C535E7">
      <w:pPr>
        <w:pStyle w:val="Standard"/>
        <w:spacing w:before="120"/>
        <w:jc w:val="both"/>
        <w:rPr>
          <w:rFonts w:ascii="Arial" w:hAnsi="Arial"/>
          <w:lang w:val="en-GB"/>
        </w:rPr>
      </w:pPr>
      <w:r w:rsidRPr="0035622E">
        <w:rPr>
          <w:rFonts w:ascii="Arial" w:hAnsi="Arial"/>
          <w:lang w:val="en-GB"/>
        </w:rPr>
        <w:t xml:space="preserve">As regards national diffusion of the national accounts, the </w:t>
      </w:r>
      <w:r w:rsidR="00C535E7" w:rsidRPr="0035622E">
        <w:rPr>
          <w:rFonts w:ascii="Arial" w:hAnsi="Arial"/>
          <w:lang w:val="en-GB"/>
        </w:rPr>
        <w:t xml:space="preserve">suggested </w:t>
      </w:r>
      <w:r w:rsidRPr="0035622E">
        <w:rPr>
          <w:rFonts w:ascii="Arial" w:hAnsi="Arial"/>
          <w:lang w:val="en-GB"/>
        </w:rPr>
        <w:t xml:space="preserve">approach should make it possible </w:t>
      </w:r>
      <w:r w:rsidR="00C535E7" w:rsidRPr="0035622E">
        <w:rPr>
          <w:rFonts w:ascii="Arial" w:hAnsi="Arial"/>
          <w:lang w:val="en-GB"/>
        </w:rPr>
        <w:t xml:space="preserve">to </w:t>
      </w:r>
      <w:r w:rsidRPr="0035622E">
        <w:rPr>
          <w:rFonts w:ascii="Arial" w:hAnsi="Arial"/>
          <w:lang w:val="en-GB"/>
        </w:rPr>
        <w:t xml:space="preserve">SSSU to better think of its policy in this field. </w:t>
      </w:r>
    </w:p>
    <w:p w:rsidR="00C81E33" w:rsidRPr="0035622E" w:rsidRDefault="00C81E33">
      <w:pPr>
        <w:pStyle w:val="Standard"/>
        <w:rPr>
          <w:rStyle w:val="systrantokenpunctuation"/>
          <w:lang w:val="en-GB"/>
        </w:rPr>
      </w:pPr>
    </w:p>
    <w:p w:rsidR="00C81E33" w:rsidRPr="00C535E7" w:rsidRDefault="00C81E33" w:rsidP="00C535E7">
      <w:pPr>
        <w:pStyle w:val="Standard"/>
        <w:spacing w:before="120"/>
        <w:jc w:val="both"/>
        <w:rPr>
          <w:rFonts w:ascii="Arial" w:hAnsi="Arial"/>
          <w:lang w:val="en-GB"/>
        </w:rPr>
      </w:pPr>
      <w:r w:rsidRPr="00C535E7">
        <w:rPr>
          <w:rFonts w:ascii="Arial" w:hAnsi="Arial"/>
          <w:lang w:val="en-GB"/>
        </w:rPr>
        <w:t xml:space="preserve">The presentation of last international expansions </w:t>
      </w:r>
      <w:r w:rsidR="00C535E7" w:rsidRPr="00C535E7">
        <w:rPr>
          <w:rFonts w:ascii="Arial" w:hAnsi="Arial"/>
          <w:lang w:val="en-GB"/>
        </w:rPr>
        <w:t>in what</w:t>
      </w:r>
      <w:r w:rsidRPr="00C535E7">
        <w:rPr>
          <w:rFonts w:ascii="Arial" w:hAnsi="Arial"/>
          <w:lang w:val="en-GB"/>
        </w:rPr>
        <w:t xml:space="preserve"> regards </w:t>
      </w:r>
      <w:r w:rsidR="00C535E7" w:rsidRPr="00C535E7">
        <w:rPr>
          <w:rFonts w:ascii="Arial" w:hAnsi="Arial"/>
          <w:lang w:val="en-GB"/>
        </w:rPr>
        <w:t xml:space="preserve">the </w:t>
      </w:r>
      <w:r w:rsidRPr="00C535E7">
        <w:rPr>
          <w:rFonts w:ascii="Arial" w:hAnsi="Arial"/>
          <w:lang w:val="en-GB"/>
        </w:rPr>
        <w:t>treatment of g</w:t>
      </w:r>
      <w:r w:rsidR="00C535E7">
        <w:rPr>
          <w:rFonts w:ascii="Arial" w:hAnsi="Arial"/>
          <w:lang w:val="en-GB"/>
        </w:rPr>
        <w:t>lobal</w:t>
      </w:r>
      <w:r w:rsidRPr="00C535E7">
        <w:rPr>
          <w:rFonts w:ascii="Arial" w:hAnsi="Arial"/>
          <w:lang w:val="en-GB"/>
        </w:rPr>
        <w:t xml:space="preserve"> </w:t>
      </w:r>
      <w:r w:rsidR="00C535E7">
        <w:rPr>
          <w:rFonts w:ascii="Arial" w:hAnsi="Arial"/>
          <w:lang w:val="en-GB"/>
        </w:rPr>
        <w:t>production</w:t>
      </w:r>
      <w:r w:rsidRPr="00C535E7">
        <w:rPr>
          <w:rFonts w:ascii="Arial" w:hAnsi="Arial"/>
          <w:lang w:val="en-GB"/>
        </w:rPr>
        <w:t xml:space="preserve"> should help the SSSU to treat this difficult question with multiple aspects. It is in particular the case with regard to international subcontracting whose modification of treatment introduced by SCN2008 and SEC2010 must be taken into account.</w:t>
      </w:r>
    </w:p>
    <w:p w:rsidR="001A55FA" w:rsidRPr="0035622E" w:rsidRDefault="001A55FA" w:rsidP="00C535E7">
      <w:pPr>
        <w:pStyle w:val="Standard"/>
        <w:rPr>
          <w:rStyle w:val="systrantokenpunctuation"/>
          <w:lang w:val="en-GB"/>
        </w:rPr>
      </w:pPr>
    </w:p>
    <w:p w:rsidR="00727B54" w:rsidRPr="007B51FD" w:rsidRDefault="00E87764" w:rsidP="00A67DAC">
      <w:pPr>
        <w:pStyle w:val="1"/>
        <w:rPr>
          <w:lang w:val="en-GB"/>
        </w:rPr>
      </w:pPr>
      <w:bookmarkStart w:id="2" w:name="_Toc416341320"/>
      <w:r w:rsidRPr="007B51FD">
        <w:rPr>
          <w:lang w:val="en-GB"/>
        </w:rPr>
        <w:t>1. General comments</w:t>
      </w:r>
      <w:bookmarkEnd w:id="2"/>
    </w:p>
    <w:p w:rsidR="00727B54" w:rsidRPr="004D6B7D" w:rsidRDefault="00727B54">
      <w:pPr>
        <w:pStyle w:val="Standard"/>
        <w:rPr>
          <w:lang w:val="en-GB"/>
        </w:rPr>
      </w:pPr>
    </w:p>
    <w:p w:rsidR="00727B54" w:rsidRPr="00851927" w:rsidRDefault="00E87764" w:rsidP="00F30DC0">
      <w:pPr>
        <w:pStyle w:val="a5"/>
        <w:spacing w:before="240" w:after="120"/>
        <w:jc w:val="both"/>
        <w:rPr>
          <w:rFonts w:ascii="Arial" w:hAnsi="Arial"/>
          <w:sz w:val="24"/>
          <w:lang w:val="en-GB"/>
        </w:rPr>
      </w:pPr>
      <w:r w:rsidRPr="004D6B7D">
        <w:rPr>
          <w:rFonts w:ascii="Arial" w:hAnsi="Arial"/>
          <w:sz w:val="24"/>
          <w:lang w:val="en-GB"/>
        </w:rPr>
        <w:t xml:space="preserve">This mission report was prepared within the framework of the Twinning Project ”Support to Development Process in the State Statistics Service of Ukraine with the Objective to Enhance its Capacity and Production”, funded by the European Union. It was the second </w:t>
      </w:r>
      <w:r w:rsidRPr="00851927">
        <w:rPr>
          <w:rFonts w:ascii="Arial" w:hAnsi="Arial"/>
          <w:sz w:val="24"/>
          <w:lang w:val="en-GB"/>
        </w:rPr>
        <w:t>mission devoted to the National Accounts component of the project. The mission took place in the SSSU (Kiev).</w:t>
      </w:r>
    </w:p>
    <w:p w:rsidR="00D32BD6" w:rsidRDefault="00D32BD6">
      <w:pPr>
        <w:suppressAutoHyphens w:val="0"/>
        <w:rPr>
          <w:rFonts w:ascii="Arial" w:eastAsia="Comic Sans MS" w:hAnsi="Arial" w:cs="Comic Sans MS"/>
          <w:szCs w:val="20"/>
          <w:lang w:val="en-GB"/>
        </w:rPr>
      </w:pPr>
      <w:r>
        <w:rPr>
          <w:rFonts w:ascii="Arial" w:hAnsi="Arial"/>
          <w:lang w:val="en-GB"/>
        </w:rPr>
        <w:br w:type="page"/>
      </w:r>
    </w:p>
    <w:p w:rsidR="00727B54" w:rsidRPr="004D6B7D" w:rsidRDefault="00E87764" w:rsidP="00F30DC0">
      <w:pPr>
        <w:pStyle w:val="a5"/>
        <w:spacing w:before="240" w:after="120"/>
        <w:jc w:val="both"/>
        <w:rPr>
          <w:rFonts w:ascii="Arial" w:hAnsi="Arial"/>
          <w:sz w:val="24"/>
          <w:lang w:val="en-GB"/>
        </w:rPr>
      </w:pPr>
      <w:r w:rsidRPr="004D6B7D">
        <w:rPr>
          <w:rFonts w:ascii="Arial" w:hAnsi="Arial"/>
          <w:sz w:val="24"/>
          <w:lang w:val="en-GB"/>
        </w:rPr>
        <w:lastRenderedPageBreak/>
        <w:t>The concrete objectives of the mission were:</w:t>
      </w:r>
    </w:p>
    <w:p w:rsidR="00452EFE" w:rsidRPr="000B2C16" w:rsidRDefault="00452EFE" w:rsidP="000B2C16">
      <w:pPr>
        <w:pStyle w:val="Standard"/>
        <w:numPr>
          <w:ilvl w:val="0"/>
          <w:numId w:val="2"/>
        </w:numPr>
        <w:spacing w:after="120"/>
        <w:ind w:left="357" w:hanging="357"/>
        <w:jc w:val="both"/>
        <w:rPr>
          <w:rFonts w:ascii="Arial" w:hAnsi="Arial"/>
          <w:lang w:val="en-GB"/>
        </w:rPr>
      </w:pPr>
      <w:r w:rsidRPr="000B2C16">
        <w:rPr>
          <w:rFonts w:ascii="Arial" w:hAnsi="Arial"/>
          <w:lang w:val="en-GB"/>
        </w:rPr>
        <w:t>To bring information to the SSSU on the diffusion of data to</w:t>
      </w:r>
      <w:r w:rsidR="000B2C16" w:rsidRPr="000B2C16">
        <w:rPr>
          <w:rFonts w:ascii="Arial" w:hAnsi="Arial"/>
          <w:lang w:val="en-GB"/>
        </w:rPr>
        <w:t xml:space="preserve"> </w:t>
      </w:r>
      <w:r w:rsidRPr="000B2C16">
        <w:rPr>
          <w:rFonts w:ascii="Arial" w:hAnsi="Arial"/>
          <w:lang w:val="en-GB"/>
        </w:rPr>
        <w:t xml:space="preserve">Eurostat by Member States; to </w:t>
      </w:r>
      <w:r w:rsidR="000B2C16">
        <w:rPr>
          <w:rFonts w:ascii="Arial" w:hAnsi="Arial"/>
          <w:lang w:val="en-GB"/>
        </w:rPr>
        <w:t>allow</w:t>
      </w:r>
      <w:r w:rsidRPr="000B2C16">
        <w:rPr>
          <w:rFonts w:ascii="Arial" w:hAnsi="Arial"/>
          <w:lang w:val="en-GB"/>
        </w:rPr>
        <w:t xml:space="preserve"> SSSU to profit from the </w:t>
      </w:r>
      <w:r w:rsidR="000B2C16" w:rsidRPr="000B2C16">
        <w:rPr>
          <w:rFonts w:ascii="Arial" w:hAnsi="Arial"/>
          <w:lang w:val="en-GB"/>
        </w:rPr>
        <w:t xml:space="preserve">concrete </w:t>
      </w:r>
      <w:r w:rsidR="00766BFE">
        <w:rPr>
          <w:rFonts w:ascii="Arial" w:hAnsi="Arial"/>
          <w:lang w:val="en-GB"/>
        </w:rPr>
        <w:t>experience</w:t>
      </w:r>
      <w:r w:rsidRPr="000B2C16">
        <w:rPr>
          <w:rFonts w:ascii="Arial" w:hAnsi="Arial"/>
          <w:lang w:val="en-GB"/>
        </w:rPr>
        <w:t xml:space="preserve"> </w:t>
      </w:r>
      <w:r w:rsidR="000B2C16">
        <w:rPr>
          <w:rFonts w:ascii="Arial" w:hAnsi="Arial"/>
          <w:lang w:val="en-GB"/>
        </w:rPr>
        <w:t xml:space="preserve">of </w:t>
      </w:r>
      <w:r w:rsidRPr="000B2C16">
        <w:rPr>
          <w:rFonts w:ascii="Arial" w:hAnsi="Arial"/>
          <w:lang w:val="en-GB"/>
        </w:rPr>
        <w:t xml:space="preserve">France. </w:t>
      </w:r>
    </w:p>
    <w:p w:rsidR="00452EFE" w:rsidRPr="0035622E" w:rsidRDefault="00452EFE" w:rsidP="000B2C16">
      <w:pPr>
        <w:pStyle w:val="Standard"/>
        <w:numPr>
          <w:ilvl w:val="0"/>
          <w:numId w:val="2"/>
        </w:numPr>
        <w:spacing w:after="120"/>
        <w:ind w:left="357" w:hanging="357"/>
        <w:jc w:val="both"/>
        <w:rPr>
          <w:rFonts w:ascii="Arial" w:hAnsi="Arial"/>
          <w:lang w:val="en-GB"/>
        </w:rPr>
      </w:pPr>
      <w:r w:rsidRPr="0035622E">
        <w:rPr>
          <w:rFonts w:ascii="Arial" w:hAnsi="Arial"/>
          <w:lang w:val="en-GB"/>
        </w:rPr>
        <w:t xml:space="preserve">To bring a help to the SSSU in order to lay down a policy of </w:t>
      </w:r>
      <w:r w:rsidR="000B2C16" w:rsidRPr="0035622E">
        <w:rPr>
          <w:rFonts w:ascii="Arial" w:hAnsi="Arial"/>
          <w:lang w:val="en-GB"/>
        </w:rPr>
        <w:t xml:space="preserve">(national) </w:t>
      </w:r>
      <w:r w:rsidRPr="0035622E">
        <w:rPr>
          <w:rFonts w:ascii="Arial" w:hAnsi="Arial"/>
          <w:lang w:val="en-GB"/>
        </w:rPr>
        <w:t xml:space="preserve">diffusion of national accounts. </w:t>
      </w:r>
    </w:p>
    <w:p w:rsidR="00452EFE" w:rsidRPr="0035622E" w:rsidRDefault="00452EFE" w:rsidP="000B2C16">
      <w:pPr>
        <w:pStyle w:val="Standard"/>
        <w:numPr>
          <w:ilvl w:val="0"/>
          <w:numId w:val="2"/>
        </w:numPr>
        <w:spacing w:after="120"/>
        <w:ind w:left="357" w:hanging="357"/>
        <w:jc w:val="both"/>
        <w:rPr>
          <w:rFonts w:ascii="Arial" w:hAnsi="Arial"/>
          <w:lang w:val="en-GB"/>
        </w:rPr>
      </w:pPr>
      <w:r w:rsidRPr="0035622E">
        <w:rPr>
          <w:rFonts w:ascii="Arial" w:hAnsi="Arial"/>
          <w:lang w:val="en-GB"/>
        </w:rPr>
        <w:t xml:space="preserve">To bring information to the SSSU on satellite accounts; to allow the SSSU to profit from the </w:t>
      </w:r>
      <w:r w:rsidR="00766BFE">
        <w:rPr>
          <w:rFonts w:ascii="Arial" w:hAnsi="Arial"/>
          <w:lang w:val="en-GB"/>
        </w:rPr>
        <w:t>experience</w:t>
      </w:r>
      <w:r w:rsidRPr="0035622E">
        <w:rPr>
          <w:rFonts w:ascii="Arial" w:hAnsi="Arial"/>
          <w:lang w:val="en-GB"/>
        </w:rPr>
        <w:t xml:space="preserve"> of France in this field. </w:t>
      </w:r>
    </w:p>
    <w:p w:rsidR="00452EFE" w:rsidRPr="0035622E" w:rsidRDefault="00452EFE" w:rsidP="000B2C16">
      <w:pPr>
        <w:pStyle w:val="Standard"/>
        <w:numPr>
          <w:ilvl w:val="0"/>
          <w:numId w:val="2"/>
        </w:numPr>
        <w:spacing w:after="120"/>
        <w:ind w:left="357" w:hanging="357"/>
        <w:jc w:val="both"/>
        <w:rPr>
          <w:rFonts w:ascii="Arial" w:hAnsi="Arial"/>
          <w:lang w:val="en-GB"/>
        </w:rPr>
      </w:pPr>
      <w:r w:rsidRPr="0035622E">
        <w:rPr>
          <w:rFonts w:ascii="Arial" w:hAnsi="Arial"/>
          <w:lang w:val="en-GB"/>
        </w:rPr>
        <w:t xml:space="preserve">To bring information on </w:t>
      </w:r>
      <w:r w:rsidR="000B2C16" w:rsidRPr="0035622E">
        <w:rPr>
          <w:rFonts w:ascii="Arial" w:hAnsi="Arial"/>
          <w:lang w:val="en-GB"/>
        </w:rPr>
        <w:t xml:space="preserve">global production </w:t>
      </w:r>
      <w:r w:rsidRPr="0035622E">
        <w:rPr>
          <w:rFonts w:ascii="Arial" w:hAnsi="Arial"/>
          <w:lang w:val="en-GB"/>
        </w:rPr>
        <w:t xml:space="preserve">and its treatment in national accounts </w:t>
      </w:r>
    </w:p>
    <w:p w:rsidR="00452EFE" w:rsidRPr="000B2C16" w:rsidRDefault="00452EFE" w:rsidP="000B2C16">
      <w:pPr>
        <w:pStyle w:val="a5"/>
        <w:spacing w:before="120" w:after="240"/>
        <w:jc w:val="both"/>
        <w:rPr>
          <w:rFonts w:ascii="Arial" w:hAnsi="Arial" w:cs="Times New Roman"/>
          <w:sz w:val="24"/>
          <w:szCs w:val="24"/>
          <w:lang w:val="en-GB"/>
        </w:rPr>
      </w:pPr>
      <w:r w:rsidRPr="000B2C16">
        <w:rPr>
          <w:rFonts w:ascii="Arial" w:hAnsi="Arial" w:cs="Times New Roman"/>
          <w:sz w:val="24"/>
          <w:szCs w:val="24"/>
          <w:lang w:val="en-GB"/>
        </w:rPr>
        <w:t xml:space="preserve">The events in </w:t>
      </w:r>
      <w:r w:rsidR="000B2C16" w:rsidRPr="000B2C16">
        <w:rPr>
          <w:rFonts w:ascii="Arial" w:hAnsi="Arial" w:cs="Times New Roman"/>
          <w:sz w:val="24"/>
          <w:szCs w:val="24"/>
          <w:lang w:val="en-GB"/>
        </w:rPr>
        <w:t>some</w:t>
      </w:r>
      <w:r w:rsidRPr="000B2C16">
        <w:rPr>
          <w:rFonts w:ascii="Arial" w:hAnsi="Arial" w:cs="Times New Roman"/>
          <w:sz w:val="24"/>
          <w:szCs w:val="24"/>
          <w:lang w:val="en-GB"/>
        </w:rPr>
        <w:t xml:space="preserve"> territories of the areas of Donetsk and </w:t>
      </w:r>
      <w:proofErr w:type="spellStart"/>
      <w:r w:rsidRPr="000B2C16">
        <w:rPr>
          <w:rFonts w:ascii="Arial" w:hAnsi="Arial" w:cs="Times New Roman"/>
          <w:sz w:val="24"/>
          <w:szCs w:val="24"/>
          <w:lang w:val="en-GB"/>
        </w:rPr>
        <w:t>Louhansk</w:t>
      </w:r>
      <w:proofErr w:type="spellEnd"/>
      <w:r w:rsidRPr="000B2C16">
        <w:rPr>
          <w:rFonts w:ascii="Arial" w:hAnsi="Arial" w:cs="Times New Roman"/>
          <w:sz w:val="24"/>
          <w:szCs w:val="24"/>
          <w:lang w:val="en-GB"/>
        </w:rPr>
        <w:t xml:space="preserve">, after those of Crimea at the time of the first mission, led the SSSU to firstly require </w:t>
      </w:r>
      <w:r w:rsidR="000B2C16">
        <w:rPr>
          <w:rFonts w:ascii="Arial" w:hAnsi="Arial" w:cs="Times New Roman"/>
          <w:sz w:val="24"/>
          <w:szCs w:val="24"/>
          <w:lang w:val="en-GB"/>
        </w:rPr>
        <w:t xml:space="preserve">examination </w:t>
      </w:r>
      <w:r w:rsidRPr="000B2C16">
        <w:rPr>
          <w:rFonts w:ascii="Arial" w:hAnsi="Arial" w:cs="Times New Roman"/>
          <w:sz w:val="24"/>
          <w:szCs w:val="24"/>
          <w:lang w:val="en-GB"/>
        </w:rPr>
        <w:t>on their treatment. Nearly two half-days were devoted to this difficult question, w</w:t>
      </w:r>
      <w:r w:rsidR="000B2C16" w:rsidRPr="000B2C16">
        <w:rPr>
          <w:rFonts w:ascii="Arial" w:hAnsi="Arial" w:cs="Times New Roman"/>
          <w:sz w:val="24"/>
          <w:szCs w:val="24"/>
          <w:lang w:val="en-GB"/>
        </w:rPr>
        <w:t>h</w:t>
      </w:r>
      <w:r w:rsidRPr="000B2C16">
        <w:rPr>
          <w:rFonts w:ascii="Arial" w:hAnsi="Arial" w:cs="Times New Roman"/>
          <w:sz w:val="24"/>
          <w:szCs w:val="24"/>
          <w:lang w:val="en-GB"/>
        </w:rPr>
        <w:t>i</w:t>
      </w:r>
      <w:r w:rsidR="000B2C16">
        <w:rPr>
          <w:rFonts w:ascii="Arial" w:hAnsi="Arial" w:cs="Times New Roman"/>
          <w:sz w:val="24"/>
          <w:szCs w:val="24"/>
          <w:lang w:val="en-GB"/>
        </w:rPr>
        <w:t>c</w:t>
      </w:r>
      <w:r w:rsidRPr="000B2C16">
        <w:rPr>
          <w:rFonts w:ascii="Arial" w:hAnsi="Arial" w:cs="Times New Roman"/>
          <w:sz w:val="24"/>
          <w:szCs w:val="24"/>
          <w:lang w:val="en-GB"/>
        </w:rPr>
        <w:t xml:space="preserve">h </w:t>
      </w:r>
      <w:r w:rsidR="000B2C16">
        <w:rPr>
          <w:rFonts w:ascii="Arial" w:hAnsi="Arial" w:cs="Times New Roman"/>
          <w:sz w:val="24"/>
          <w:szCs w:val="24"/>
          <w:lang w:val="en-GB"/>
        </w:rPr>
        <w:t xml:space="preserve">has </w:t>
      </w:r>
      <w:r w:rsidRPr="000B2C16">
        <w:rPr>
          <w:rFonts w:ascii="Arial" w:hAnsi="Arial" w:cs="Times New Roman"/>
          <w:sz w:val="24"/>
          <w:szCs w:val="24"/>
          <w:lang w:val="en-GB"/>
        </w:rPr>
        <w:t xml:space="preserve">multiple aspects. </w:t>
      </w:r>
    </w:p>
    <w:p w:rsidR="00452EFE" w:rsidRPr="00F41EB5" w:rsidRDefault="000B2C16" w:rsidP="000B2C16">
      <w:pPr>
        <w:pStyle w:val="a5"/>
        <w:spacing w:before="120" w:after="240"/>
        <w:jc w:val="both"/>
        <w:rPr>
          <w:rFonts w:ascii="Arial" w:hAnsi="Arial" w:cs="Times New Roman"/>
          <w:sz w:val="24"/>
          <w:szCs w:val="24"/>
          <w:lang w:val="en-GB"/>
        </w:rPr>
      </w:pPr>
      <w:r w:rsidRPr="0035622E">
        <w:rPr>
          <w:rFonts w:ascii="Arial" w:hAnsi="Arial" w:cs="Times New Roman"/>
          <w:sz w:val="24"/>
          <w:szCs w:val="24"/>
          <w:lang w:val="en-GB"/>
        </w:rPr>
        <w:t>However, t</w:t>
      </w:r>
      <w:r w:rsidR="00452EFE" w:rsidRPr="0035622E">
        <w:rPr>
          <w:rFonts w:ascii="Arial" w:hAnsi="Arial" w:cs="Times New Roman"/>
          <w:sz w:val="24"/>
          <w:szCs w:val="24"/>
          <w:lang w:val="en-GB"/>
        </w:rPr>
        <w:t xml:space="preserve">he </w:t>
      </w:r>
      <w:r w:rsidRPr="0035622E">
        <w:rPr>
          <w:rFonts w:ascii="Arial" w:hAnsi="Arial" w:cs="Times New Roman"/>
          <w:sz w:val="24"/>
          <w:szCs w:val="24"/>
          <w:lang w:val="en-GB"/>
        </w:rPr>
        <w:t>topics</w:t>
      </w:r>
      <w:r w:rsidR="00452EFE" w:rsidRPr="0035622E">
        <w:rPr>
          <w:rFonts w:ascii="Arial" w:hAnsi="Arial" w:cs="Times New Roman"/>
          <w:sz w:val="24"/>
          <w:szCs w:val="24"/>
          <w:lang w:val="en-GB"/>
        </w:rPr>
        <w:t xml:space="preserve"> initially </w:t>
      </w:r>
      <w:r w:rsidRPr="0035622E">
        <w:rPr>
          <w:rFonts w:ascii="Arial" w:hAnsi="Arial" w:cs="Times New Roman"/>
          <w:sz w:val="24"/>
          <w:szCs w:val="24"/>
          <w:lang w:val="en-GB"/>
        </w:rPr>
        <w:t>forecasted in</w:t>
      </w:r>
      <w:r w:rsidR="00452EFE" w:rsidRPr="0035622E">
        <w:rPr>
          <w:rFonts w:ascii="Arial" w:hAnsi="Arial" w:cs="Times New Roman"/>
          <w:sz w:val="24"/>
          <w:szCs w:val="24"/>
          <w:lang w:val="en-GB"/>
        </w:rPr>
        <w:t xml:space="preserve"> the program (</w:t>
      </w:r>
      <w:proofErr w:type="spellStart"/>
      <w:r w:rsidR="00452EFE" w:rsidRPr="0035622E">
        <w:rPr>
          <w:rFonts w:ascii="Arial" w:hAnsi="Arial" w:cs="Times New Roman"/>
          <w:sz w:val="24"/>
          <w:szCs w:val="24"/>
          <w:lang w:val="en-GB"/>
        </w:rPr>
        <w:t>cf</w:t>
      </w:r>
      <w:proofErr w:type="spellEnd"/>
      <w:r w:rsidR="00452EFE" w:rsidRPr="0035622E">
        <w:rPr>
          <w:rFonts w:ascii="Arial" w:hAnsi="Arial" w:cs="Times New Roman"/>
          <w:sz w:val="24"/>
          <w:szCs w:val="24"/>
          <w:lang w:val="en-GB"/>
        </w:rPr>
        <w:t xml:space="preserve"> above) </w:t>
      </w:r>
      <w:r w:rsidRPr="0035622E">
        <w:rPr>
          <w:rFonts w:ascii="Arial" w:hAnsi="Arial" w:cs="Times New Roman"/>
          <w:sz w:val="24"/>
          <w:szCs w:val="24"/>
          <w:lang w:val="en-GB"/>
        </w:rPr>
        <w:t>have</w:t>
      </w:r>
      <w:r w:rsidR="00452EFE" w:rsidRPr="0035622E">
        <w:rPr>
          <w:rFonts w:ascii="Arial" w:hAnsi="Arial" w:cs="Times New Roman"/>
          <w:sz w:val="24"/>
          <w:szCs w:val="24"/>
          <w:lang w:val="en-GB"/>
        </w:rPr>
        <w:t xml:space="preserve"> be</w:t>
      </w:r>
      <w:r w:rsidRPr="0035622E">
        <w:rPr>
          <w:rFonts w:ascii="Arial" w:hAnsi="Arial" w:cs="Times New Roman"/>
          <w:sz w:val="24"/>
          <w:szCs w:val="24"/>
          <w:lang w:val="en-GB"/>
        </w:rPr>
        <w:t>en</w:t>
      </w:r>
      <w:r w:rsidR="00452EFE" w:rsidRPr="0035622E">
        <w:rPr>
          <w:rFonts w:ascii="Arial" w:hAnsi="Arial" w:cs="Times New Roman"/>
          <w:sz w:val="24"/>
          <w:szCs w:val="24"/>
          <w:lang w:val="en-GB"/>
        </w:rPr>
        <w:t xml:space="preserve"> examined as e</w:t>
      </w:r>
      <w:r w:rsidR="00F41EB5" w:rsidRPr="0035622E">
        <w:rPr>
          <w:rFonts w:ascii="Arial" w:hAnsi="Arial" w:cs="Times New Roman"/>
          <w:sz w:val="24"/>
          <w:szCs w:val="24"/>
          <w:lang w:val="en-GB"/>
        </w:rPr>
        <w:t>xpect</w:t>
      </w:r>
      <w:r w:rsidR="00452EFE" w:rsidRPr="0035622E">
        <w:rPr>
          <w:rFonts w:ascii="Arial" w:hAnsi="Arial" w:cs="Times New Roman"/>
          <w:sz w:val="24"/>
          <w:szCs w:val="24"/>
          <w:lang w:val="en-GB"/>
        </w:rPr>
        <w:t xml:space="preserve">ed. </w:t>
      </w:r>
      <w:r w:rsidR="00452EFE" w:rsidRPr="00F41EB5">
        <w:rPr>
          <w:rFonts w:ascii="Arial" w:hAnsi="Arial" w:cs="Times New Roman"/>
          <w:sz w:val="24"/>
          <w:szCs w:val="24"/>
          <w:lang w:val="en-GB"/>
        </w:rPr>
        <w:t xml:space="preserve">But if the SSSU wishes it, the examination of the treatment of </w:t>
      </w:r>
      <w:r w:rsidR="00F41EB5" w:rsidRPr="00F41EB5">
        <w:rPr>
          <w:rFonts w:ascii="Arial" w:hAnsi="Arial" w:cs="Times New Roman"/>
          <w:sz w:val="24"/>
          <w:szCs w:val="24"/>
          <w:lang w:val="en-GB"/>
        </w:rPr>
        <w:t xml:space="preserve">global production </w:t>
      </w:r>
      <w:r w:rsidR="00452EFE" w:rsidRPr="00F41EB5">
        <w:rPr>
          <w:rFonts w:ascii="Arial" w:hAnsi="Arial" w:cs="Times New Roman"/>
          <w:sz w:val="24"/>
          <w:szCs w:val="24"/>
          <w:lang w:val="en-GB"/>
        </w:rPr>
        <w:t xml:space="preserve">could be </w:t>
      </w:r>
      <w:r w:rsidR="00F41EB5">
        <w:rPr>
          <w:rFonts w:ascii="Arial" w:hAnsi="Arial" w:cs="Times New Roman"/>
          <w:sz w:val="24"/>
          <w:szCs w:val="24"/>
          <w:lang w:val="en-GB"/>
        </w:rPr>
        <w:t xml:space="preserve">more </w:t>
      </w:r>
      <w:r w:rsidR="00452EFE" w:rsidRPr="00F41EB5">
        <w:rPr>
          <w:rFonts w:ascii="Arial" w:hAnsi="Arial" w:cs="Times New Roman"/>
          <w:sz w:val="24"/>
          <w:szCs w:val="24"/>
          <w:lang w:val="en-GB"/>
        </w:rPr>
        <w:t>thorough</w:t>
      </w:r>
      <w:r w:rsidR="00F41EB5" w:rsidRPr="00F41EB5">
        <w:rPr>
          <w:rFonts w:ascii="Arial" w:hAnsi="Arial" w:cs="Times New Roman"/>
          <w:sz w:val="24"/>
          <w:szCs w:val="24"/>
          <w:lang w:val="en-GB"/>
        </w:rPr>
        <w:t>ly examined</w:t>
      </w:r>
      <w:r w:rsidR="00452EFE" w:rsidRPr="00F41EB5">
        <w:rPr>
          <w:rFonts w:ascii="Arial" w:hAnsi="Arial" w:cs="Times New Roman"/>
          <w:sz w:val="24"/>
          <w:szCs w:val="24"/>
          <w:lang w:val="en-GB"/>
        </w:rPr>
        <w:t xml:space="preserve"> </w:t>
      </w:r>
      <w:r w:rsidR="00F41EB5" w:rsidRPr="00F41EB5">
        <w:rPr>
          <w:rFonts w:ascii="Arial" w:hAnsi="Arial" w:cs="Times New Roman"/>
          <w:sz w:val="24"/>
          <w:szCs w:val="24"/>
          <w:lang w:val="en-GB"/>
        </w:rPr>
        <w:t>at the time of the third mission</w:t>
      </w:r>
      <w:r w:rsidR="00F41EB5">
        <w:rPr>
          <w:rFonts w:ascii="Arial" w:hAnsi="Arial" w:cs="Times New Roman"/>
          <w:sz w:val="24"/>
          <w:szCs w:val="24"/>
          <w:lang w:val="en-GB"/>
        </w:rPr>
        <w:t>,</w:t>
      </w:r>
      <w:r w:rsidR="00F41EB5" w:rsidRPr="00F41EB5">
        <w:rPr>
          <w:rFonts w:ascii="Arial" w:hAnsi="Arial" w:cs="Times New Roman"/>
          <w:sz w:val="24"/>
          <w:szCs w:val="24"/>
          <w:lang w:val="en-GB"/>
        </w:rPr>
        <w:t xml:space="preserve"> </w:t>
      </w:r>
      <w:r w:rsidR="00F41EB5">
        <w:rPr>
          <w:rFonts w:ascii="Arial" w:hAnsi="Arial" w:cs="Times New Roman"/>
          <w:sz w:val="24"/>
          <w:szCs w:val="24"/>
          <w:lang w:val="en-GB"/>
        </w:rPr>
        <w:t>which should take place</w:t>
      </w:r>
      <w:r w:rsidR="00452EFE" w:rsidRPr="00F41EB5">
        <w:rPr>
          <w:rFonts w:ascii="Arial" w:hAnsi="Arial" w:cs="Times New Roman"/>
          <w:sz w:val="24"/>
          <w:szCs w:val="24"/>
          <w:lang w:val="en-GB"/>
        </w:rPr>
        <w:t xml:space="preserve"> </w:t>
      </w:r>
      <w:r w:rsidR="00F41EB5">
        <w:rPr>
          <w:rFonts w:ascii="Arial" w:hAnsi="Arial" w:cs="Times New Roman"/>
          <w:sz w:val="24"/>
          <w:szCs w:val="24"/>
          <w:lang w:val="en-GB"/>
        </w:rPr>
        <w:t xml:space="preserve">during </w:t>
      </w:r>
      <w:r w:rsidR="00452EFE" w:rsidRPr="00F41EB5">
        <w:rPr>
          <w:rFonts w:ascii="Arial" w:hAnsi="Arial" w:cs="Times New Roman"/>
          <w:sz w:val="24"/>
          <w:szCs w:val="24"/>
          <w:lang w:val="en-GB"/>
        </w:rPr>
        <w:t>the week</w:t>
      </w:r>
      <w:r w:rsidR="00F41EB5" w:rsidRPr="00F41EB5">
        <w:rPr>
          <w:rFonts w:ascii="Arial" w:hAnsi="Arial" w:cs="Times New Roman"/>
          <w:sz w:val="24"/>
          <w:szCs w:val="24"/>
          <w:lang w:val="en-GB"/>
        </w:rPr>
        <w:t xml:space="preserve"> from October 12</w:t>
      </w:r>
      <w:r w:rsidR="00F41EB5" w:rsidRPr="00F41EB5">
        <w:rPr>
          <w:rFonts w:ascii="Arial" w:hAnsi="Arial" w:cs="Times New Roman"/>
          <w:sz w:val="24"/>
          <w:szCs w:val="24"/>
          <w:vertAlign w:val="superscript"/>
          <w:lang w:val="en-GB"/>
        </w:rPr>
        <w:t>th</w:t>
      </w:r>
      <w:r w:rsidR="00F41EB5">
        <w:rPr>
          <w:rFonts w:ascii="Arial" w:hAnsi="Arial" w:cs="Times New Roman"/>
          <w:sz w:val="24"/>
          <w:szCs w:val="24"/>
          <w:lang w:val="en-GB"/>
        </w:rPr>
        <w:t xml:space="preserve"> </w:t>
      </w:r>
      <w:r w:rsidR="00F41EB5" w:rsidRPr="00F41EB5">
        <w:rPr>
          <w:rFonts w:ascii="Arial" w:hAnsi="Arial" w:cs="Times New Roman"/>
          <w:sz w:val="24"/>
          <w:szCs w:val="24"/>
          <w:lang w:val="en-GB"/>
        </w:rPr>
        <w:t>to October 16</w:t>
      </w:r>
      <w:r w:rsidR="00F41EB5" w:rsidRPr="00F41EB5">
        <w:rPr>
          <w:rFonts w:ascii="Arial" w:hAnsi="Arial" w:cs="Times New Roman"/>
          <w:sz w:val="24"/>
          <w:szCs w:val="24"/>
          <w:vertAlign w:val="superscript"/>
          <w:lang w:val="en-GB"/>
        </w:rPr>
        <w:t>th</w:t>
      </w:r>
      <w:r w:rsidR="00F41EB5" w:rsidRPr="00F41EB5">
        <w:rPr>
          <w:rFonts w:ascii="Arial" w:hAnsi="Arial" w:cs="Times New Roman"/>
          <w:sz w:val="24"/>
          <w:szCs w:val="24"/>
          <w:lang w:val="en-GB"/>
        </w:rPr>
        <w:t>, 2015</w:t>
      </w:r>
      <w:r w:rsidR="00452EFE" w:rsidRPr="00F41EB5">
        <w:rPr>
          <w:rFonts w:ascii="Arial" w:hAnsi="Arial" w:cs="Times New Roman"/>
          <w:sz w:val="24"/>
          <w:szCs w:val="24"/>
          <w:lang w:val="en-GB"/>
        </w:rPr>
        <w:t>.</w:t>
      </w:r>
    </w:p>
    <w:p w:rsidR="00727B54" w:rsidRPr="007A3E0B" w:rsidRDefault="00E87764">
      <w:pPr>
        <w:pStyle w:val="a5"/>
        <w:spacing w:before="120" w:after="240"/>
        <w:jc w:val="both"/>
        <w:rPr>
          <w:rFonts w:ascii="Arial" w:hAnsi="Arial"/>
          <w:sz w:val="24"/>
          <w:lang w:val="en-GB"/>
        </w:rPr>
      </w:pPr>
      <w:r w:rsidRPr="007A3E0B">
        <w:rPr>
          <w:rFonts w:ascii="Arial" w:hAnsi="Arial"/>
          <w:sz w:val="24"/>
          <w:lang w:val="en-GB"/>
        </w:rPr>
        <w:t xml:space="preserve">The experts would like to express their thanks to the SSSU </w:t>
      </w:r>
      <w:r>
        <w:rPr>
          <w:rFonts w:ascii="Arial" w:hAnsi="Arial" w:cs="Times New Roman"/>
          <w:sz w:val="24"/>
          <w:szCs w:val="24"/>
          <w:lang w:val="en-GB"/>
        </w:rPr>
        <w:t xml:space="preserve">team </w:t>
      </w:r>
      <w:r w:rsidRPr="007A3E0B">
        <w:rPr>
          <w:rFonts w:ascii="Arial" w:hAnsi="Arial"/>
          <w:sz w:val="24"/>
          <w:lang w:val="en-GB"/>
        </w:rPr>
        <w:t xml:space="preserve">for </w:t>
      </w:r>
      <w:r>
        <w:rPr>
          <w:rFonts w:ascii="Arial" w:hAnsi="Arial" w:cs="Times New Roman"/>
          <w:sz w:val="24"/>
          <w:szCs w:val="24"/>
          <w:lang w:val="en-GB"/>
        </w:rPr>
        <w:t>its</w:t>
      </w:r>
      <w:r w:rsidRPr="007A3E0B">
        <w:rPr>
          <w:rFonts w:ascii="Arial" w:hAnsi="Arial"/>
          <w:sz w:val="24"/>
          <w:lang w:val="en-GB"/>
        </w:rPr>
        <w:t xml:space="preserve"> very kind welcome, and more generally to all the persons with which they have been in contact. A special thank has to be added, along with congratulations, to Lilian, our translator, for the quality of her work and her dedication to our mutual understanding.</w:t>
      </w:r>
    </w:p>
    <w:p w:rsidR="00727B54" w:rsidRPr="007A3E0B" w:rsidRDefault="00E87764">
      <w:pPr>
        <w:pStyle w:val="a5"/>
        <w:spacing w:before="120" w:after="240"/>
        <w:jc w:val="both"/>
        <w:rPr>
          <w:rFonts w:ascii="Arial" w:hAnsi="Arial"/>
          <w:sz w:val="24"/>
          <w:lang w:val="en-GB"/>
        </w:rPr>
      </w:pPr>
      <w:r w:rsidRPr="007A3E0B">
        <w:rPr>
          <w:rFonts w:ascii="Arial" w:hAnsi="Arial"/>
          <w:sz w:val="24"/>
          <w:lang w:val="en-GB"/>
        </w:rPr>
        <w:t xml:space="preserve">The views and observations stated in this report are those of the experts and do not necessarily correspond to the views of EU, SSSU </w:t>
      </w:r>
      <w:r w:rsidR="00413E8A">
        <w:rPr>
          <w:rFonts w:ascii="Arial" w:hAnsi="Arial"/>
          <w:sz w:val="24"/>
          <w:lang w:val="en-GB"/>
        </w:rPr>
        <w:t>n</w:t>
      </w:r>
      <w:r w:rsidRPr="007A3E0B">
        <w:rPr>
          <w:rFonts w:ascii="Arial" w:hAnsi="Arial"/>
          <w:sz w:val="24"/>
          <w:lang w:val="en-GB"/>
        </w:rPr>
        <w:t>or INSEE.</w:t>
      </w:r>
    </w:p>
    <w:p w:rsidR="00727B54" w:rsidRPr="0035622E" w:rsidRDefault="00E87764" w:rsidP="00BE25D3">
      <w:pPr>
        <w:pStyle w:val="1"/>
        <w:spacing w:before="360" w:after="120"/>
        <w:rPr>
          <w:lang w:val="en-GB"/>
        </w:rPr>
      </w:pPr>
      <w:bookmarkStart w:id="3" w:name="_Toc416341321"/>
      <w:r w:rsidRPr="0035622E">
        <w:rPr>
          <w:lang w:val="en-GB"/>
        </w:rPr>
        <w:t>2. Assessment and results</w:t>
      </w:r>
      <w:bookmarkEnd w:id="3"/>
    </w:p>
    <w:p w:rsidR="00413E8A" w:rsidRPr="0035622E" w:rsidRDefault="00413E8A">
      <w:pPr>
        <w:pStyle w:val="Standard"/>
        <w:tabs>
          <w:tab w:val="right" w:leader="dot" w:pos="9072"/>
        </w:tabs>
        <w:rPr>
          <w:rFonts w:ascii="Arial" w:hAnsi="Arial"/>
          <w:lang w:val="en-GB"/>
        </w:rPr>
      </w:pPr>
    </w:p>
    <w:p w:rsidR="00413E8A" w:rsidRPr="0035622E" w:rsidRDefault="00413E8A">
      <w:pPr>
        <w:pStyle w:val="Standard"/>
        <w:tabs>
          <w:tab w:val="right" w:leader="dot" w:pos="9072"/>
        </w:tabs>
        <w:rPr>
          <w:rFonts w:ascii="Arial" w:hAnsi="Arial"/>
          <w:lang w:val="en-GB"/>
        </w:rPr>
      </w:pPr>
      <w:r w:rsidRPr="0035622E">
        <w:rPr>
          <w:rFonts w:ascii="Arial" w:hAnsi="Arial"/>
          <w:lang w:val="en-GB"/>
        </w:rPr>
        <w:t>The main themes approached during this mission were the following:</w:t>
      </w:r>
    </w:p>
    <w:p w:rsidR="00413E8A" w:rsidRPr="0035622E" w:rsidRDefault="00413E8A" w:rsidP="00413E8A">
      <w:pPr>
        <w:pStyle w:val="Standard"/>
        <w:numPr>
          <w:ilvl w:val="0"/>
          <w:numId w:val="12"/>
        </w:numPr>
        <w:tabs>
          <w:tab w:val="right" w:leader="dot" w:pos="9072"/>
        </w:tabs>
        <w:spacing w:before="60"/>
        <w:ind w:left="714" w:hanging="357"/>
        <w:rPr>
          <w:rFonts w:ascii="Arial" w:hAnsi="Arial"/>
          <w:lang w:val="en-GB"/>
        </w:rPr>
      </w:pPr>
      <w:r w:rsidRPr="0035622E">
        <w:rPr>
          <w:rFonts w:ascii="Arial" w:hAnsi="Arial"/>
          <w:lang w:val="en-GB"/>
        </w:rPr>
        <w:t xml:space="preserve">Treatment of some territories of the areas of Donetsk and </w:t>
      </w:r>
      <w:proofErr w:type="spellStart"/>
      <w:r w:rsidRPr="0035622E">
        <w:rPr>
          <w:rFonts w:ascii="Arial" w:hAnsi="Arial"/>
          <w:lang w:val="en-GB"/>
        </w:rPr>
        <w:t>Louhansk</w:t>
      </w:r>
      <w:proofErr w:type="spellEnd"/>
      <w:r w:rsidRPr="0035622E">
        <w:rPr>
          <w:rFonts w:ascii="Arial" w:hAnsi="Arial"/>
          <w:lang w:val="en-GB"/>
        </w:rPr>
        <w:t xml:space="preserve"> </w:t>
      </w:r>
    </w:p>
    <w:p w:rsidR="00413E8A" w:rsidRPr="00413E8A" w:rsidRDefault="00413E8A" w:rsidP="00413E8A">
      <w:pPr>
        <w:pStyle w:val="Standard"/>
        <w:numPr>
          <w:ilvl w:val="0"/>
          <w:numId w:val="12"/>
        </w:numPr>
        <w:tabs>
          <w:tab w:val="right" w:leader="dot" w:pos="9072"/>
        </w:tabs>
        <w:spacing w:before="60"/>
        <w:ind w:left="714" w:hanging="357"/>
        <w:rPr>
          <w:rFonts w:ascii="Arial" w:hAnsi="Arial"/>
        </w:rPr>
      </w:pPr>
      <w:r w:rsidRPr="00413E8A">
        <w:rPr>
          <w:rFonts w:ascii="Arial" w:hAnsi="Arial"/>
        </w:rPr>
        <w:t xml:space="preserve">Diffusion of data to Eurostat </w:t>
      </w:r>
    </w:p>
    <w:p w:rsidR="00413E8A" w:rsidRPr="00413E8A" w:rsidRDefault="00413E8A" w:rsidP="00413E8A">
      <w:pPr>
        <w:pStyle w:val="Standard"/>
        <w:numPr>
          <w:ilvl w:val="0"/>
          <w:numId w:val="12"/>
        </w:numPr>
        <w:tabs>
          <w:tab w:val="right" w:leader="dot" w:pos="9072"/>
        </w:tabs>
        <w:spacing w:before="60"/>
        <w:ind w:left="714" w:hanging="357"/>
        <w:rPr>
          <w:rFonts w:ascii="Arial" w:hAnsi="Arial"/>
        </w:rPr>
      </w:pPr>
      <w:r w:rsidRPr="00413E8A">
        <w:rPr>
          <w:rFonts w:ascii="Arial" w:hAnsi="Arial"/>
        </w:rPr>
        <w:t xml:space="preserve">National diffusion of national accounts </w:t>
      </w:r>
    </w:p>
    <w:p w:rsidR="00413E8A" w:rsidRPr="00C81E33" w:rsidRDefault="00413E8A" w:rsidP="00413E8A">
      <w:pPr>
        <w:pStyle w:val="Standard"/>
        <w:numPr>
          <w:ilvl w:val="0"/>
          <w:numId w:val="12"/>
        </w:numPr>
        <w:tabs>
          <w:tab w:val="right" w:leader="dot" w:pos="9072"/>
        </w:tabs>
        <w:spacing w:before="60"/>
        <w:ind w:left="714" w:hanging="357"/>
        <w:rPr>
          <w:rFonts w:ascii="Arial" w:hAnsi="Arial"/>
        </w:rPr>
      </w:pPr>
      <w:r w:rsidRPr="00C81E33">
        <w:rPr>
          <w:rFonts w:ascii="Arial" w:hAnsi="Arial"/>
        </w:rPr>
        <w:t>Satellite accounts</w:t>
      </w:r>
    </w:p>
    <w:p w:rsidR="00413E8A" w:rsidRPr="00C81E33" w:rsidRDefault="00413E8A" w:rsidP="00413E8A">
      <w:pPr>
        <w:pStyle w:val="Standard"/>
        <w:numPr>
          <w:ilvl w:val="0"/>
          <w:numId w:val="12"/>
        </w:numPr>
        <w:tabs>
          <w:tab w:val="right" w:leader="dot" w:pos="9072"/>
        </w:tabs>
        <w:spacing w:before="60"/>
        <w:ind w:left="714" w:hanging="357"/>
        <w:rPr>
          <w:rFonts w:ascii="Arial" w:hAnsi="Arial"/>
        </w:rPr>
      </w:pPr>
      <w:r>
        <w:rPr>
          <w:rFonts w:ascii="Arial" w:hAnsi="Arial"/>
        </w:rPr>
        <w:t xml:space="preserve">Global </w:t>
      </w:r>
      <w:r w:rsidRPr="00C81E33">
        <w:rPr>
          <w:rFonts w:ascii="Arial" w:hAnsi="Arial"/>
        </w:rPr>
        <w:t xml:space="preserve">output </w:t>
      </w:r>
    </w:p>
    <w:p w:rsidR="00727B54" w:rsidRDefault="00727B54">
      <w:pPr>
        <w:pStyle w:val="Standard"/>
        <w:tabs>
          <w:tab w:val="right" w:leader="dot" w:pos="9072"/>
        </w:tabs>
        <w:rPr>
          <w:rFonts w:ascii="Arial" w:hAnsi="Arial"/>
          <w:b/>
          <w:bCs/>
          <w:sz w:val="28"/>
          <w:szCs w:val="28"/>
        </w:rPr>
      </w:pPr>
    </w:p>
    <w:p w:rsidR="00727B54" w:rsidRPr="008A3448" w:rsidRDefault="00E87764" w:rsidP="00BE25D3">
      <w:pPr>
        <w:pStyle w:val="2"/>
        <w:spacing w:before="240"/>
        <w:ind w:left="567" w:hanging="567"/>
        <w:rPr>
          <w:b w:val="0"/>
          <w:lang w:val="en-GB"/>
        </w:rPr>
      </w:pPr>
      <w:bookmarkStart w:id="4" w:name="_Toc416341322"/>
      <w:r w:rsidRPr="008A3448">
        <w:rPr>
          <w:lang w:val="en-GB"/>
        </w:rPr>
        <w:t xml:space="preserve">2.1 </w:t>
      </w:r>
      <w:r w:rsidR="008A3448" w:rsidRPr="008A3448">
        <w:rPr>
          <w:lang w:val="en-GB"/>
        </w:rPr>
        <w:t xml:space="preserve">Treatment of some territories of the areas of Donetsk and </w:t>
      </w:r>
      <w:proofErr w:type="spellStart"/>
      <w:r w:rsidR="008A3448" w:rsidRPr="008A3448">
        <w:rPr>
          <w:lang w:val="en-GB"/>
        </w:rPr>
        <w:t>Louhansk</w:t>
      </w:r>
      <w:bookmarkEnd w:id="4"/>
      <w:proofErr w:type="spellEnd"/>
    </w:p>
    <w:p w:rsidR="00727B54" w:rsidRPr="008A3448" w:rsidRDefault="00727B54">
      <w:pPr>
        <w:pStyle w:val="Standard"/>
        <w:rPr>
          <w:lang w:val="en-GB"/>
        </w:rPr>
      </w:pPr>
    </w:p>
    <w:p w:rsidR="00301906" w:rsidRPr="00301906" w:rsidRDefault="00301906" w:rsidP="00BE25D3">
      <w:pPr>
        <w:pStyle w:val="Standard"/>
        <w:spacing w:before="120"/>
        <w:jc w:val="both"/>
        <w:rPr>
          <w:rFonts w:ascii="Arial" w:hAnsi="Arial"/>
          <w:lang w:val="en-GB"/>
        </w:rPr>
      </w:pPr>
      <w:r w:rsidRPr="0035622E">
        <w:rPr>
          <w:rFonts w:ascii="Arial" w:hAnsi="Arial"/>
          <w:lang w:val="en-GB"/>
        </w:rPr>
        <w:t xml:space="preserve">At present, Ukrainian accounts are established on an economic territory excluding Crimea. A new discussion is in hand for the taking into account of the events happening in some territories of the areas of Donetsk and </w:t>
      </w:r>
      <w:proofErr w:type="spellStart"/>
      <w:r w:rsidRPr="0035622E">
        <w:rPr>
          <w:rFonts w:ascii="Arial" w:hAnsi="Arial"/>
          <w:lang w:val="en-GB"/>
        </w:rPr>
        <w:t>Louhansk</w:t>
      </w:r>
      <w:proofErr w:type="spellEnd"/>
      <w:r w:rsidRPr="0035622E">
        <w:rPr>
          <w:rFonts w:ascii="Arial" w:hAnsi="Arial"/>
          <w:lang w:val="en-GB"/>
        </w:rPr>
        <w:t xml:space="preserve">. </w:t>
      </w:r>
      <w:r w:rsidRPr="00301906">
        <w:rPr>
          <w:rFonts w:ascii="Arial" w:hAnsi="Arial"/>
          <w:lang w:val="en-GB"/>
        </w:rPr>
        <w:t>The first half-day of the mission and part of the fourth were devoted to this difficult question.</w:t>
      </w:r>
    </w:p>
    <w:p w:rsidR="00301906" w:rsidRDefault="00301906">
      <w:pPr>
        <w:pStyle w:val="Standard"/>
        <w:jc w:val="both"/>
        <w:rPr>
          <w:lang w:val="en-GB"/>
        </w:rPr>
      </w:pPr>
    </w:p>
    <w:p w:rsidR="00301906" w:rsidRPr="0035622E" w:rsidRDefault="00301906">
      <w:pPr>
        <w:pStyle w:val="Standard"/>
        <w:jc w:val="both"/>
        <w:rPr>
          <w:rFonts w:ascii="Arial" w:hAnsi="Arial"/>
          <w:lang w:val="en-GB"/>
        </w:rPr>
      </w:pPr>
      <w:r w:rsidRPr="00301906">
        <w:rPr>
          <w:rFonts w:ascii="Arial" w:hAnsi="Arial"/>
          <w:lang w:val="en-GB"/>
        </w:rPr>
        <w:lastRenderedPageBreak/>
        <w:t xml:space="preserve">Globally speaking, the experts advise to really document all numerical assumptions, by nature fragile, and the selected conceptual options. To decide to publish them in a transparent way or to keep them in-house is of course a choice of another nature which belongs to the SSSU. The </w:t>
      </w:r>
      <w:r w:rsidR="0035622E">
        <w:rPr>
          <w:rFonts w:ascii="Arial" w:hAnsi="Arial"/>
          <w:lang w:val="en-GB"/>
        </w:rPr>
        <w:t>main</w:t>
      </w:r>
      <w:r w:rsidRPr="00301906">
        <w:rPr>
          <w:rFonts w:ascii="Arial" w:hAnsi="Arial"/>
          <w:lang w:val="en-GB"/>
        </w:rPr>
        <w:t xml:space="preserve"> conclusions of the di</w:t>
      </w:r>
      <w:r w:rsidR="0035622E">
        <w:rPr>
          <w:rFonts w:ascii="Arial" w:hAnsi="Arial"/>
          <w:lang w:val="en-GB"/>
        </w:rPr>
        <w:t>s</w:t>
      </w:r>
      <w:r w:rsidRPr="00301906">
        <w:rPr>
          <w:rFonts w:ascii="Arial" w:hAnsi="Arial"/>
          <w:lang w:val="en-GB"/>
        </w:rPr>
        <w:t>cus</w:t>
      </w:r>
      <w:r w:rsidR="0035622E">
        <w:rPr>
          <w:rFonts w:ascii="Arial" w:hAnsi="Arial"/>
          <w:lang w:val="en-GB"/>
        </w:rPr>
        <w:t>s</w:t>
      </w:r>
      <w:r w:rsidRPr="00301906">
        <w:rPr>
          <w:rFonts w:ascii="Arial" w:hAnsi="Arial"/>
          <w:lang w:val="en-GB"/>
        </w:rPr>
        <w:t>ions</w:t>
      </w:r>
      <w:r w:rsidR="0035622E">
        <w:rPr>
          <w:rFonts w:ascii="Arial" w:hAnsi="Arial"/>
          <w:lang w:val="en-GB"/>
        </w:rPr>
        <w:t>,</w:t>
      </w:r>
      <w:r w:rsidRPr="00301906">
        <w:rPr>
          <w:rFonts w:ascii="Arial" w:hAnsi="Arial"/>
          <w:lang w:val="en-GB"/>
        </w:rPr>
        <w:t xml:space="preserve"> which are </w:t>
      </w:r>
      <w:r w:rsidR="0035622E">
        <w:rPr>
          <w:rFonts w:ascii="Arial" w:hAnsi="Arial"/>
          <w:lang w:val="en-GB"/>
        </w:rPr>
        <w:t>presented</w:t>
      </w:r>
      <w:r w:rsidRPr="00301906">
        <w:rPr>
          <w:rFonts w:ascii="Arial" w:hAnsi="Arial"/>
          <w:lang w:val="en-GB"/>
        </w:rPr>
        <w:t xml:space="preserve"> below take into account the need </w:t>
      </w:r>
      <w:r w:rsidR="0035622E">
        <w:rPr>
          <w:rFonts w:ascii="Arial" w:hAnsi="Arial"/>
          <w:lang w:val="en-GB"/>
        </w:rPr>
        <w:t xml:space="preserve">to avoid </w:t>
      </w:r>
      <w:r w:rsidRPr="00301906">
        <w:rPr>
          <w:rFonts w:ascii="Arial" w:hAnsi="Arial"/>
          <w:lang w:val="en-GB"/>
        </w:rPr>
        <w:t>compli</w:t>
      </w:r>
      <w:r w:rsidR="0035622E">
        <w:rPr>
          <w:rFonts w:ascii="Arial" w:hAnsi="Arial"/>
          <w:lang w:val="en-GB"/>
        </w:rPr>
        <w:t>cati</w:t>
      </w:r>
      <w:r w:rsidRPr="00301906">
        <w:rPr>
          <w:rFonts w:ascii="Arial" w:hAnsi="Arial"/>
          <w:lang w:val="en-GB"/>
        </w:rPr>
        <w:t xml:space="preserve">ng </w:t>
      </w:r>
      <w:r w:rsidR="0035622E" w:rsidRPr="00301906">
        <w:rPr>
          <w:rFonts w:ascii="Arial" w:hAnsi="Arial"/>
          <w:lang w:val="en-GB"/>
        </w:rPr>
        <w:t xml:space="preserve">too much </w:t>
      </w:r>
      <w:r w:rsidR="0035622E">
        <w:rPr>
          <w:rFonts w:ascii="Arial" w:hAnsi="Arial"/>
          <w:lang w:val="en-GB"/>
        </w:rPr>
        <w:t>t</w:t>
      </w:r>
      <w:r w:rsidRPr="00301906">
        <w:rPr>
          <w:rFonts w:ascii="Arial" w:hAnsi="Arial"/>
          <w:lang w:val="en-GB"/>
        </w:rPr>
        <w:t xml:space="preserve">he countable and statistical processing. </w:t>
      </w:r>
      <w:r w:rsidRPr="0035622E">
        <w:rPr>
          <w:rFonts w:ascii="Arial" w:hAnsi="Arial"/>
          <w:lang w:val="en-GB"/>
        </w:rPr>
        <w:t xml:space="preserve">They are of course only recommendations a priori and it will be up to the SSSU to adapt them </w:t>
      </w:r>
      <w:r w:rsidR="0035622E">
        <w:rPr>
          <w:rFonts w:ascii="Arial" w:hAnsi="Arial"/>
          <w:lang w:val="en-GB"/>
        </w:rPr>
        <w:t xml:space="preserve">if necessary </w:t>
      </w:r>
      <w:r w:rsidRPr="0035622E">
        <w:rPr>
          <w:rFonts w:ascii="Arial" w:hAnsi="Arial"/>
          <w:lang w:val="en-GB"/>
        </w:rPr>
        <w:t>at the time of the</w:t>
      </w:r>
      <w:r w:rsidR="0035622E">
        <w:rPr>
          <w:rFonts w:ascii="Arial" w:hAnsi="Arial"/>
          <w:lang w:val="en-GB"/>
        </w:rPr>
        <w:t>ir</w:t>
      </w:r>
      <w:r w:rsidRPr="0035622E">
        <w:rPr>
          <w:rFonts w:ascii="Arial" w:hAnsi="Arial"/>
          <w:lang w:val="en-GB"/>
        </w:rPr>
        <w:t xml:space="preserve"> practical application. </w:t>
      </w:r>
    </w:p>
    <w:p w:rsidR="00301906" w:rsidRDefault="00301906">
      <w:pPr>
        <w:pStyle w:val="Standard"/>
        <w:jc w:val="both"/>
        <w:rPr>
          <w:lang w:val="en-GB"/>
        </w:rPr>
      </w:pPr>
    </w:p>
    <w:p w:rsidR="00301906" w:rsidRPr="00215AFA" w:rsidRDefault="00301906">
      <w:pPr>
        <w:pStyle w:val="Standard"/>
        <w:jc w:val="both"/>
        <w:rPr>
          <w:rFonts w:ascii="Arial" w:hAnsi="Arial"/>
          <w:lang w:val="en-GB"/>
        </w:rPr>
      </w:pPr>
      <w:r w:rsidRPr="0035622E">
        <w:rPr>
          <w:rFonts w:ascii="Arial" w:hAnsi="Arial"/>
          <w:lang w:val="en-GB"/>
        </w:rPr>
        <w:t xml:space="preserve">The first point to be </w:t>
      </w:r>
      <w:r w:rsidR="0035622E" w:rsidRPr="0035622E">
        <w:rPr>
          <w:rFonts w:ascii="Arial" w:hAnsi="Arial"/>
          <w:lang w:val="en-GB"/>
        </w:rPr>
        <w:t xml:space="preserve">dealt with </w:t>
      </w:r>
      <w:r w:rsidRPr="0035622E">
        <w:rPr>
          <w:rFonts w:ascii="Arial" w:hAnsi="Arial"/>
          <w:lang w:val="en-GB"/>
        </w:rPr>
        <w:t>relates to the destruction</w:t>
      </w:r>
      <w:r w:rsidR="0035622E" w:rsidRPr="0035622E">
        <w:rPr>
          <w:rFonts w:ascii="Arial" w:hAnsi="Arial"/>
          <w:lang w:val="en-GB"/>
        </w:rPr>
        <w:t>s</w:t>
      </w:r>
      <w:r w:rsidRPr="0035622E">
        <w:rPr>
          <w:rFonts w:ascii="Arial" w:hAnsi="Arial"/>
          <w:lang w:val="en-GB"/>
        </w:rPr>
        <w:t xml:space="preserve">: </w:t>
      </w:r>
      <w:r w:rsidR="0035622E">
        <w:rPr>
          <w:rFonts w:ascii="Arial" w:hAnsi="Arial"/>
          <w:lang w:val="en-GB"/>
        </w:rPr>
        <w:t>factories</w:t>
      </w:r>
      <w:r w:rsidRPr="0035622E">
        <w:rPr>
          <w:rFonts w:ascii="Arial" w:hAnsi="Arial"/>
          <w:lang w:val="en-GB"/>
        </w:rPr>
        <w:t xml:space="preserve"> and </w:t>
      </w:r>
      <w:r w:rsidR="0035622E" w:rsidRPr="0035622E">
        <w:rPr>
          <w:rFonts w:ascii="Arial" w:hAnsi="Arial"/>
          <w:lang w:val="en-GB"/>
        </w:rPr>
        <w:t>dwellings,</w:t>
      </w:r>
      <w:r w:rsidRPr="0035622E">
        <w:rPr>
          <w:rFonts w:ascii="Arial" w:hAnsi="Arial"/>
          <w:lang w:val="en-GB"/>
        </w:rPr>
        <w:t xml:space="preserve"> </w:t>
      </w:r>
      <w:r w:rsidR="0035622E" w:rsidRPr="0035622E">
        <w:rPr>
          <w:rFonts w:ascii="Arial" w:hAnsi="Arial"/>
          <w:lang w:val="en-GB"/>
        </w:rPr>
        <w:t>especially</w:t>
      </w:r>
      <w:r w:rsidRPr="0035622E">
        <w:rPr>
          <w:rFonts w:ascii="Arial" w:hAnsi="Arial"/>
          <w:lang w:val="en-GB"/>
        </w:rPr>
        <w:t xml:space="preserve">. </w:t>
      </w:r>
      <w:r w:rsidR="0035622E" w:rsidRPr="00215AFA">
        <w:rPr>
          <w:rFonts w:ascii="Arial" w:hAnsi="Arial"/>
          <w:lang w:val="en-GB"/>
        </w:rPr>
        <w:t xml:space="preserve">One has </w:t>
      </w:r>
      <w:r w:rsidRPr="00215AFA">
        <w:rPr>
          <w:rFonts w:ascii="Arial" w:hAnsi="Arial"/>
          <w:lang w:val="en-GB"/>
        </w:rPr>
        <w:t>to</w:t>
      </w:r>
      <w:r w:rsidRPr="00200873">
        <w:rPr>
          <w:rFonts w:ascii="Arial" w:hAnsi="Arial"/>
          <w:lang w:val="en-GB"/>
        </w:rPr>
        <w:t xml:space="preserve"> </w:t>
      </w:r>
      <w:r w:rsidR="0035622E" w:rsidRPr="00200873">
        <w:rPr>
          <w:rFonts w:ascii="Arial" w:hAnsi="Arial"/>
          <w:lang w:val="en-GB"/>
        </w:rPr>
        <w:t>differentiat</w:t>
      </w:r>
      <w:r w:rsidR="0035622E" w:rsidRPr="00200873">
        <w:rPr>
          <w:rFonts w:ascii="Arial" w:hAnsi="Arial" w:hint="eastAsia"/>
          <w:lang w:val="en-GB"/>
        </w:rPr>
        <w:t>e</w:t>
      </w:r>
      <w:r w:rsidRPr="00215AFA">
        <w:rPr>
          <w:rFonts w:ascii="Arial" w:hAnsi="Arial"/>
          <w:lang w:val="en-GB"/>
        </w:rPr>
        <w:t xml:space="preserve"> here </w:t>
      </w:r>
      <w:r w:rsidR="0035622E" w:rsidRPr="00215AFA">
        <w:rPr>
          <w:rFonts w:ascii="Arial" w:hAnsi="Arial"/>
          <w:lang w:val="en-GB"/>
        </w:rPr>
        <w:t xml:space="preserve">flows </w:t>
      </w:r>
      <w:r w:rsidRPr="00215AFA">
        <w:rPr>
          <w:rFonts w:ascii="Arial" w:hAnsi="Arial"/>
          <w:lang w:val="en-GB"/>
        </w:rPr>
        <w:t xml:space="preserve">accounts from </w:t>
      </w:r>
      <w:r w:rsidR="0035622E" w:rsidRPr="00215AFA">
        <w:rPr>
          <w:rFonts w:ascii="Arial" w:hAnsi="Arial"/>
          <w:lang w:val="en-GB"/>
        </w:rPr>
        <w:t xml:space="preserve">assets </w:t>
      </w:r>
      <w:r w:rsidRPr="00215AFA">
        <w:rPr>
          <w:rFonts w:ascii="Arial" w:hAnsi="Arial"/>
          <w:lang w:val="en-GB"/>
        </w:rPr>
        <w:t xml:space="preserve">accounts. </w:t>
      </w:r>
    </w:p>
    <w:p w:rsidR="00301906" w:rsidRPr="00276BEC" w:rsidRDefault="00276BEC" w:rsidP="00276BEC">
      <w:pPr>
        <w:pStyle w:val="Standard"/>
        <w:numPr>
          <w:ilvl w:val="0"/>
          <w:numId w:val="4"/>
        </w:numPr>
        <w:jc w:val="both"/>
        <w:rPr>
          <w:rFonts w:ascii="Arial" w:hAnsi="Arial"/>
          <w:lang w:val="en-GB"/>
        </w:rPr>
      </w:pPr>
      <w:r w:rsidRPr="00276BEC">
        <w:rPr>
          <w:rFonts w:ascii="Arial" w:hAnsi="Arial" w:hint="eastAsia"/>
          <w:lang w:val="en-GB"/>
        </w:rPr>
        <w:t>Regard</w:t>
      </w:r>
      <w:r w:rsidRPr="00276BEC">
        <w:rPr>
          <w:rFonts w:ascii="Arial" w:hAnsi="Arial"/>
          <w:lang w:val="en-GB"/>
        </w:rPr>
        <w:t>ing</w:t>
      </w:r>
      <w:r w:rsidRPr="00276BEC">
        <w:rPr>
          <w:rFonts w:ascii="Arial" w:hAnsi="Arial" w:hint="eastAsia"/>
          <w:lang w:val="en-GB"/>
        </w:rPr>
        <w:t xml:space="preserve"> </w:t>
      </w:r>
      <w:r w:rsidRPr="00276BEC">
        <w:rPr>
          <w:rFonts w:ascii="Arial" w:hAnsi="Arial"/>
          <w:lang w:val="en-GB"/>
        </w:rPr>
        <w:t>flow</w:t>
      </w:r>
      <w:r>
        <w:rPr>
          <w:rFonts w:ascii="Arial" w:hAnsi="Arial"/>
          <w:lang w:val="en-GB"/>
        </w:rPr>
        <w:t>s</w:t>
      </w:r>
      <w:r w:rsidRPr="00276BEC">
        <w:rPr>
          <w:rFonts w:ascii="Arial" w:hAnsi="Arial"/>
          <w:lang w:val="en-GB"/>
        </w:rPr>
        <w:t xml:space="preserve"> </w:t>
      </w:r>
      <w:r w:rsidR="00301906" w:rsidRPr="00276BEC">
        <w:rPr>
          <w:rFonts w:ascii="Arial" w:hAnsi="Arial"/>
          <w:lang w:val="en-GB"/>
        </w:rPr>
        <w:t xml:space="preserve">accounts: the various aggregates, like production and added-value, will decrease because of disappearance of the productive </w:t>
      </w:r>
      <w:r w:rsidRPr="00276BEC">
        <w:rPr>
          <w:rFonts w:ascii="Arial" w:hAnsi="Arial"/>
          <w:lang w:val="en-GB"/>
        </w:rPr>
        <w:t>assets</w:t>
      </w:r>
      <w:r w:rsidR="00301906" w:rsidRPr="00276BEC">
        <w:rPr>
          <w:rFonts w:ascii="Arial" w:hAnsi="Arial"/>
          <w:lang w:val="en-GB"/>
        </w:rPr>
        <w:t xml:space="preserve"> which generate them, but there is no </w:t>
      </w:r>
      <w:r w:rsidRPr="00276BEC">
        <w:rPr>
          <w:rFonts w:ascii="Arial" w:hAnsi="Arial"/>
          <w:lang w:val="en-GB"/>
        </w:rPr>
        <w:t xml:space="preserve">specific </w:t>
      </w:r>
      <w:r w:rsidR="00301906" w:rsidRPr="00276BEC">
        <w:rPr>
          <w:rFonts w:ascii="Arial" w:hAnsi="Arial"/>
          <w:lang w:val="en-GB"/>
        </w:rPr>
        <w:t xml:space="preserve">treatment to carry out. </w:t>
      </w:r>
    </w:p>
    <w:p w:rsidR="00301906" w:rsidRPr="00215AFA" w:rsidRDefault="00276BEC" w:rsidP="00276BEC">
      <w:pPr>
        <w:pStyle w:val="Standard"/>
        <w:numPr>
          <w:ilvl w:val="0"/>
          <w:numId w:val="4"/>
        </w:numPr>
        <w:jc w:val="both"/>
        <w:rPr>
          <w:rFonts w:ascii="Arial" w:hAnsi="Arial"/>
          <w:lang w:val="en-GB"/>
        </w:rPr>
      </w:pPr>
      <w:r w:rsidRPr="00215AFA">
        <w:rPr>
          <w:rFonts w:ascii="Arial" w:hAnsi="Arial" w:hint="eastAsia"/>
          <w:lang w:val="en-GB"/>
        </w:rPr>
        <w:t>Regard</w:t>
      </w:r>
      <w:r w:rsidRPr="00215AFA">
        <w:rPr>
          <w:rFonts w:ascii="Arial" w:hAnsi="Arial"/>
          <w:lang w:val="en-GB"/>
        </w:rPr>
        <w:t>ing</w:t>
      </w:r>
      <w:r w:rsidRPr="00215AFA">
        <w:rPr>
          <w:rFonts w:ascii="Arial" w:hAnsi="Arial" w:hint="eastAsia"/>
          <w:lang w:val="en-GB"/>
        </w:rPr>
        <w:t xml:space="preserve"> </w:t>
      </w:r>
      <w:r w:rsidRPr="00215AFA">
        <w:rPr>
          <w:rFonts w:ascii="Arial" w:hAnsi="Arial"/>
          <w:lang w:val="en-GB"/>
        </w:rPr>
        <w:t>stocks accounts:</w:t>
      </w:r>
      <w:r w:rsidR="00301906" w:rsidRPr="00215AFA">
        <w:rPr>
          <w:rFonts w:ascii="Arial" w:hAnsi="Arial"/>
          <w:lang w:val="en-GB"/>
        </w:rPr>
        <w:t xml:space="preserve"> the destruction of these </w:t>
      </w:r>
      <w:r w:rsidRPr="00215AFA">
        <w:rPr>
          <w:rFonts w:ascii="Arial" w:hAnsi="Arial"/>
          <w:lang w:val="en-GB"/>
        </w:rPr>
        <w:t>assets</w:t>
      </w:r>
      <w:r w:rsidR="00301906" w:rsidRPr="00215AFA">
        <w:rPr>
          <w:rFonts w:ascii="Arial" w:hAnsi="Arial"/>
          <w:lang w:val="en-GB"/>
        </w:rPr>
        <w:t xml:space="preserve"> must be transcribed in “other changes of volume”. This treatment </w:t>
      </w:r>
      <w:r w:rsidRPr="00215AFA">
        <w:rPr>
          <w:rFonts w:ascii="Arial" w:hAnsi="Arial"/>
          <w:lang w:val="en-GB"/>
        </w:rPr>
        <w:t>also applies</w:t>
      </w:r>
      <w:r w:rsidR="00301906" w:rsidRPr="00215AFA">
        <w:rPr>
          <w:rFonts w:ascii="Arial" w:hAnsi="Arial"/>
          <w:lang w:val="en-GB"/>
        </w:rPr>
        <w:t xml:space="preserve"> to destroyed </w:t>
      </w:r>
      <w:r w:rsidRPr="00215AFA">
        <w:rPr>
          <w:rFonts w:ascii="Arial" w:hAnsi="Arial"/>
          <w:lang w:val="en-GB"/>
        </w:rPr>
        <w:t xml:space="preserve">large </w:t>
      </w:r>
      <w:r w:rsidR="00301906" w:rsidRPr="00215AFA">
        <w:rPr>
          <w:rFonts w:ascii="Arial" w:hAnsi="Arial"/>
          <w:lang w:val="en-GB"/>
        </w:rPr>
        <w:t xml:space="preserve">military equipment (in particular tanks). </w:t>
      </w:r>
    </w:p>
    <w:p w:rsidR="00301906" w:rsidRDefault="00301906">
      <w:pPr>
        <w:pStyle w:val="Standard"/>
        <w:jc w:val="both"/>
        <w:rPr>
          <w:lang w:val="en-GB"/>
        </w:rPr>
      </w:pPr>
    </w:p>
    <w:p w:rsidR="00301906" w:rsidRPr="00215AFA" w:rsidRDefault="00276BEC">
      <w:pPr>
        <w:pStyle w:val="Standard"/>
        <w:jc w:val="both"/>
        <w:rPr>
          <w:rFonts w:ascii="Arial" w:hAnsi="Arial"/>
          <w:lang w:val="en-GB"/>
        </w:rPr>
      </w:pPr>
      <w:r w:rsidRPr="005679F7">
        <w:rPr>
          <w:rFonts w:ascii="Arial" w:hAnsi="Arial"/>
          <w:lang w:val="en-GB"/>
        </w:rPr>
        <w:t>Some assets</w:t>
      </w:r>
      <w:r w:rsidR="00301906" w:rsidRPr="005679F7">
        <w:rPr>
          <w:rFonts w:ascii="Arial" w:hAnsi="Arial"/>
          <w:lang w:val="en-GB"/>
        </w:rPr>
        <w:t xml:space="preserve"> of th</w:t>
      </w:r>
      <w:r w:rsidR="005679F7" w:rsidRPr="005679F7">
        <w:rPr>
          <w:rFonts w:ascii="Arial" w:hAnsi="Arial"/>
          <w:lang w:val="en-GB"/>
        </w:rPr>
        <w:t>os</w:t>
      </w:r>
      <w:r w:rsidR="00301906" w:rsidRPr="005679F7">
        <w:rPr>
          <w:rFonts w:ascii="Arial" w:hAnsi="Arial"/>
          <w:lang w:val="en-GB"/>
        </w:rPr>
        <w:t>e zone</w:t>
      </w:r>
      <w:r w:rsidR="005679F7">
        <w:rPr>
          <w:rFonts w:ascii="Arial" w:hAnsi="Arial"/>
          <w:lang w:val="en-GB"/>
        </w:rPr>
        <w:t>s</w:t>
      </w:r>
      <w:r w:rsidR="00301906" w:rsidRPr="005679F7">
        <w:rPr>
          <w:rFonts w:ascii="Arial" w:hAnsi="Arial"/>
          <w:lang w:val="en-GB"/>
        </w:rPr>
        <w:t xml:space="preserve">, </w:t>
      </w:r>
      <w:r w:rsidRPr="005679F7">
        <w:rPr>
          <w:rFonts w:ascii="Arial" w:hAnsi="Arial"/>
          <w:lang w:val="en-GB"/>
        </w:rPr>
        <w:t>such as dwellings</w:t>
      </w:r>
      <w:r w:rsidR="00301906" w:rsidRPr="005679F7">
        <w:rPr>
          <w:rFonts w:ascii="Arial" w:hAnsi="Arial"/>
          <w:lang w:val="en-GB"/>
        </w:rPr>
        <w:t>, will have seen their value decreas</w:t>
      </w:r>
      <w:r w:rsidRPr="005679F7">
        <w:rPr>
          <w:rFonts w:ascii="Arial" w:hAnsi="Arial"/>
          <w:lang w:val="en-GB"/>
        </w:rPr>
        <w:t>e</w:t>
      </w:r>
      <w:r w:rsidR="00301906" w:rsidRPr="005679F7">
        <w:rPr>
          <w:rFonts w:ascii="Arial" w:hAnsi="Arial"/>
          <w:lang w:val="en-GB"/>
        </w:rPr>
        <w:t xml:space="preserve"> </w:t>
      </w:r>
      <w:r w:rsidRPr="005679F7">
        <w:rPr>
          <w:rFonts w:ascii="Arial" w:hAnsi="Arial"/>
          <w:lang w:val="en-GB"/>
        </w:rPr>
        <w:t xml:space="preserve">even </w:t>
      </w:r>
      <w:r w:rsidR="00301906" w:rsidRPr="005679F7">
        <w:rPr>
          <w:rFonts w:ascii="Arial" w:hAnsi="Arial"/>
          <w:lang w:val="en-GB"/>
        </w:rPr>
        <w:t>without b</w:t>
      </w:r>
      <w:r w:rsidRPr="005679F7">
        <w:rPr>
          <w:rFonts w:ascii="Arial" w:hAnsi="Arial"/>
          <w:lang w:val="en-GB"/>
        </w:rPr>
        <w:t>eing</w:t>
      </w:r>
      <w:r w:rsidR="00301906" w:rsidRPr="005679F7">
        <w:rPr>
          <w:rFonts w:ascii="Arial" w:hAnsi="Arial"/>
          <w:lang w:val="en-GB"/>
        </w:rPr>
        <w:t xml:space="preserve"> destroyed. </w:t>
      </w:r>
      <w:r w:rsidR="00301906" w:rsidRPr="00215AFA">
        <w:rPr>
          <w:rFonts w:ascii="Arial" w:hAnsi="Arial"/>
          <w:lang w:val="en-GB"/>
        </w:rPr>
        <w:t xml:space="preserve">This fall constitutes a </w:t>
      </w:r>
      <w:r w:rsidR="00545079" w:rsidRPr="00215AFA">
        <w:rPr>
          <w:rFonts w:ascii="Arial" w:hAnsi="Arial"/>
          <w:lang w:val="en-GB"/>
        </w:rPr>
        <w:t xml:space="preserve">holding </w:t>
      </w:r>
      <w:r w:rsidR="00301906" w:rsidRPr="00215AFA">
        <w:rPr>
          <w:rFonts w:ascii="Arial" w:hAnsi="Arial"/>
          <w:lang w:val="en-GB"/>
        </w:rPr>
        <w:t>loss to record in the topic “</w:t>
      </w:r>
      <w:r w:rsidR="00545079" w:rsidRPr="00215AFA">
        <w:rPr>
          <w:rFonts w:ascii="Arial" w:hAnsi="Arial"/>
          <w:lang w:val="en-GB"/>
        </w:rPr>
        <w:t xml:space="preserve">holding gains </w:t>
      </w:r>
      <w:r w:rsidR="00301906" w:rsidRPr="00215AFA">
        <w:rPr>
          <w:rFonts w:ascii="Arial" w:hAnsi="Arial"/>
          <w:lang w:val="en-GB"/>
        </w:rPr>
        <w:t xml:space="preserve">and losses” of the </w:t>
      </w:r>
      <w:r w:rsidR="005679F7" w:rsidRPr="00215AFA">
        <w:rPr>
          <w:rFonts w:ascii="Arial" w:hAnsi="Arial"/>
          <w:lang w:val="en-GB"/>
        </w:rPr>
        <w:t xml:space="preserve">revaluation </w:t>
      </w:r>
      <w:r w:rsidR="00301906" w:rsidRPr="00215AFA">
        <w:rPr>
          <w:rFonts w:ascii="Arial" w:hAnsi="Arial"/>
          <w:lang w:val="en-GB"/>
        </w:rPr>
        <w:t>accounts. It would be advisable to distinguish the specific loss due to</w:t>
      </w:r>
      <w:r w:rsidR="005679F7" w:rsidRPr="00215AFA">
        <w:rPr>
          <w:rFonts w:ascii="Arial" w:hAnsi="Arial"/>
          <w:lang w:val="en-GB"/>
        </w:rPr>
        <w:t xml:space="preserve"> </w:t>
      </w:r>
      <w:r w:rsidR="00301906" w:rsidRPr="00215AFA">
        <w:rPr>
          <w:rFonts w:ascii="Arial" w:hAnsi="Arial"/>
          <w:lang w:val="en-GB"/>
        </w:rPr>
        <w:t>th</w:t>
      </w:r>
      <w:r w:rsidR="005679F7" w:rsidRPr="00215AFA">
        <w:rPr>
          <w:rFonts w:ascii="Arial" w:hAnsi="Arial"/>
          <w:lang w:val="en-GB"/>
        </w:rPr>
        <w:t>is</w:t>
      </w:r>
      <w:r w:rsidR="00301906" w:rsidRPr="00215AFA">
        <w:rPr>
          <w:rFonts w:ascii="Arial" w:hAnsi="Arial"/>
          <w:lang w:val="en-GB"/>
        </w:rPr>
        <w:t xml:space="preserve"> disturbed </w:t>
      </w:r>
      <w:r w:rsidR="005679F7" w:rsidRPr="00215AFA">
        <w:rPr>
          <w:rFonts w:ascii="Arial" w:hAnsi="Arial"/>
          <w:lang w:val="en-GB"/>
        </w:rPr>
        <w:t xml:space="preserve">situation </w:t>
      </w:r>
      <w:r w:rsidR="00301906" w:rsidRPr="00215AFA">
        <w:rPr>
          <w:rFonts w:ascii="Arial" w:hAnsi="Arial"/>
          <w:lang w:val="en-GB"/>
        </w:rPr>
        <w:t xml:space="preserve">in the </w:t>
      </w:r>
      <w:r w:rsidR="005679F7" w:rsidRPr="00215AFA">
        <w:rPr>
          <w:rFonts w:ascii="Arial" w:hAnsi="Arial"/>
          <w:lang w:val="en-GB"/>
        </w:rPr>
        <w:t xml:space="preserve">said </w:t>
      </w:r>
      <w:r w:rsidR="00301906" w:rsidRPr="00215AFA">
        <w:rPr>
          <w:rFonts w:ascii="Arial" w:hAnsi="Arial"/>
          <w:lang w:val="en-GB"/>
        </w:rPr>
        <w:t xml:space="preserve">territories from the </w:t>
      </w:r>
      <w:r w:rsidR="005679F7" w:rsidRPr="00215AFA">
        <w:rPr>
          <w:rFonts w:ascii="Arial" w:hAnsi="Arial"/>
          <w:lang w:val="en-GB"/>
        </w:rPr>
        <w:t>re</w:t>
      </w:r>
      <w:r w:rsidR="00301906" w:rsidRPr="00215AFA">
        <w:rPr>
          <w:rFonts w:ascii="Arial" w:hAnsi="Arial"/>
          <w:lang w:val="en-GB"/>
        </w:rPr>
        <w:t>al variation of the values, i.e.</w:t>
      </w:r>
      <w:r w:rsidR="005679F7" w:rsidRPr="00215AFA">
        <w:rPr>
          <w:rFonts w:ascii="Arial" w:hAnsi="Arial"/>
          <w:lang w:val="en-GB"/>
        </w:rPr>
        <w:t xml:space="preserve"> </w:t>
      </w:r>
      <w:r w:rsidR="00301906" w:rsidRPr="00215AFA">
        <w:rPr>
          <w:rFonts w:ascii="Arial" w:hAnsi="Arial"/>
          <w:lang w:val="en-GB"/>
        </w:rPr>
        <w:t>beyond</w:t>
      </w:r>
      <w:r w:rsidR="005679F7" w:rsidRPr="00215AFA">
        <w:rPr>
          <w:rFonts w:ascii="Arial" w:hAnsi="Arial"/>
          <w:lang w:val="en-GB"/>
        </w:rPr>
        <w:t xml:space="preserve"> </w:t>
      </w:r>
      <w:r w:rsidR="00301906" w:rsidRPr="00215AFA">
        <w:rPr>
          <w:rFonts w:ascii="Arial" w:hAnsi="Arial"/>
          <w:lang w:val="en-GB"/>
        </w:rPr>
        <w:t xml:space="preserve">the (positive or negative) general </w:t>
      </w:r>
      <w:r w:rsidR="005679F7" w:rsidRPr="00215AFA">
        <w:rPr>
          <w:rFonts w:ascii="Arial" w:hAnsi="Arial"/>
          <w:lang w:val="en-GB"/>
        </w:rPr>
        <w:t xml:space="preserve">trend </w:t>
      </w:r>
      <w:r w:rsidR="00301906" w:rsidRPr="00215AFA">
        <w:rPr>
          <w:rFonts w:ascii="Arial" w:hAnsi="Arial"/>
          <w:lang w:val="en-GB"/>
        </w:rPr>
        <w:t xml:space="preserve">of prices (price of the GDP). </w:t>
      </w:r>
    </w:p>
    <w:p w:rsidR="00301906" w:rsidRDefault="00301906">
      <w:pPr>
        <w:pStyle w:val="Standard"/>
        <w:jc w:val="both"/>
        <w:rPr>
          <w:lang w:val="en-GB"/>
        </w:rPr>
      </w:pPr>
    </w:p>
    <w:p w:rsidR="00301906" w:rsidRPr="009034B5" w:rsidRDefault="009034B5">
      <w:pPr>
        <w:pStyle w:val="Standard"/>
        <w:jc w:val="both"/>
        <w:rPr>
          <w:rFonts w:ascii="Arial" w:hAnsi="Arial"/>
          <w:lang w:val="en-GB"/>
        </w:rPr>
      </w:pPr>
      <w:r w:rsidRPr="009034B5">
        <w:rPr>
          <w:rFonts w:ascii="Arial" w:hAnsi="Arial" w:hint="eastAsia"/>
          <w:lang w:val="en-GB"/>
        </w:rPr>
        <w:t xml:space="preserve">In </w:t>
      </w:r>
      <w:r w:rsidRPr="009034B5">
        <w:rPr>
          <w:rFonts w:ascii="Arial" w:hAnsi="Arial"/>
          <w:lang w:val="en-GB"/>
        </w:rPr>
        <w:t xml:space="preserve">addition, </w:t>
      </w:r>
      <w:r w:rsidRPr="009034B5">
        <w:rPr>
          <w:rFonts w:ascii="Arial" w:hAnsi="Arial" w:hint="eastAsia"/>
          <w:lang w:val="en-GB"/>
        </w:rPr>
        <w:t xml:space="preserve">five </w:t>
      </w:r>
      <w:r w:rsidRPr="009034B5">
        <w:rPr>
          <w:rFonts w:ascii="Arial" w:hAnsi="Arial"/>
          <w:lang w:val="en-GB"/>
        </w:rPr>
        <w:t xml:space="preserve">specific </w:t>
      </w:r>
      <w:r w:rsidR="00301906" w:rsidRPr="009034B5">
        <w:rPr>
          <w:rFonts w:ascii="Arial" w:hAnsi="Arial"/>
          <w:lang w:val="en-GB"/>
        </w:rPr>
        <w:t xml:space="preserve">points were examined: </w:t>
      </w:r>
    </w:p>
    <w:p w:rsidR="00301906" w:rsidRPr="009034B5" w:rsidRDefault="00301906" w:rsidP="009034B5">
      <w:pPr>
        <w:pStyle w:val="Standard"/>
        <w:numPr>
          <w:ilvl w:val="0"/>
          <w:numId w:val="6"/>
        </w:numPr>
        <w:jc w:val="both"/>
        <w:rPr>
          <w:rFonts w:ascii="Arial" w:hAnsi="Arial"/>
          <w:lang w:val="en-GB"/>
        </w:rPr>
      </w:pPr>
      <w:r w:rsidRPr="009034B5">
        <w:rPr>
          <w:rFonts w:ascii="Arial" w:hAnsi="Arial"/>
          <w:lang w:val="en-GB"/>
        </w:rPr>
        <w:t xml:space="preserve">coal sold by separatists </w:t>
      </w:r>
      <w:r w:rsidR="007C0AB7">
        <w:rPr>
          <w:rFonts w:ascii="Arial" w:hAnsi="Arial"/>
          <w:lang w:val="en-GB"/>
        </w:rPr>
        <w:t>in</w:t>
      </w:r>
      <w:r w:rsidR="009034B5" w:rsidRPr="009034B5">
        <w:rPr>
          <w:rFonts w:ascii="Arial" w:hAnsi="Arial"/>
          <w:lang w:val="en-GB"/>
        </w:rPr>
        <w:t xml:space="preserve"> </w:t>
      </w:r>
      <w:r w:rsidRPr="009034B5">
        <w:rPr>
          <w:rFonts w:ascii="Arial" w:hAnsi="Arial"/>
          <w:lang w:val="en-GB"/>
        </w:rPr>
        <w:t xml:space="preserve">Russia; </w:t>
      </w:r>
    </w:p>
    <w:p w:rsidR="00301906" w:rsidRPr="00215AFA" w:rsidRDefault="00301906" w:rsidP="009034B5">
      <w:pPr>
        <w:pStyle w:val="Standard"/>
        <w:numPr>
          <w:ilvl w:val="0"/>
          <w:numId w:val="6"/>
        </w:numPr>
        <w:jc w:val="both"/>
        <w:rPr>
          <w:rFonts w:ascii="Arial" w:hAnsi="Arial"/>
          <w:lang w:val="en-GB"/>
        </w:rPr>
      </w:pPr>
      <w:r w:rsidRPr="00215AFA">
        <w:rPr>
          <w:rFonts w:ascii="Arial" w:hAnsi="Arial"/>
          <w:lang w:val="en-GB"/>
        </w:rPr>
        <w:t xml:space="preserve">the </w:t>
      </w:r>
      <w:r w:rsidR="009034B5" w:rsidRPr="00215AFA">
        <w:rPr>
          <w:rFonts w:ascii="Arial" w:hAnsi="Arial"/>
          <w:lang w:val="en-GB"/>
        </w:rPr>
        <w:t>assets</w:t>
      </w:r>
      <w:r w:rsidRPr="00215AFA">
        <w:rPr>
          <w:rFonts w:ascii="Arial" w:hAnsi="Arial"/>
          <w:lang w:val="en-GB"/>
        </w:rPr>
        <w:t xml:space="preserve"> (productive equipment) transferred in Russia without counterpart; </w:t>
      </w:r>
    </w:p>
    <w:p w:rsidR="00301906" w:rsidRPr="00215AFA" w:rsidRDefault="00301906" w:rsidP="009034B5">
      <w:pPr>
        <w:pStyle w:val="Standard"/>
        <w:numPr>
          <w:ilvl w:val="0"/>
          <w:numId w:val="6"/>
        </w:numPr>
        <w:jc w:val="both"/>
        <w:rPr>
          <w:rFonts w:ascii="Arial" w:hAnsi="Arial"/>
          <w:lang w:val="en-GB"/>
        </w:rPr>
      </w:pPr>
      <w:r w:rsidRPr="00215AFA">
        <w:rPr>
          <w:rFonts w:ascii="Arial" w:hAnsi="Arial"/>
          <w:lang w:val="en-GB"/>
        </w:rPr>
        <w:t xml:space="preserve">the Russian military equipment provided to the separatists; </w:t>
      </w:r>
    </w:p>
    <w:p w:rsidR="00301906" w:rsidRPr="00215AFA" w:rsidRDefault="00301906" w:rsidP="009034B5">
      <w:pPr>
        <w:pStyle w:val="Standard"/>
        <w:numPr>
          <w:ilvl w:val="0"/>
          <w:numId w:val="6"/>
        </w:numPr>
        <w:jc w:val="both"/>
        <w:rPr>
          <w:rFonts w:ascii="Arial" w:hAnsi="Arial"/>
          <w:lang w:val="en-GB"/>
        </w:rPr>
      </w:pPr>
      <w:r w:rsidRPr="00215AFA">
        <w:rPr>
          <w:rFonts w:ascii="Arial" w:hAnsi="Arial"/>
          <w:lang w:val="en-GB"/>
        </w:rPr>
        <w:t xml:space="preserve">humanitarian aid given to the separatists; </w:t>
      </w:r>
    </w:p>
    <w:p w:rsidR="00301906" w:rsidRPr="00215AFA" w:rsidRDefault="00301906" w:rsidP="009034B5">
      <w:pPr>
        <w:pStyle w:val="Standard"/>
        <w:numPr>
          <w:ilvl w:val="0"/>
          <w:numId w:val="6"/>
        </w:numPr>
        <w:jc w:val="both"/>
        <w:rPr>
          <w:rFonts w:ascii="Arial" w:hAnsi="Arial"/>
          <w:lang w:val="en-GB"/>
        </w:rPr>
      </w:pPr>
      <w:proofErr w:type="gramStart"/>
      <w:r w:rsidRPr="00215AFA">
        <w:rPr>
          <w:rFonts w:ascii="Arial" w:hAnsi="Arial"/>
          <w:lang w:val="en-GB"/>
        </w:rPr>
        <w:t>the</w:t>
      </w:r>
      <w:proofErr w:type="gramEnd"/>
      <w:r w:rsidRPr="00215AFA">
        <w:rPr>
          <w:rFonts w:ascii="Arial" w:hAnsi="Arial"/>
          <w:lang w:val="en-GB"/>
        </w:rPr>
        <w:t xml:space="preserve"> agricultural lands which were mined. </w:t>
      </w:r>
    </w:p>
    <w:p w:rsidR="00301906" w:rsidRPr="00215AFA" w:rsidRDefault="00301906">
      <w:pPr>
        <w:pStyle w:val="Standard"/>
        <w:jc w:val="both"/>
        <w:rPr>
          <w:rFonts w:ascii="Arial" w:hAnsi="Arial"/>
          <w:lang w:val="en-GB"/>
        </w:rPr>
      </w:pPr>
      <w:r w:rsidRPr="00215AFA">
        <w:rPr>
          <w:rFonts w:ascii="Arial" w:hAnsi="Arial"/>
          <w:lang w:val="en-GB"/>
        </w:rPr>
        <w:t>One will examine successively these points.</w:t>
      </w:r>
    </w:p>
    <w:p w:rsidR="00727B54" w:rsidRPr="009034B5" w:rsidRDefault="00727B54">
      <w:pPr>
        <w:pStyle w:val="Standard"/>
        <w:jc w:val="both"/>
        <w:rPr>
          <w:lang w:val="en-GB"/>
        </w:rPr>
      </w:pPr>
    </w:p>
    <w:p w:rsidR="00871A63" w:rsidRPr="007C0AB7" w:rsidRDefault="009034B5">
      <w:pPr>
        <w:pStyle w:val="Standard"/>
        <w:jc w:val="both"/>
        <w:rPr>
          <w:rFonts w:ascii="Arial" w:hAnsi="Arial"/>
          <w:b/>
          <w:lang w:val="en-GB"/>
        </w:rPr>
      </w:pPr>
      <w:r w:rsidRPr="007C0AB7">
        <w:rPr>
          <w:rFonts w:ascii="Arial" w:hAnsi="Arial"/>
          <w:b/>
          <w:lang w:val="en-GB"/>
        </w:rPr>
        <w:t>Sales of coal</w:t>
      </w:r>
    </w:p>
    <w:p w:rsidR="00871A63" w:rsidRPr="007C0AB7" w:rsidRDefault="00871A63">
      <w:pPr>
        <w:pStyle w:val="Standard"/>
        <w:jc w:val="both"/>
        <w:rPr>
          <w:rFonts w:ascii="Arial" w:hAnsi="Arial"/>
          <w:lang w:val="en-GB"/>
        </w:rPr>
      </w:pPr>
    </w:p>
    <w:p w:rsidR="007C0AB7" w:rsidRPr="00215AFA" w:rsidRDefault="007C0AB7">
      <w:pPr>
        <w:pStyle w:val="Standard"/>
        <w:jc w:val="both"/>
        <w:rPr>
          <w:rFonts w:ascii="Arial" w:hAnsi="Arial"/>
          <w:lang w:val="en-GB"/>
        </w:rPr>
      </w:pPr>
      <w:r w:rsidRPr="00215AFA">
        <w:rPr>
          <w:rFonts w:ascii="Arial" w:hAnsi="Arial"/>
          <w:lang w:val="en-GB"/>
        </w:rPr>
        <w:t xml:space="preserve">Part of the coal produced in this zone is sold by the separatists in Russia. They are thus exports. The question is that of knowing in which institutional sector can be classified the separatists, in order to affect the corresponding incomes to this sector. It is difficult to consider another ranking that “households”. But it will really be necessary to insulate (at least in-house – </w:t>
      </w:r>
      <w:proofErr w:type="spellStart"/>
      <w:r w:rsidRPr="00215AFA">
        <w:rPr>
          <w:rFonts w:ascii="Arial" w:hAnsi="Arial"/>
          <w:lang w:val="en-GB"/>
        </w:rPr>
        <w:t>cf</w:t>
      </w:r>
      <w:proofErr w:type="spellEnd"/>
      <w:r w:rsidRPr="00215AFA">
        <w:rPr>
          <w:rFonts w:ascii="Arial" w:hAnsi="Arial"/>
          <w:lang w:val="en-GB"/>
        </w:rPr>
        <w:t xml:space="preserve"> above) the corresponding amounts.</w:t>
      </w:r>
    </w:p>
    <w:p w:rsidR="007C0AB7" w:rsidRDefault="007C0AB7">
      <w:pPr>
        <w:pStyle w:val="Standard"/>
        <w:jc w:val="both"/>
        <w:rPr>
          <w:lang w:val="en-GB"/>
        </w:rPr>
      </w:pPr>
    </w:p>
    <w:p w:rsidR="007C0AB7" w:rsidRPr="00215AFA" w:rsidRDefault="007C0AB7">
      <w:pPr>
        <w:pStyle w:val="Standard"/>
        <w:jc w:val="both"/>
        <w:rPr>
          <w:rFonts w:ascii="Arial" w:hAnsi="Arial"/>
          <w:lang w:val="en-GB"/>
        </w:rPr>
      </w:pPr>
      <w:r w:rsidRPr="00215AFA">
        <w:rPr>
          <w:rFonts w:ascii="Arial" w:hAnsi="Arial"/>
          <w:lang w:val="en-GB"/>
        </w:rPr>
        <w:t xml:space="preserve">The creation of an “institutional quasi sub-sector” that one could call “Transactions with some territories of the areas of Donetsk and </w:t>
      </w:r>
      <w:proofErr w:type="spellStart"/>
      <w:r w:rsidRPr="00215AFA">
        <w:rPr>
          <w:rFonts w:ascii="Arial" w:hAnsi="Arial"/>
          <w:lang w:val="en-GB"/>
        </w:rPr>
        <w:t>Louhansk</w:t>
      </w:r>
      <w:proofErr w:type="spellEnd"/>
      <w:r w:rsidRPr="00215AFA">
        <w:rPr>
          <w:rFonts w:ascii="Arial" w:hAnsi="Arial"/>
          <w:lang w:val="en-GB"/>
        </w:rPr>
        <w:t xml:space="preserve"> - S149”, would be desirable in theory. It would be built on the same model that the account of the </w:t>
      </w:r>
      <w:r w:rsidRPr="00215AFA">
        <w:rPr>
          <w:rFonts w:ascii="Arial" w:hAnsi="Arial" w:hint="eastAsia"/>
          <w:lang w:val="en-GB"/>
        </w:rPr>
        <w:t xml:space="preserve">transactions </w:t>
      </w:r>
      <w:r w:rsidRPr="00215AFA">
        <w:rPr>
          <w:rFonts w:ascii="Arial" w:hAnsi="Arial"/>
          <w:lang w:val="en-GB"/>
        </w:rPr>
        <w:t>with the rest of the world, and would be limited to the description of specific flows between Russia and the separatists. It would thus make it possible not to have to describe the whole of the accounts of this sector, in particular its relations with the rest of S14 (households), which would prove probably too complex, in particular because of humanitarian aid (</w:t>
      </w:r>
      <w:proofErr w:type="spellStart"/>
      <w:r w:rsidRPr="00215AFA">
        <w:rPr>
          <w:rFonts w:ascii="Arial" w:hAnsi="Arial"/>
          <w:lang w:val="en-GB"/>
        </w:rPr>
        <w:t>cf</w:t>
      </w:r>
      <w:proofErr w:type="spellEnd"/>
      <w:r w:rsidRPr="00215AFA">
        <w:rPr>
          <w:rFonts w:ascii="Arial" w:hAnsi="Arial"/>
          <w:lang w:val="en-GB"/>
        </w:rPr>
        <w:t xml:space="preserve"> below).</w:t>
      </w:r>
    </w:p>
    <w:p w:rsidR="007C0AB7" w:rsidRPr="00215AFA" w:rsidRDefault="007C0AB7">
      <w:pPr>
        <w:pStyle w:val="Standard"/>
        <w:jc w:val="both"/>
        <w:rPr>
          <w:rFonts w:ascii="Arial" w:hAnsi="Arial"/>
          <w:lang w:val="en-GB"/>
        </w:rPr>
      </w:pPr>
    </w:p>
    <w:p w:rsidR="00430443" w:rsidRDefault="00430443">
      <w:pPr>
        <w:pStyle w:val="Standard"/>
        <w:jc w:val="both"/>
        <w:rPr>
          <w:rFonts w:ascii="Arial" w:hAnsi="Arial"/>
          <w:lang w:val="en-GB"/>
        </w:rPr>
      </w:pPr>
    </w:p>
    <w:p w:rsidR="00430443" w:rsidRPr="00430443" w:rsidRDefault="00430443">
      <w:pPr>
        <w:pStyle w:val="Standard"/>
        <w:jc w:val="both"/>
        <w:rPr>
          <w:rFonts w:ascii="Arial" w:hAnsi="Arial"/>
          <w:b/>
          <w:lang w:val="en-GB"/>
        </w:rPr>
      </w:pPr>
      <w:r w:rsidRPr="00430443">
        <w:rPr>
          <w:rFonts w:ascii="Arial" w:hAnsi="Arial"/>
          <w:b/>
          <w:lang w:val="en-GB"/>
        </w:rPr>
        <w:t>Transfer of productive assets</w:t>
      </w:r>
    </w:p>
    <w:p w:rsidR="00430443" w:rsidRDefault="00430443">
      <w:pPr>
        <w:pStyle w:val="Standard"/>
        <w:jc w:val="both"/>
        <w:rPr>
          <w:lang w:val="en-GB"/>
        </w:rPr>
      </w:pPr>
    </w:p>
    <w:p w:rsidR="00430443" w:rsidRPr="00215AFA" w:rsidRDefault="00430443">
      <w:pPr>
        <w:pStyle w:val="Standard"/>
        <w:jc w:val="both"/>
        <w:rPr>
          <w:rFonts w:ascii="Arial" w:hAnsi="Arial"/>
          <w:lang w:val="en-GB"/>
        </w:rPr>
      </w:pPr>
      <w:r w:rsidRPr="00215AFA">
        <w:rPr>
          <w:rFonts w:ascii="Arial" w:hAnsi="Arial"/>
          <w:lang w:val="en-GB"/>
        </w:rPr>
        <w:t xml:space="preserve">The productive equipment sent in Russia without financial counterpart is to be treated in “other changes of volume”. There is no specific treatment for the flows accounts. On the other hand, the cars of households which leave Ukraine towards Russia do not constitute a fixed asset because they are recorded in final consumption and not in gross fixed capital formation. They could thus appear only in a “for the record” entry, recalling the movements of durable goods. But those which were still in stock (in the trade offices, for example) are included in assets and must be treated as “other change of volume”. </w:t>
      </w:r>
    </w:p>
    <w:p w:rsidR="00430443" w:rsidRPr="00215AFA" w:rsidRDefault="00430443">
      <w:pPr>
        <w:pStyle w:val="Standard"/>
        <w:jc w:val="both"/>
        <w:rPr>
          <w:rFonts w:ascii="Arial" w:hAnsi="Arial"/>
          <w:lang w:val="en-GB"/>
        </w:rPr>
      </w:pPr>
    </w:p>
    <w:p w:rsidR="00430443" w:rsidRPr="00215AFA" w:rsidRDefault="00430443">
      <w:pPr>
        <w:pStyle w:val="Standard"/>
        <w:jc w:val="both"/>
        <w:rPr>
          <w:rFonts w:ascii="Arial" w:hAnsi="Arial"/>
          <w:b/>
          <w:lang w:val="en-GB"/>
        </w:rPr>
      </w:pPr>
      <w:r w:rsidRPr="00215AFA">
        <w:rPr>
          <w:rFonts w:ascii="Arial" w:hAnsi="Arial" w:hint="eastAsia"/>
          <w:b/>
          <w:lang w:val="en-GB"/>
        </w:rPr>
        <w:t xml:space="preserve">Supply </w:t>
      </w:r>
      <w:r w:rsidRPr="00215AFA">
        <w:rPr>
          <w:rFonts w:ascii="Arial" w:hAnsi="Arial"/>
          <w:b/>
          <w:lang w:val="en-GB"/>
        </w:rPr>
        <w:t xml:space="preserve">of </w:t>
      </w:r>
      <w:r w:rsidRPr="00215AFA">
        <w:rPr>
          <w:rFonts w:ascii="Arial" w:hAnsi="Arial" w:hint="eastAsia"/>
          <w:b/>
          <w:lang w:val="en-GB"/>
        </w:rPr>
        <w:t xml:space="preserve">military </w:t>
      </w:r>
      <w:r w:rsidRPr="00215AFA">
        <w:rPr>
          <w:rFonts w:ascii="Arial" w:hAnsi="Arial"/>
          <w:b/>
          <w:lang w:val="en-GB"/>
        </w:rPr>
        <w:t xml:space="preserve">equipment </w:t>
      </w:r>
    </w:p>
    <w:p w:rsidR="00430443" w:rsidRPr="00215AFA" w:rsidRDefault="00430443">
      <w:pPr>
        <w:pStyle w:val="Standard"/>
        <w:jc w:val="both"/>
        <w:rPr>
          <w:rFonts w:ascii="Arial" w:hAnsi="Arial"/>
          <w:lang w:val="en-GB"/>
        </w:rPr>
      </w:pPr>
    </w:p>
    <w:p w:rsidR="00430443" w:rsidRPr="00215AFA" w:rsidRDefault="00430443">
      <w:pPr>
        <w:pStyle w:val="Standard"/>
        <w:jc w:val="both"/>
        <w:rPr>
          <w:rFonts w:ascii="Arial" w:hAnsi="Arial"/>
          <w:lang w:val="en-GB"/>
        </w:rPr>
      </w:pPr>
      <w:r w:rsidRPr="00215AFA">
        <w:rPr>
          <w:rFonts w:ascii="Arial" w:hAnsi="Arial"/>
          <w:lang w:val="en-GB"/>
        </w:rPr>
        <w:t>With regard to the military equipment provided free by Russia (tanks for example, recorded in gross fixed capital formation according to the international Manuals SEC 2010 – SNA 2008), we can say that there is transfer of economic property since the separatists sell the destroyed tanks at the cost of metal after having cut them out in scrap.</w:t>
      </w:r>
    </w:p>
    <w:p w:rsidR="00430443" w:rsidRPr="00215AFA" w:rsidRDefault="00430443">
      <w:pPr>
        <w:pStyle w:val="Standard"/>
        <w:jc w:val="both"/>
        <w:rPr>
          <w:rFonts w:ascii="Arial" w:hAnsi="Arial"/>
          <w:lang w:val="en-GB"/>
        </w:rPr>
      </w:pPr>
    </w:p>
    <w:p w:rsidR="00430443" w:rsidRPr="00215AFA" w:rsidRDefault="00430443">
      <w:pPr>
        <w:pStyle w:val="Standard"/>
        <w:jc w:val="both"/>
        <w:rPr>
          <w:rFonts w:ascii="Arial" w:hAnsi="Arial"/>
          <w:lang w:val="en-GB"/>
        </w:rPr>
      </w:pPr>
      <w:r w:rsidRPr="00215AFA">
        <w:rPr>
          <w:rFonts w:ascii="Arial" w:hAnsi="Arial"/>
          <w:lang w:val="en-GB"/>
        </w:rPr>
        <w:t xml:space="preserve">From an accounting point of view, it would seem logical to have a capital transfer, </w:t>
      </w:r>
      <w:r w:rsidRPr="00215AFA">
        <w:rPr>
          <w:rFonts w:ascii="Arial" w:hAnsi="Arial" w:hint="eastAsia"/>
          <w:lang w:val="en-GB"/>
        </w:rPr>
        <w:t xml:space="preserve">Gross Fixed Capital Formation </w:t>
      </w:r>
      <w:r w:rsidRPr="00215AFA">
        <w:rPr>
          <w:rFonts w:ascii="Arial" w:hAnsi="Arial"/>
          <w:lang w:val="en-GB"/>
        </w:rPr>
        <w:t>and an increase in the stock of assets. However, the institutional sector in question being that of the households (</w:t>
      </w:r>
      <w:proofErr w:type="spellStart"/>
      <w:r w:rsidRPr="00215AFA">
        <w:rPr>
          <w:rFonts w:ascii="Arial" w:hAnsi="Arial"/>
          <w:lang w:val="en-GB"/>
        </w:rPr>
        <w:t>cf</w:t>
      </w:r>
      <w:proofErr w:type="spellEnd"/>
      <w:r w:rsidRPr="00215AFA">
        <w:rPr>
          <w:rFonts w:ascii="Arial" w:hAnsi="Arial"/>
          <w:lang w:val="en-GB"/>
        </w:rPr>
        <w:t xml:space="preserve"> above), there would be thus creation of a military </w:t>
      </w:r>
      <w:r w:rsidRPr="00215AFA">
        <w:rPr>
          <w:rFonts w:ascii="Arial" w:hAnsi="Arial" w:hint="eastAsia"/>
          <w:lang w:val="en-GB"/>
        </w:rPr>
        <w:t xml:space="preserve">Gross Fixed Capital Formation </w:t>
      </w:r>
      <w:r w:rsidRPr="00215AFA">
        <w:rPr>
          <w:rFonts w:ascii="Arial" w:hAnsi="Arial"/>
          <w:lang w:val="en-GB"/>
        </w:rPr>
        <w:t xml:space="preserve">for the sector of the households, which is not envisaged by the ESA or the SNA and would introduce many difficulties (creation of a non-market service produced by households?). </w:t>
      </w:r>
    </w:p>
    <w:p w:rsidR="00430443" w:rsidRPr="00215AFA" w:rsidRDefault="00430443">
      <w:pPr>
        <w:pStyle w:val="Standard"/>
        <w:jc w:val="both"/>
        <w:rPr>
          <w:rFonts w:ascii="Arial" w:hAnsi="Arial"/>
          <w:lang w:val="en-GB"/>
        </w:rPr>
      </w:pPr>
    </w:p>
    <w:p w:rsidR="00430443" w:rsidRPr="00746E05" w:rsidRDefault="00430443">
      <w:pPr>
        <w:pStyle w:val="Standard"/>
        <w:jc w:val="both"/>
        <w:rPr>
          <w:rFonts w:ascii="Arial" w:hAnsi="Arial"/>
          <w:lang w:val="en-GB"/>
        </w:rPr>
      </w:pPr>
      <w:r w:rsidRPr="00215AFA">
        <w:rPr>
          <w:rFonts w:ascii="Arial" w:hAnsi="Arial"/>
          <w:lang w:val="en-GB"/>
        </w:rPr>
        <w:t>Another solution would be to consider that t</w:t>
      </w:r>
      <w:r w:rsidR="003F1AA8" w:rsidRPr="00215AFA">
        <w:rPr>
          <w:rFonts w:ascii="Arial" w:hAnsi="Arial"/>
          <w:lang w:val="en-GB"/>
        </w:rPr>
        <w:t>his transaction</w:t>
      </w:r>
      <w:r w:rsidRPr="00215AFA">
        <w:rPr>
          <w:rFonts w:ascii="Arial" w:hAnsi="Arial"/>
          <w:lang w:val="en-GB"/>
        </w:rPr>
        <w:t xml:space="preserve"> is final consumption </w:t>
      </w:r>
      <w:r w:rsidR="003F1AA8" w:rsidRPr="00215AFA">
        <w:rPr>
          <w:rFonts w:ascii="Arial" w:hAnsi="Arial"/>
          <w:lang w:val="en-GB"/>
        </w:rPr>
        <w:t xml:space="preserve">of household </w:t>
      </w:r>
      <w:r w:rsidRPr="00215AFA">
        <w:rPr>
          <w:rFonts w:ascii="Arial" w:hAnsi="Arial"/>
          <w:lang w:val="en-GB"/>
        </w:rPr>
        <w:t xml:space="preserve">(and a </w:t>
      </w:r>
      <w:r w:rsidR="003F1AA8" w:rsidRPr="00215AFA">
        <w:rPr>
          <w:rFonts w:ascii="Arial" w:hAnsi="Arial"/>
          <w:lang w:val="en-GB"/>
        </w:rPr>
        <w:t xml:space="preserve">current </w:t>
      </w:r>
      <w:r w:rsidRPr="00215AFA">
        <w:rPr>
          <w:rFonts w:ascii="Arial" w:hAnsi="Arial"/>
          <w:lang w:val="en-GB"/>
        </w:rPr>
        <w:t xml:space="preserve">transfer). </w:t>
      </w:r>
      <w:r w:rsidRPr="00746E05">
        <w:rPr>
          <w:rFonts w:ascii="Arial" w:hAnsi="Arial"/>
          <w:lang w:val="en-GB"/>
        </w:rPr>
        <w:t xml:space="preserve">But </w:t>
      </w:r>
      <w:r w:rsidR="00746E05" w:rsidRPr="00746E05">
        <w:rPr>
          <w:rFonts w:ascii="Arial" w:hAnsi="Arial"/>
          <w:lang w:val="en-GB"/>
        </w:rPr>
        <w:t xml:space="preserve">neither </w:t>
      </w:r>
      <w:r w:rsidRPr="00746E05">
        <w:rPr>
          <w:rFonts w:ascii="Arial" w:hAnsi="Arial"/>
          <w:lang w:val="en-GB"/>
        </w:rPr>
        <w:t xml:space="preserve">this solution is in conformity with the </w:t>
      </w:r>
      <w:r w:rsidR="003F1AA8" w:rsidRPr="00746E05">
        <w:rPr>
          <w:rFonts w:ascii="Arial" w:hAnsi="Arial"/>
          <w:lang w:val="en-GB"/>
        </w:rPr>
        <w:t xml:space="preserve">ESA </w:t>
      </w:r>
      <w:r w:rsidRPr="00746E05">
        <w:rPr>
          <w:rFonts w:ascii="Arial" w:hAnsi="Arial"/>
          <w:lang w:val="en-GB"/>
        </w:rPr>
        <w:t>- SNA.</w:t>
      </w:r>
    </w:p>
    <w:p w:rsidR="00727B54" w:rsidRPr="00746E05" w:rsidRDefault="00727B54">
      <w:pPr>
        <w:pStyle w:val="Standard"/>
        <w:jc w:val="both"/>
        <w:rPr>
          <w:rFonts w:ascii="Arial" w:hAnsi="Arial"/>
          <w:lang w:val="en-GB"/>
        </w:rPr>
      </w:pPr>
    </w:p>
    <w:p w:rsidR="00871A63" w:rsidRPr="00215AFA" w:rsidRDefault="002510BC">
      <w:pPr>
        <w:pStyle w:val="Standard"/>
        <w:jc w:val="both"/>
        <w:rPr>
          <w:rFonts w:ascii="Arial" w:hAnsi="Arial"/>
          <w:lang w:val="en-GB"/>
        </w:rPr>
      </w:pPr>
      <w:r w:rsidRPr="004F513F">
        <w:rPr>
          <w:rFonts w:ascii="Arial" w:hAnsi="Arial"/>
          <w:lang w:val="en-GB"/>
        </w:rPr>
        <w:t xml:space="preserve">Of course, </w:t>
      </w:r>
      <w:r w:rsidR="004F513F" w:rsidRPr="004F513F">
        <w:rPr>
          <w:rFonts w:ascii="Arial" w:hAnsi="Arial"/>
          <w:lang w:val="en-GB"/>
        </w:rPr>
        <w:t xml:space="preserve">the </w:t>
      </w:r>
      <w:r w:rsidR="00C96773" w:rsidRPr="004F513F">
        <w:rPr>
          <w:rFonts w:ascii="Arial" w:hAnsi="Arial"/>
          <w:lang w:val="en-GB"/>
        </w:rPr>
        <w:t>very delicate questions of statistical evaluation add</w:t>
      </w:r>
      <w:r w:rsidRPr="004F513F">
        <w:rPr>
          <w:rFonts w:ascii="Arial" w:hAnsi="Arial"/>
          <w:lang w:val="en-GB"/>
        </w:rPr>
        <w:t xml:space="preserve"> themselves to these conceptual problems</w:t>
      </w:r>
      <w:r w:rsidR="00C96773" w:rsidRPr="004F513F">
        <w:rPr>
          <w:rFonts w:ascii="Arial" w:hAnsi="Arial"/>
          <w:lang w:val="en-GB"/>
        </w:rPr>
        <w:t xml:space="preserve">. </w:t>
      </w:r>
      <w:r w:rsidR="00C96773" w:rsidRPr="00215AFA">
        <w:rPr>
          <w:rFonts w:ascii="Arial" w:hAnsi="Arial"/>
          <w:lang w:val="en-GB"/>
        </w:rPr>
        <w:t>Vis-a-vis all these problems, the experts think most reasonable not to re</w:t>
      </w:r>
      <w:r w:rsidRPr="00215AFA">
        <w:rPr>
          <w:rFonts w:ascii="Arial" w:hAnsi="Arial"/>
          <w:lang w:val="en-GB"/>
        </w:rPr>
        <w:t>flect</w:t>
      </w:r>
      <w:r w:rsidR="00C96773" w:rsidRPr="00215AFA">
        <w:rPr>
          <w:rFonts w:ascii="Arial" w:hAnsi="Arial"/>
          <w:lang w:val="en-GB"/>
        </w:rPr>
        <w:t xml:space="preserve"> the military equipment provided free by Russia</w:t>
      </w:r>
      <w:r w:rsidRPr="00215AFA">
        <w:rPr>
          <w:rFonts w:ascii="Arial" w:hAnsi="Arial"/>
          <w:lang w:val="en-GB"/>
        </w:rPr>
        <w:t xml:space="preserve"> in the accounts</w:t>
      </w:r>
      <w:r w:rsidR="00C96773" w:rsidRPr="00215AFA">
        <w:rPr>
          <w:rFonts w:ascii="Arial" w:hAnsi="Arial"/>
          <w:lang w:val="en-GB"/>
        </w:rPr>
        <w:t xml:space="preserve">. The resale of scrap indicated above could be recorded in production (activity of recovery), export of scrap and income of the quasi institutional </w:t>
      </w:r>
      <w:r w:rsidR="00746E05" w:rsidRPr="00215AFA">
        <w:rPr>
          <w:rFonts w:ascii="Arial" w:hAnsi="Arial"/>
          <w:lang w:val="en-GB"/>
        </w:rPr>
        <w:t>s</w:t>
      </w:r>
      <w:r w:rsidR="00C96773" w:rsidRPr="00215AFA">
        <w:rPr>
          <w:rFonts w:ascii="Arial" w:hAnsi="Arial"/>
          <w:lang w:val="en-GB"/>
        </w:rPr>
        <w:t>u</w:t>
      </w:r>
      <w:r w:rsidR="00746E05" w:rsidRPr="00215AFA">
        <w:rPr>
          <w:rFonts w:ascii="Arial" w:hAnsi="Arial"/>
          <w:lang w:val="en-GB"/>
        </w:rPr>
        <w:t>b</w:t>
      </w:r>
      <w:r w:rsidR="00C96773" w:rsidRPr="00215AFA">
        <w:rPr>
          <w:rFonts w:ascii="Arial" w:hAnsi="Arial"/>
          <w:lang w:val="en-GB"/>
        </w:rPr>
        <w:t xml:space="preserve">-sector S149. </w:t>
      </w:r>
      <w:r w:rsidR="00746E05" w:rsidRPr="00215AFA">
        <w:rPr>
          <w:rFonts w:ascii="Arial" w:hAnsi="Arial"/>
          <w:lang w:val="en-GB"/>
        </w:rPr>
        <w:t xml:space="preserve">One </w:t>
      </w:r>
      <w:r w:rsidR="00C96773" w:rsidRPr="00215AFA">
        <w:rPr>
          <w:rFonts w:ascii="Arial" w:hAnsi="Arial"/>
          <w:lang w:val="en-GB"/>
        </w:rPr>
        <w:t>will have to ma</w:t>
      </w:r>
      <w:r w:rsidR="00746E05" w:rsidRPr="00215AFA">
        <w:rPr>
          <w:rFonts w:ascii="Arial" w:hAnsi="Arial"/>
          <w:lang w:val="en-GB"/>
        </w:rPr>
        <w:t>k</w:t>
      </w:r>
      <w:r w:rsidR="00C96773" w:rsidRPr="00215AFA">
        <w:rPr>
          <w:rFonts w:ascii="Arial" w:hAnsi="Arial"/>
          <w:lang w:val="en-GB"/>
        </w:rPr>
        <w:t>e sure that all these modifications will be treated in co</w:t>
      </w:r>
      <w:r w:rsidR="00746E05" w:rsidRPr="00215AFA">
        <w:rPr>
          <w:rFonts w:ascii="Arial" w:hAnsi="Arial"/>
          <w:lang w:val="en-GB"/>
        </w:rPr>
        <w:t>nsistency</w:t>
      </w:r>
      <w:r w:rsidR="00C96773" w:rsidRPr="00215AFA">
        <w:rPr>
          <w:rFonts w:ascii="Arial" w:hAnsi="Arial"/>
          <w:lang w:val="en-GB"/>
        </w:rPr>
        <w:t xml:space="preserve"> with balance of payments.</w:t>
      </w:r>
    </w:p>
    <w:p w:rsidR="00C96773" w:rsidRPr="00215AFA" w:rsidRDefault="00C96773">
      <w:pPr>
        <w:pStyle w:val="Standard"/>
        <w:jc w:val="both"/>
        <w:rPr>
          <w:rFonts w:ascii="Arial" w:hAnsi="Arial"/>
          <w:lang w:val="en-GB"/>
        </w:rPr>
      </w:pPr>
    </w:p>
    <w:p w:rsidR="00746E05" w:rsidRPr="00215AFA" w:rsidRDefault="00746E05">
      <w:pPr>
        <w:pStyle w:val="Standard"/>
        <w:jc w:val="both"/>
        <w:rPr>
          <w:rFonts w:ascii="Arial" w:hAnsi="Arial"/>
          <w:b/>
          <w:lang w:val="en-GB"/>
        </w:rPr>
      </w:pPr>
      <w:r w:rsidRPr="00215AFA">
        <w:rPr>
          <w:rFonts w:ascii="Arial" w:hAnsi="Arial"/>
          <w:b/>
          <w:lang w:val="en-GB"/>
        </w:rPr>
        <w:t xml:space="preserve">Humanitarian aid </w:t>
      </w:r>
    </w:p>
    <w:p w:rsidR="00746E05" w:rsidRDefault="00746E05">
      <w:pPr>
        <w:pStyle w:val="Standard"/>
        <w:jc w:val="both"/>
        <w:rPr>
          <w:lang w:val="en-GB"/>
        </w:rPr>
      </w:pPr>
    </w:p>
    <w:p w:rsidR="00746E05" w:rsidRPr="00215AFA" w:rsidRDefault="00746E05">
      <w:pPr>
        <w:pStyle w:val="Standard"/>
        <w:jc w:val="both"/>
        <w:rPr>
          <w:rFonts w:ascii="Arial" w:hAnsi="Arial"/>
          <w:lang w:val="en-GB"/>
        </w:rPr>
      </w:pPr>
      <w:r w:rsidRPr="00215AFA">
        <w:rPr>
          <w:rFonts w:ascii="Arial" w:hAnsi="Arial"/>
          <w:lang w:val="en-GB"/>
        </w:rPr>
        <w:t xml:space="preserve">What is called “humanitarian aid” </w:t>
      </w:r>
      <w:r w:rsidR="00215AFA">
        <w:rPr>
          <w:rFonts w:ascii="Arial" w:hAnsi="Arial"/>
          <w:lang w:val="en-GB"/>
        </w:rPr>
        <w:t>comprises</w:t>
      </w:r>
      <w:r w:rsidRPr="00215AFA">
        <w:rPr>
          <w:rFonts w:ascii="Arial" w:hAnsi="Arial"/>
          <w:lang w:val="en-GB"/>
        </w:rPr>
        <w:t xml:space="preserve"> in fact two </w:t>
      </w:r>
      <w:r w:rsidR="00215AFA">
        <w:rPr>
          <w:rFonts w:ascii="Arial" w:hAnsi="Arial"/>
          <w:lang w:val="en-GB"/>
        </w:rPr>
        <w:t>phenomena’s</w:t>
      </w:r>
      <w:r w:rsidRPr="00215AFA">
        <w:rPr>
          <w:rFonts w:ascii="Arial" w:hAnsi="Arial"/>
          <w:lang w:val="en-GB"/>
        </w:rPr>
        <w:t xml:space="preserve">: </w:t>
      </w:r>
    </w:p>
    <w:p w:rsidR="00746E05" w:rsidRPr="00746E05" w:rsidRDefault="00746E05" w:rsidP="00746E05">
      <w:pPr>
        <w:pStyle w:val="Standard"/>
        <w:numPr>
          <w:ilvl w:val="0"/>
          <w:numId w:val="4"/>
        </w:numPr>
        <w:spacing w:before="120"/>
        <w:jc w:val="both"/>
        <w:rPr>
          <w:rFonts w:ascii="Arial" w:hAnsi="Arial"/>
          <w:lang w:val="en-GB"/>
        </w:rPr>
      </w:pPr>
      <w:proofErr w:type="gramStart"/>
      <w:r w:rsidRPr="00746E05">
        <w:rPr>
          <w:rFonts w:ascii="Arial" w:hAnsi="Arial"/>
          <w:lang w:val="en-GB"/>
        </w:rPr>
        <w:t>a</w:t>
      </w:r>
      <w:proofErr w:type="gramEnd"/>
      <w:r w:rsidRPr="00746E05">
        <w:rPr>
          <w:rFonts w:ascii="Arial" w:hAnsi="Arial"/>
          <w:lang w:val="en-GB"/>
        </w:rPr>
        <w:t xml:space="preserve"> true humanitarian aid given to the separatists who </w:t>
      </w:r>
      <w:r w:rsidR="004F513F" w:rsidRPr="00746E05">
        <w:rPr>
          <w:rFonts w:ascii="Arial" w:hAnsi="Arial"/>
          <w:lang w:val="en-GB"/>
        </w:rPr>
        <w:t xml:space="preserve">partly </w:t>
      </w:r>
      <w:r w:rsidRPr="00746E05">
        <w:rPr>
          <w:rFonts w:ascii="Arial" w:hAnsi="Arial"/>
          <w:lang w:val="en-GB"/>
        </w:rPr>
        <w:t xml:space="preserve">resell it. It is a transfer coming from the rest of the world (international cooperation if it comes from a state). As a counterpart, there is importation and consumption of the various provided products. </w:t>
      </w:r>
    </w:p>
    <w:p w:rsidR="00746E05" w:rsidRPr="00746E05" w:rsidRDefault="00746E05" w:rsidP="00746E05">
      <w:pPr>
        <w:pStyle w:val="Standard"/>
        <w:numPr>
          <w:ilvl w:val="0"/>
          <w:numId w:val="4"/>
        </w:numPr>
        <w:spacing w:before="120"/>
        <w:jc w:val="both"/>
        <w:rPr>
          <w:rFonts w:ascii="Arial" w:hAnsi="Arial"/>
          <w:lang w:val="en-GB"/>
        </w:rPr>
      </w:pPr>
      <w:proofErr w:type="gramStart"/>
      <w:r w:rsidRPr="00746E05">
        <w:rPr>
          <w:rFonts w:ascii="Arial" w:hAnsi="Arial"/>
          <w:lang w:val="en-GB"/>
        </w:rPr>
        <w:t>military</w:t>
      </w:r>
      <w:proofErr w:type="gramEnd"/>
      <w:r w:rsidRPr="00746E05">
        <w:rPr>
          <w:rFonts w:ascii="Arial" w:hAnsi="Arial"/>
          <w:lang w:val="en-GB"/>
        </w:rPr>
        <w:t xml:space="preserve"> equipment: ammunition, fuel, uniforms. Insofar as large military equipment (tanks) provided would not be re</w:t>
      </w:r>
      <w:r w:rsidR="004F513F">
        <w:rPr>
          <w:rFonts w:ascii="Arial" w:hAnsi="Arial"/>
          <w:lang w:val="en-GB"/>
        </w:rPr>
        <w:t>flected</w:t>
      </w:r>
      <w:r w:rsidRPr="00746E05">
        <w:rPr>
          <w:rFonts w:ascii="Arial" w:hAnsi="Arial"/>
          <w:lang w:val="en-GB"/>
        </w:rPr>
        <w:t xml:space="preserve">, it seems logical not to recall this equipment either. Failing this, it would be necessary: </w:t>
      </w:r>
    </w:p>
    <w:p w:rsidR="00746E05" w:rsidRPr="004F513F" w:rsidRDefault="004F513F" w:rsidP="004F513F">
      <w:pPr>
        <w:pStyle w:val="Standard"/>
        <w:numPr>
          <w:ilvl w:val="1"/>
          <w:numId w:val="6"/>
        </w:numPr>
        <w:spacing w:before="60"/>
        <w:jc w:val="both"/>
        <w:rPr>
          <w:rFonts w:ascii="Arial" w:hAnsi="Arial"/>
          <w:lang w:val="en-GB"/>
        </w:rPr>
      </w:pPr>
      <w:r w:rsidRPr="004F513F">
        <w:rPr>
          <w:rFonts w:ascii="Arial" w:hAnsi="Arial"/>
          <w:lang w:val="en-GB"/>
        </w:rPr>
        <w:lastRenderedPageBreak/>
        <w:t>or</w:t>
      </w:r>
      <w:r w:rsidR="00746E05" w:rsidRPr="004F513F">
        <w:rPr>
          <w:rFonts w:ascii="Arial" w:hAnsi="Arial"/>
          <w:lang w:val="en-GB"/>
        </w:rPr>
        <w:t xml:space="preserve"> to record a </w:t>
      </w:r>
      <w:r w:rsidRPr="004F513F">
        <w:rPr>
          <w:rFonts w:ascii="Arial" w:hAnsi="Arial"/>
          <w:lang w:val="en-GB"/>
        </w:rPr>
        <w:t xml:space="preserve">current </w:t>
      </w:r>
      <w:r w:rsidR="00746E05" w:rsidRPr="004F513F">
        <w:rPr>
          <w:rFonts w:ascii="Arial" w:hAnsi="Arial"/>
          <w:lang w:val="en-GB"/>
        </w:rPr>
        <w:t xml:space="preserve">transfer and a final consumption, which does not seem in conformity with </w:t>
      </w:r>
      <w:r>
        <w:rPr>
          <w:rFonts w:ascii="Arial" w:hAnsi="Arial"/>
          <w:lang w:val="en-GB"/>
        </w:rPr>
        <w:t>E</w:t>
      </w:r>
      <w:r w:rsidR="00746E05" w:rsidRPr="004F513F">
        <w:rPr>
          <w:rFonts w:ascii="Arial" w:hAnsi="Arial"/>
          <w:lang w:val="en-GB"/>
        </w:rPr>
        <w:t>S</w:t>
      </w:r>
      <w:r>
        <w:rPr>
          <w:rFonts w:ascii="Arial" w:hAnsi="Arial"/>
          <w:lang w:val="en-GB"/>
        </w:rPr>
        <w:t>A</w:t>
      </w:r>
      <w:r w:rsidR="00746E05" w:rsidRPr="004F513F">
        <w:rPr>
          <w:rFonts w:ascii="Arial" w:hAnsi="Arial"/>
          <w:lang w:val="en-GB"/>
        </w:rPr>
        <w:t xml:space="preserve"> - SNA, in particular for the ammunition, </w:t>
      </w:r>
    </w:p>
    <w:p w:rsidR="00746E05" w:rsidRPr="004F513F" w:rsidRDefault="004F513F" w:rsidP="004F513F">
      <w:pPr>
        <w:pStyle w:val="Standard"/>
        <w:numPr>
          <w:ilvl w:val="1"/>
          <w:numId w:val="6"/>
        </w:numPr>
        <w:spacing w:before="60"/>
        <w:jc w:val="both"/>
        <w:rPr>
          <w:rFonts w:ascii="Arial" w:hAnsi="Arial"/>
          <w:lang w:val="en-GB"/>
        </w:rPr>
      </w:pPr>
      <w:proofErr w:type="gramStart"/>
      <w:r>
        <w:rPr>
          <w:rFonts w:ascii="Arial" w:hAnsi="Arial"/>
          <w:lang w:val="en-GB"/>
        </w:rPr>
        <w:t>or</w:t>
      </w:r>
      <w:proofErr w:type="gramEnd"/>
      <w:r w:rsidR="00746E05" w:rsidRPr="004F513F">
        <w:rPr>
          <w:rFonts w:ascii="Arial" w:hAnsi="Arial"/>
          <w:lang w:val="en-GB"/>
        </w:rPr>
        <w:t xml:space="preserve"> to </w:t>
      </w:r>
      <w:r w:rsidRPr="004F513F">
        <w:rPr>
          <w:rFonts w:ascii="Arial" w:hAnsi="Arial"/>
          <w:lang w:val="en-GB"/>
        </w:rPr>
        <w:t>come</w:t>
      </w:r>
      <w:r w:rsidR="00746E05" w:rsidRPr="004F513F">
        <w:rPr>
          <w:rFonts w:ascii="Arial" w:hAnsi="Arial"/>
          <w:lang w:val="en-GB"/>
        </w:rPr>
        <w:t xml:space="preserve"> to </w:t>
      </w:r>
      <w:r w:rsidRPr="004F513F">
        <w:rPr>
          <w:rFonts w:ascii="Arial" w:hAnsi="Arial"/>
          <w:lang w:val="en-GB"/>
        </w:rPr>
        <w:t>classification</w:t>
      </w:r>
      <w:r w:rsidR="00746E05" w:rsidRPr="004F513F">
        <w:rPr>
          <w:rFonts w:ascii="Arial" w:hAnsi="Arial"/>
          <w:lang w:val="en-GB"/>
        </w:rPr>
        <w:t xml:space="preserve"> </w:t>
      </w:r>
      <w:r w:rsidRPr="004F513F">
        <w:rPr>
          <w:rFonts w:ascii="Arial" w:hAnsi="Arial"/>
          <w:lang w:val="en-GB"/>
        </w:rPr>
        <w:t>as</w:t>
      </w:r>
      <w:r w:rsidR="00746E05" w:rsidRPr="004F513F">
        <w:rPr>
          <w:rFonts w:ascii="Arial" w:hAnsi="Arial"/>
          <w:lang w:val="en-GB"/>
        </w:rPr>
        <w:t xml:space="preserve"> intermediate consumption, which would </w:t>
      </w:r>
      <w:r w:rsidRPr="004F513F">
        <w:rPr>
          <w:rFonts w:ascii="Arial" w:hAnsi="Arial"/>
          <w:lang w:val="en-GB"/>
        </w:rPr>
        <w:t xml:space="preserve">once </w:t>
      </w:r>
      <w:r w:rsidR="00746E05" w:rsidRPr="004F513F">
        <w:rPr>
          <w:rFonts w:ascii="Arial" w:hAnsi="Arial"/>
          <w:lang w:val="en-GB"/>
        </w:rPr>
        <w:t xml:space="preserve">again </w:t>
      </w:r>
      <w:r>
        <w:rPr>
          <w:rFonts w:ascii="Arial" w:hAnsi="Arial"/>
          <w:lang w:val="en-GB"/>
        </w:rPr>
        <w:t>draw</w:t>
      </w:r>
      <w:r w:rsidR="00746E05" w:rsidRPr="004F513F">
        <w:rPr>
          <w:rFonts w:ascii="Arial" w:hAnsi="Arial"/>
          <w:lang w:val="en-GB"/>
        </w:rPr>
        <w:t xml:space="preserve"> the question of the creation of a non</w:t>
      </w:r>
      <w:r>
        <w:rPr>
          <w:rFonts w:ascii="Arial" w:hAnsi="Arial"/>
          <w:lang w:val="en-GB"/>
        </w:rPr>
        <w:t>-market</w:t>
      </w:r>
      <w:r w:rsidR="00746E05" w:rsidRPr="004F513F">
        <w:rPr>
          <w:rFonts w:ascii="Arial" w:hAnsi="Arial"/>
          <w:lang w:val="en-GB"/>
        </w:rPr>
        <w:t xml:space="preserve"> production of households. </w:t>
      </w:r>
    </w:p>
    <w:p w:rsidR="00746E05" w:rsidRPr="00215AFA" w:rsidRDefault="00746E05" w:rsidP="004F513F">
      <w:pPr>
        <w:pStyle w:val="Standard"/>
        <w:spacing w:before="120"/>
        <w:jc w:val="both"/>
        <w:rPr>
          <w:rFonts w:ascii="Arial" w:hAnsi="Arial"/>
          <w:lang w:val="en-GB"/>
        </w:rPr>
      </w:pPr>
      <w:r w:rsidRPr="00215AFA">
        <w:rPr>
          <w:rFonts w:ascii="Arial" w:hAnsi="Arial"/>
          <w:lang w:val="en-GB"/>
        </w:rPr>
        <w:t xml:space="preserve">None of these two solutions is thus satisfactory. </w:t>
      </w:r>
    </w:p>
    <w:p w:rsidR="00746E05" w:rsidRDefault="00746E05">
      <w:pPr>
        <w:pStyle w:val="Standard"/>
        <w:jc w:val="both"/>
        <w:rPr>
          <w:lang w:val="en-GB"/>
        </w:rPr>
      </w:pPr>
    </w:p>
    <w:p w:rsidR="00746E05" w:rsidRPr="00215AFA" w:rsidRDefault="00746E05">
      <w:pPr>
        <w:pStyle w:val="Standard"/>
        <w:jc w:val="both"/>
        <w:rPr>
          <w:rFonts w:ascii="Arial" w:hAnsi="Arial"/>
          <w:b/>
          <w:lang w:val="en-GB"/>
        </w:rPr>
      </w:pPr>
      <w:r w:rsidRPr="00215AFA">
        <w:rPr>
          <w:rFonts w:ascii="Arial" w:hAnsi="Arial"/>
          <w:b/>
          <w:lang w:val="en-GB"/>
        </w:rPr>
        <w:t xml:space="preserve">Mined agricultural lands </w:t>
      </w:r>
    </w:p>
    <w:p w:rsidR="00746E05" w:rsidRDefault="00746E05">
      <w:pPr>
        <w:pStyle w:val="Standard"/>
        <w:jc w:val="both"/>
        <w:rPr>
          <w:lang w:val="en-GB"/>
        </w:rPr>
      </w:pPr>
    </w:p>
    <w:p w:rsidR="00746E05" w:rsidRPr="004F513F" w:rsidRDefault="00746E05">
      <w:pPr>
        <w:pStyle w:val="Standard"/>
        <w:jc w:val="both"/>
        <w:rPr>
          <w:rFonts w:ascii="Arial" w:hAnsi="Arial"/>
          <w:lang w:val="en-GB"/>
        </w:rPr>
      </w:pPr>
      <w:r w:rsidRPr="004F513F">
        <w:rPr>
          <w:rFonts w:ascii="Arial" w:hAnsi="Arial"/>
          <w:lang w:val="en-GB"/>
        </w:rPr>
        <w:t xml:space="preserve">For mined agricultural lands, the analogy with a built ground on which the building was destroyed pushes us to recommend a treatment in </w:t>
      </w:r>
      <w:r w:rsidR="004F513F" w:rsidRPr="004F513F">
        <w:rPr>
          <w:rFonts w:ascii="Arial" w:hAnsi="Arial"/>
          <w:lang w:val="en-GB"/>
        </w:rPr>
        <w:t xml:space="preserve">holding </w:t>
      </w:r>
      <w:r w:rsidRPr="004F513F">
        <w:rPr>
          <w:rFonts w:ascii="Arial" w:hAnsi="Arial"/>
          <w:lang w:val="en-GB"/>
        </w:rPr>
        <w:t xml:space="preserve">loss. </w:t>
      </w:r>
    </w:p>
    <w:p w:rsidR="00746E05" w:rsidRPr="00746E05" w:rsidRDefault="00746E05">
      <w:pPr>
        <w:pStyle w:val="Standard"/>
        <w:jc w:val="both"/>
        <w:rPr>
          <w:rFonts w:ascii="Arial" w:hAnsi="Arial"/>
          <w:lang w:val="en-GB"/>
        </w:rPr>
      </w:pPr>
    </w:p>
    <w:p w:rsidR="00727B54" w:rsidRPr="00BE25D3" w:rsidRDefault="00727B54">
      <w:pPr>
        <w:pStyle w:val="Standard"/>
        <w:jc w:val="both"/>
        <w:rPr>
          <w:lang w:val="en-GB"/>
        </w:rPr>
      </w:pPr>
    </w:p>
    <w:p w:rsidR="0040580C" w:rsidRPr="00215AFA" w:rsidRDefault="0040580C" w:rsidP="0040580C">
      <w:pPr>
        <w:pStyle w:val="2"/>
        <w:rPr>
          <w:lang w:val="en-GB"/>
        </w:rPr>
      </w:pPr>
      <w:bookmarkStart w:id="5" w:name="_Toc416341323"/>
      <w:r w:rsidRPr="00215AFA">
        <w:rPr>
          <w:lang w:val="en-GB"/>
        </w:rPr>
        <w:t xml:space="preserve">2.2 </w:t>
      </w:r>
      <w:r w:rsidR="00215AFA" w:rsidRPr="00215AFA">
        <w:rPr>
          <w:lang w:val="en-GB"/>
        </w:rPr>
        <w:t xml:space="preserve">Diffusion </w:t>
      </w:r>
      <w:r w:rsidRPr="00215AFA">
        <w:rPr>
          <w:lang w:val="en-GB"/>
        </w:rPr>
        <w:t>of data to Eurostat</w:t>
      </w:r>
      <w:bookmarkEnd w:id="5"/>
      <w:r w:rsidRPr="00215AFA">
        <w:rPr>
          <w:lang w:val="en-GB"/>
        </w:rPr>
        <w:t xml:space="preserve"> </w:t>
      </w:r>
    </w:p>
    <w:p w:rsidR="0040580C" w:rsidRDefault="0040580C">
      <w:pPr>
        <w:pStyle w:val="Standard"/>
        <w:jc w:val="both"/>
        <w:rPr>
          <w:lang w:val="en-GB"/>
        </w:rPr>
      </w:pPr>
    </w:p>
    <w:p w:rsidR="0040580C" w:rsidRPr="00215AFA" w:rsidRDefault="0040580C">
      <w:pPr>
        <w:pStyle w:val="Standard"/>
        <w:jc w:val="both"/>
        <w:rPr>
          <w:rFonts w:ascii="Arial" w:hAnsi="Arial"/>
          <w:lang w:val="en-GB"/>
        </w:rPr>
      </w:pPr>
      <w:r w:rsidRPr="00215AFA">
        <w:rPr>
          <w:rFonts w:ascii="Arial" w:hAnsi="Arial"/>
          <w:lang w:val="en-GB"/>
        </w:rPr>
        <w:t xml:space="preserve">The question of the transmissions of the national accounts to Eurostat was tackled under its various aspects, mainly: </w:t>
      </w:r>
    </w:p>
    <w:p w:rsidR="0040580C" w:rsidRDefault="0040580C">
      <w:pPr>
        <w:pStyle w:val="Standard"/>
        <w:jc w:val="both"/>
        <w:rPr>
          <w:lang w:val="en-GB"/>
        </w:rPr>
      </w:pPr>
    </w:p>
    <w:p w:rsidR="0040580C" w:rsidRPr="0040580C" w:rsidRDefault="0040580C" w:rsidP="0040580C">
      <w:pPr>
        <w:pStyle w:val="Standard"/>
        <w:numPr>
          <w:ilvl w:val="0"/>
          <w:numId w:val="4"/>
        </w:numPr>
        <w:spacing w:before="60"/>
        <w:ind w:left="714" w:hanging="357"/>
        <w:jc w:val="both"/>
        <w:rPr>
          <w:rFonts w:ascii="Arial" w:hAnsi="Arial"/>
          <w:lang w:val="en-GB"/>
        </w:rPr>
      </w:pPr>
      <w:r w:rsidRPr="0040580C">
        <w:rPr>
          <w:rFonts w:ascii="Arial" w:hAnsi="Arial"/>
          <w:lang w:val="en-GB"/>
        </w:rPr>
        <w:t xml:space="preserve">knowledge of what is required </w:t>
      </w:r>
    </w:p>
    <w:p w:rsidR="0040580C" w:rsidRPr="0040580C" w:rsidRDefault="0040580C" w:rsidP="0040580C">
      <w:pPr>
        <w:pStyle w:val="Standard"/>
        <w:numPr>
          <w:ilvl w:val="0"/>
          <w:numId w:val="4"/>
        </w:numPr>
        <w:spacing w:before="60"/>
        <w:ind w:left="714" w:hanging="357"/>
        <w:jc w:val="both"/>
        <w:rPr>
          <w:rFonts w:ascii="Arial" w:hAnsi="Arial"/>
          <w:lang w:val="en-GB"/>
        </w:rPr>
      </w:pPr>
      <w:r w:rsidRPr="0040580C">
        <w:rPr>
          <w:rFonts w:ascii="Arial" w:hAnsi="Arial"/>
          <w:lang w:val="en-GB"/>
        </w:rPr>
        <w:t xml:space="preserve">availability of the data </w:t>
      </w:r>
    </w:p>
    <w:p w:rsidR="0040580C" w:rsidRPr="0040580C" w:rsidRDefault="0040580C" w:rsidP="0040580C">
      <w:pPr>
        <w:pStyle w:val="Standard"/>
        <w:numPr>
          <w:ilvl w:val="0"/>
          <w:numId w:val="4"/>
        </w:numPr>
        <w:spacing w:before="60"/>
        <w:ind w:left="714" w:hanging="357"/>
        <w:jc w:val="both"/>
        <w:rPr>
          <w:rFonts w:ascii="Arial" w:hAnsi="Arial"/>
          <w:lang w:val="en-GB"/>
        </w:rPr>
      </w:pPr>
      <w:r w:rsidRPr="0040580C">
        <w:rPr>
          <w:rFonts w:ascii="Arial" w:hAnsi="Arial"/>
          <w:lang w:val="en-GB"/>
        </w:rPr>
        <w:t xml:space="preserve">respect of the deadlines </w:t>
      </w:r>
    </w:p>
    <w:p w:rsidR="0040580C" w:rsidRPr="0040580C" w:rsidRDefault="0040580C" w:rsidP="0040580C">
      <w:pPr>
        <w:pStyle w:val="Standard"/>
        <w:numPr>
          <w:ilvl w:val="0"/>
          <w:numId w:val="4"/>
        </w:numPr>
        <w:spacing w:before="60"/>
        <w:ind w:left="714" w:hanging="357"/>
        <w:jc w:val="both"/>
        <w:rPr>
          <w:rFonts w:ascii="Arial" w:hAnsi="Arial"/>
          <w:lang w:val="en-GB"/>
        </w:rPr>
      </w:pPr>
      <w:r w:rsidRPr="0040580C">
        <w:rPr>
          <w:rFonts w:ascii="Arial" w:hAnsi="Arial"/>
          <w:lang w:val="en-GB"/>
        </w:rPr>
        <w:t xml:space="preserve">their transmission </w:t>
      </w:r>
    </w:p>
    <w:p w:rsidR="0040580C" w:rsidRPr="0040580C" w:rsidRDefault="0040580C" w:rsidP="0040580C">
      <w:pPr>
        <w:pStyle w:val="Standard"/>
        <w:numPr>
          <w:ilvl w:val="0"/>
          <w:numId w:val="4"/>
        </w:numPr>
        <w:spacing w:before="60"/>
        <w:ind w:left="714" w:hanging="357"/>
        <w:jc w:val="both"/>
        <w:rPr>
          <w:rFonts w:ascii="Arial" w:hAnsi="Arial"/>
          <w:lang w:val="en-GB"/>
        </w:rPr>
      </w:pPr>
      <w:r w:rsidRPr="0040580C">
        <w:rPr>
          <w:rFonts w:ascii="Arial" w:hAnsi="Arial"/>
          <w:lang w:val="en-GB"/>
        </w:rPr>
        <w:t xml:space="preserve">documentation and controls </w:t>
      </w:r>
    </w:p>
    <w:p w:rsidR="0040580C" w:rsidRPr="0040580C" w:rsidRDefault="0040580C" w:rsidP="0040580C">
      <w:pPr>
        <w:pStyle w:val="Standard"/>
        <w:numPr>
          <w:ilvl w:val="0"/>
          <w:numId w:val="4"/>
        </w:numPr>
        <w:spacing w:before="60"/>
        <w:ind w:left="714" w:hanging="357"/>
        <w:jc w:val="both"/>
        <w:rPr>
          <w:rFonts w:ascii="Arial" w:hAnsi="Arial"/>
          <w:lang w:val="en-GB"/>
        </w:rPr>
      </w:pPr>
      <w:r w:rsidRPr="0040580C">
        <w:rPr>
          <w:rFonts w:ascii="Arial" w:hAnsi="Arial"/>
          <w:lang w:val="en-GB"/>
        </w:rPr>
        <w:t>needed means</w:t>
      </w:r>
    </w:p>
    <w:p w:rsidR="0040580C" w:rsidRDefault="0040580C">
      <w:pPr>
        <w:pStyle w:val="Standard"/>
        <w:jc w:val="both"/>
        <w:rPr>
          <w:lang w:val="en-GB"/>
        </w:rPr>
      </w:pPr>
    </w:p>
    <w:p w:rsidR="0040580C" w:rsidRPr="00215AFA" w:rsidRDefault="0040580C">
      <w:pPr>
        <w:pStyle w:val="Standard"/>
        <w:jc w:val="both"/>
        <w:rPr>
          <w:rFonts w:ascii="Arial" w:hAnsi="Arial"/>
          <w:lang w:val="en-GB"/>
        </w:rPr>
      </w:pPr>
      <w:r w:rsidRPr="002002C6">
        <w:rPr>
          <w:rFonts w:ascii="Arial" w:hAnsi="Arial"/>
          <w:lang w:val="en-GB"/>
        </w:rPr>
        <w:t>A slide show, cr</w:t>
      </w:r>
      <w:r w:rsidR="002002C6" w:rsidRPr="002002C6">
        <w:rPr>
          <w:rFonts w:ascii="Arial" w:hAnsi="Arial"/>
          <w:lang w:val="en-GB"/>
        </w:rPr>
        <w:t>eated for that purpose</w:t>
      </w:r>
      <w:r w:rsidRPr="002002C6">
        <w:rPr>
          <w:rFonts w:ascii="Arial" w:hAnsi="Arial"/>
          <w:lang w:val="en-GB"/>
        </w:rPr>
        <w:t xml:space="preserve">, was used as </w:t>
      </w:r>
      <w:r w:rsidR="002002C6" w:rsidRPr="002002C6">
        <w:rPr>
          <w:rFonts w:ascii="Arial" w:hAnsi="Arial"/>
          <w:lang w:val="en-GB"/>
        </w:rPr>
        <w:t xml:space="preserve">a </w:t>
      </w:r>
      <w:r w:rsidRPr="002002C6">
        <w:rPr>
          <w:rFonts w:ascii="Arial" w:hAnsi="Arial"/>
          <w:lang w:val="en-GB"/>
        </w:rPr>
        <w:t xml:space="preserve">support </w:t>
      </w:r>
      <w:r w:rsidR="002002C6" w:rsidRPr="002002C6">
        <w:rPr>
          <w:rFonts w:ascii="Arial" w:hAnsi="Arial"/>
          <w:lang w:val="en-GB"/>
        </w:rPr>
        <w:t xml:space="preserve">to </w:t>
      </w:r>
      <w:r w:rsidRPr="002002C6">
        <w:rPr>
          <w:rFonts w:ascii="Arial" w:hAnsi="Arial"/>
          <w:lang w:val="en-GB"/>
        </w:rPr>
        <w:t xml:space="preserve">this presentation. </w:t>
      </w:r>
      <w:r w:rsidRPr="00215AFA">
        <w:rPr>
          <w:rFonts w:ascii="Arial" w:hAnsi="Arial"/>
          <w:lang w:val="en-GB"/>
        </w:rPr>
        <w:t>It appears as annex 3</w:t>
      </w:r>
      <w:r w:rsidR="002002C6" w:rsidRPr="00215AFA">
        <w:rPr>
          <w:rFonts w:ascii="Arial" w:hAnsi="Arial"/>
          <w:lang w:val="en-GB"/>
        </w:rPr>
        <w:t xml:space="preserve"> of this report</w:t>
      </w:r>
      <w:r w:rsidRPr="00215AFA">
        <w:rPr>
          <w:rFonts w:ascii="Arial" w:hAnsi="Arial"/>
          <w:lang w:val="en-GB"/>
        </w:rPr>
        <w:t xml:space="preserve">. </w:t>
      </w:r>
    </w:p>
    <w:p w:rsidR="0040580C" w:rsidRDefault="0040580C">
      <w:pPr>
        <w:pStyle w:val="Standard"/>
        <w:jc w:val="both"/>
        <w:rPr>
          <w:lang w:val="en-GB"/>
        </w:rPr>
      </w:pPr>
    </w:p>
    <w:p w:rsidR="0040580C" w:rsidRPr="00215AFA" w:rsidRDefault="0040580C">
      <w:pPr>
        <w:pStyle w:val="Standard"/>
        <w:jc w:val="both"/>
        <w:rPr>
          <w:rFonts w:ascii="Arial" w:hAnsi="Arial"/>
          <w:lang w:val="en-GB"/>
        </w:rPr>
      </w:pPr>
      <w:r w:rsidRPr="00215AFA">
        <w:rPr>
          <w:rFonts w:ascii="Arial" w:hAnsi="Arial"/>
          <w:lang w:val="en-GB"/>
        </w:rPr>
        <w:t xml:space="preserve">The following questions were </w:t>
      </w:r>
      <w:r w:rsidR="002002C6" w:rsidRPr="00215AFA">
        <w:rPr>
          <w:rFonts w:ascii="Arial" w:hAnsi="Arial"/>
          <w:lang w:val="en-GB"/>
        </w:rPr>
        <w:t>especially</w:t>
      </w:r>
      <w:r w:rsidRPr="00215AFA">
        <w:rPr>
          <w:rFonts w:ascii="Arial" w:hAnsi="Arial"/>
          <w:lang w:val="en-GB"/>
        </w:rPr>
        <w:t xml:space="preserve"> discussed: </w:t>
      </w:r>
    </w:p>
    <w:p w:rsidR="0040580C" w:rsidRDefault="0040580C">
      <w:pPr>
        <w:pStyle w:val="Standard"/>
        <w:jc w:val="both"/>
        <w:rPr>
          <w:lang w:val="en-GB"/>
        </w:rPr>
      </w:pPr>
    </w:p>
    <w:p w:rsidR="0040580C" w:rsidRPr="00936A89" w:rsidRDefault="0040580C">
      <w:pPr>
        <w:pStyle w:val="Standard"/>
        <w:jc w:val="both"/>
        <w:rPr>
          <w:rFonts w:ascii="Arial" w:hAnsi="Arial"/>
          <w:lang w:val="en-GB"/>
        </w:rPr>
      </w:pPr>
      <w:r w:rsidRPr="00936A89">
        <w:rPr>
          <w:rFonts w:ascii="Arial" w:hAnsi="Arial"/>
          <w:lang w:val="en-GB"/>
        </w:rPr>
        <w:t xml:space="preserve">- taking into account </w:t>
      </w:r>
      <w:r w:rsidR="002002C6" w:rsidRPr="00936A89">
        <w:rPr>
          <w:rFonts w:ascii="Arial" w:hAnsi="Arial"/>
          <w:lang w:val="en-GB"/>
        </w:rPr>
        <w:t>i</w:t>
      </w:r>
      <w:r w:rsidRPr="00936A89">
        <w:rPr>
          <w:rFonts w:ascii="Arial" w:hAnsi="Arial"/>
          <w:lang w:val="en-GB"/>
        </w:rPr>
        <w:t xml:space="preserve">llegal activities. </w:t>
      </w:r>
      <w:r w:rsidR="002002C6" w:rsidRPr="00215AFA">
        <w:rPr>
          <w:rFonts w:ascii="Arial" w:hAnsi="Arial"/>
          <w:lang w:val="en-GB"/>
        </w:rPr>
        <w:t>ESA</w:t>
      </w:r>
      <w:r w:rsidRPr="00215AFA">
        <w:rPr>
          <w:rFonts w:ascii="Arial" w:hAnsi="Arial"/>
          <w:lang w:val="en-GB"/>
        </w:rPr>
        <w:t xml:space="preserve"> 2010 in its paragraph 1.79 states clearly that these activities must be </w:t>
      </w:r>
      <w:r w:rsidR="002002C6" w:rsidRPr="00215AFA">
        <w:rPr>
          <w:rFonts w:ascii="Arial" w:hAnsi="Arial"/>
          <w:lang w:val="en-GB"/>
        </w:rPr>
        <w:t xml:space="preserve">included in </w:t>
      </w:r>
      <w:r w:rsidRPr="00215AFA">
        <w:rPr>
          <w:rFonts w:ascii="Arial" w:hAnsi="Arial"/>
          <w:lang w:val="en-GB"/>
        </w:rPr>
        <w:t xml:space="preserve">national accounts since they have a significant importance in the </w:t>
      </w:r>
      <w:r w:rsidR="00936A89" w:rsidRPr="00215AFA">
        <w:rPr>
          <w:rFonts w:ascii="Arial" w:hAnsi="Arial"/>
          <w:lang w:val="en-GB"/>
        </w:rPr>
        <w:t xml:space="preserve">concerned </w:t>
      </w:r>
      <w:r w:rsidRPr="00215AFA">
        <w:rPr>
          <w:rFonts w:ascii="Arial" w:hAnsi="Arial"/>
          <w:lang w:val="en-GB"/>
        </w:rPr>
        <w:t>territory. For the European Union</w:t>
      </w:r>
      <w:r w:rsidR="00936A89" w:rsidRPr="00215AFA">
        <w:rPr>
          <w:rFonts w:ascii="Arial" w:hAnsi="Arial"/>
          <w:lang w:val="en-GB"/>
        </w:rPr>
        <w:t xml:space="preserve"> member states</w:t>
      </w:r>
      <w:r w:rsidRPr="00215AFA">
        <w:rPr>
          <w:rFonts w:ascii="Arial" w:hAnsi="Arial"/>
          <w:lang w:val="en-GB"/>
        </w:rPr>
        <w:t xml:space="preserve">, Eurostat imposes </w:t>
      </w:r>
      <w:r w:rsidR="00936A89" w:rsidRPr="00215AFA">
        <w:rPr>
          <w:rFonts w:ascii="Arial" w:hAnsi="Arial"/>
          <w:lang w:val="en-GB"/>
        </w:rPr>
        <w:t>inclusion</w:t>
      </w:r>
      <w:r w:rsidRPr="00215AFA">
        <w:rPr>
          <w:rFonts w:ascii="Arial" w:hAnsi="Arial"/>
          <w:lang w:val="en-GB"/>
        </w:rPr>
        <w:t xml:space="preserve"> in</w:t>
      </w:r>
      <w:r w:rsidR="00936A89" w:rsidRPr="00215AFA">
        <w:rPr>
          <w:rFonts w:ascii="Arial" w:hAnsi="Arial"/>
          <w:lang w:val="en-GB"/>
        </w:rPr>
        <w:t xml:space="preserve"> </w:t>
      </w:r>
      <w:r w:rsidRPr="00215AFA">
        <w:rPr>
          <w:rFonts w:ascii="Arial" w:hAnsi="Arial"/>
          <w:lang w:val="en-GB"/>
        </w:rPr>
        <w:t>t</w:t>
      </w:r>
      <w:r w:rsidR="00936A89" w:rsidRPr="00215AFA">
        <w:rPr>
          <w:rFonts w:ascii="Arial" w:hAnsi="Arial"/>
          <w:lang w:val="en-GB"/>
        </w:rPr>
        <w:t>he</w:t>
      </w:r>
      <w:r w:rsidRPr="00215AFA">
        <w:rPr>
          <w:rFonts w:ascii="Arial" w:hAnsi="Arial"/>
          <w:lang w:val="en-GB"/>
        </w:rPr>
        <w:t xml:space="preserve"> account</w:t>
      </w:r>
      <w:r w:rsidR="00936A89" w:rsidRPr="00215AFA">
        <w:rPr>
          <w:rFonts w:ascii="Arial" w:hAnsi="Arial"/>
          <w:lang w:val="en-GB"/>
        </w:rPr>
        <w:t>s</w:t>
      </w:r>
      <w:r w:rsidRPr="00215AFA">
        <w:rPr>
          <w:rFonts w:ascii="Arial" w:hAnsi="Arial"/>
          <w:lang w:val="en-GB"/>
        </w:rPr>
        <w:t xml:space="preserve"> of prostitution, drug trafficking and smuggling of tobacco and alcohol. </w:t>
      </w:r>
      <w:r w:rsidRPr="00936A89">
        <w:rPr>
          <w:rFonts w:ascii="Arial" w:hAnsi="Arial"/>
          <w:lang w:val="en-GB"/>
        </w:rPr>
        <w:t xml:space="preserve">One will find below the link towards a document of INSEE specifying the obligation for the Member States to include an estimate of these activities in the notification of their </w:t>
      </w:r>
      <w:r w:rsidR="00936A89" w:rsidRPr="00936A89">
        <w:rPr>
          <w:rFonts w:ascii="Arial" w:hAnsi="Arial"/>
          <w:lang w:val="en-GB"/>
        </w:rPr>
        <w:t>Gross National Income</w:t>
      </w:r>
      <w:r w:rsidRPr="00936A89">
        <w:rPr>
          <w:rFonts w:ascii="Arial" w:hAnsi="Arial"/>
          <w:lang w:val="en-GB"/>
        </w:rPr>
        <w:t>.</w:t>
      </w:r>
    </w:p>
    <w:p w:rsidR="005E02F5" w:rsidRPr="00936A89" w:rsidRDefault="00E80B34" w:rsidP="00D51DDD">
      <w:pPr>
        <w:spacing w:before="240" w:after="240"/>
        <w:jc w:val="center"/>
        <w:rPr>
          <w:lang w:val="en-GB"/>
        </w:rPr>
      </w:pPr>
      <w:hyperlink r:id="rId14" w:history="1">
        <w:r w:rsidR="005E02F5" w:rsidRPr="00936A89">
          <w:rPr>
            <w:rStyle w:val="ac"/>
            <w:lang w:val="en-GB"/>
          </w:rPr>
          <w:t>http://www.insee.fr/fr/indicateurs/cnat_annu/base_2010/methodologie/notification-rnb.pdf</w:t>
        </w:r>
      </w:hyperlink>
    </w:p>
    <w:p w:rsidR="00936A89" w:rsidRPr="00215AFA" w:rsidRDefault="00936A89">
      <w:pPr>
        <w:pStyle w:val="Standard"/>
        <w:jc w:val="both"/>
        <w:rPr>
          <w:rFonts w:ascii="Arial" w:hAnsi="Arial"/>
          <w:lang w:val="en-GB"/>
        </w:rPr>
      </w:pPr>
      <w:r w:rsidRPr="00215AFA">
        <w:rPr>
          <w:rFonts w:ascii="Arial" w:hAnsi="Arial"/>
          <w:lang w:val="en-GB"/>
        </w:rPr>
        <w:t xml:space="preserve">- </w:t>
      </w:r>
      <w:proofErr w:type="gramStart"/>
      <w:r w:rsidRPr="00215AFA">
        <w:rPr>
          <w:rFonts w:ascii="Arial" w:hAnsi="Arial"/>
          <w:lang w:val="en-GB"/>
        </w:rPr>
        <w:t>the</w:t>
      </w:r>
      <w:proofErr w:type="gramEnd"/>
      <w:r w:rsidRPr="00215AFA">
        <w:rPr>
          <w:rFonts w:ascii="Arial" w:hAnsi="Arial"/>
          <w:lang w:val="en-GB"/>
        </w:rPr>
        <w:t xml:space="preserve"> documentation of the link between corporations accounts and the corresponding aggregates of national accounts. One will find below the link towards the French document dealing with this question.</w:t>
      </w:r>
    </w:p>
    <w:p w:rsidR="00727B54" w:rsidRPr="00215AFA" w:rsidRDefault="00E80B34" w:rsidP="00D51DDD">
      <w:pPr>
        <w:spacing w:before="240" w:after="240"/>
        <w:jc w:val="center"/>
        <w:rPr>
          <w:rStyle w:val="ac"/>
          <w:lang w:val="en-GB"/>
        </w:rPr>
      </w:pPr>
      <w:hyperlink r:id="rId15" w:history="1">
        <w:r w:rsidR="002C4ED4" w:rsidRPr="00215AFA">
          <w:rPr>
            <w:rStyle w:val="ac"/>
            <w:lang w:val="en-GB"/>
          </w:rPr>
          <w:t>http://www.insee.fr/fr/indicateurs/cnat_annu/base_2005/methodologie/PSB-base-2005.pdf</w:t>
        </w:r>
      </w:hyperlink>
    </w:p>
    <w:p w:rsidR="00936A89" w:rsidRPr="00215AFA" w:rsidRDefault="00936A89" w:rsidP="00D51DDD">
      <w:pPr>
        <w:pStyle w:val="Standard"/>
        <w:ind w:left="142"/>
        <w:jc w:val="both"/>
        <w:rPr>
          <w:rFonts w:ascii="Arial" w:hAnsi="Arial"/>
          <w:lang w:val="en-GB"/>
        </w:rPr>
      </w:pPr>
      <w:r w:rsidRPr="00215AFA">
        <w:rPr>
          <w:rFonts w:ascii="Arial" w:hAnsi="Arial"/>
          <w:lang w:val="en-GB"/>
        </w:rPr>
        <w:t xml:space="preserve">See in particular appendix 4 and table 3 p.8 </w:t>
      </w:r>
    </w:p>
    <w:p w:rsidR="00936A89" w:rsidRDefault="00936A89" w:rsidP="00D51DDD">
      <w:pPr>
        <w:pStyle w:val="Standard"/>
        <w:ind w:left="142"/>
        <w:jc w:val="both"/>
        <w:rPr>
          <w:lang w:val="en-GB"/>
        </w:rPr>
      </w:pPr>
    </w:p>
    <w:p w:rsidR="00936A89" w:rsidRPr="00215AFA" w:rsidRDefault="00936A89" w:rsidP="00936A89">
      <w:pPr>
        <w:pStyle w:val="Standard"/>
        <w:jc w:val="both"/>
        <w:rPr>
          <w:rFonts w:ascii="Arial" w:hAnsi="Arial"/>
          <w:lang w:val="en-GB"/>
        </w:rPr>
      </w:pPr>
      <w:r w:rsidRPr="00215AFA">
        <w:rPr>
          <w:rFonts w:ascii="Arial" w:hAnsi="Arial"/>
          <w:lang w:val="en-GB"/>
        </w:rPr>
        <w:lastRenderedPageBreak/>
        <w:t xml:space="preserve">- </w:t>
      </w:r>
      <w:proofErr w:type="gramStart"/>
      <w:r w:rsidRPr="00215AFA">
        <w:rPr>
          <w:rFonts w:ascii="Arial" w:hAnsi="Arial"/>
          <w:lang w:val="en-GB"/>
        </w:rPr>
        <w:t>development</w:t>
      </w:r>
      <w:proofErr w:type="gramEnd"/>
      <w:r w:rsidRPr="00215AFA">
        <w:rPr>
          <w:rFonts w:ascii="Arial" w:hAnsi="Arial"/>
          <w:lang w:val="en-GB"/>
        </w:rPr>
        <w:t xml:space="preserve"> of input-outputs tables to be sent to Eurostat. One will find below the link towards the corresponding French document as well as the document related to the development of specifically French input-outputs tables, from which the tables for Eurostat are drawn up. </w:t>
      </w:r>
    </w:p>
    <w:p w:rsidR="00936A89" w:rsidRPr="00936A89" w:rsidRDefault="00936A89" w:rsidP="00D51DDD">
      <w:pPr>
        <w:pStyle w:val="Standard"/>
        <w:ind w:left="142"/>
        <w:jc w:val="both"/>
        <w:rPr>
          <w:lang w:val="en-GB"/>
        </w:rPr>
      </w:pPr>
    </w:p>
    <w:p w:rsidR="00936A89" w:rsidRPr="00936A89" w:rsidRDefault="00936A89" w:rsidP="00D51DDD">
      <w:pPr>
        <w:pStyle w:val="Standard"/>
        <w:ind w:left="142"/>
        <w:jc w:val="both"/>
        <w:rPr>
          <w:rFonts w:ascii="Arial" w:hAnsi="Arial"/>
          <w:lang w:val="en-GB"/>
        </w:rPr>
      </w:pPr>
      <w:r w:rsidRPr="00936A89">
        <w:rPr>
          <w:rFonts w:ascii="Arial" w:hAnsi="Arial" w:hint="eastAsia"/>
          <w:lang w:val="en-GB"/>
        </w:rPr>
        <w:t xml:space="preserve">Specifically </w:t>
      </w:r>
      <w:r w:rsidRPr="00936A89">
        <w:rPr>
          <w:rFonts w:ascii="Arial" w:hAnsi="Arial"/>
          <w:lang w:val="en-GB"/>
        </w:rPr>
        <w:t>French SUT</w:t>
      </w:r>
    </w:p>
    <w:p w:rsidR="002C4ED4" w:rsidRPr="00936A89" w:rsidRDefault="00E80B34" w:rsidP="00D51DDD">
      <w:pPr>
        <w:spacing w:before="240" w:after="240"/>
        <w:ind w:left="-142"/>
        <w:jc w:val="center"/>
        <w:rPr>
          <w:rStyle w:val="ac"/>
          <w:lang w:val="en-GB"/>
        </w:rPr>
      </w:pPr>
      <w:hyperlink r:id="rId16" w:history="1">
        <w:r w:rsidR="002C4ED4" w:rsidRPr="00936A89">
          <w:rPr>
            <w:rStyle w:val="ac"/>
            <w:lang w:val="en-GB"/>
          </w:rPr>
          <w:t>http://www.insee.fr/fr/indicateurs/cnat_annu/base_2000/documentation/methodologie/nb13.pdf</w:t>
        </w:r>
      </w:hyperlink>
    </w:p>
    <w:p w:rsidR="002C4ED4" w:rsidRPr="00215AFA" w:rsidRDefault="002C4ED4" w:rsidP="00D51DDD">
      <w:pPr>
        <w:pStyle w:val="Standard"/>
        <w:ind w:left="142"/>
        <w:jc w:val="both"/>
        <w:rPr>
          <w:rFonts w:ascii="Arial" w:hAnsi="Arial"/>
          <w:lang w:val="en-GB"/>
        </w:rPr>
      </w:pPr>
      <w:r w:rsidRPr="00215AFA">
        <w:rPr>
          <w:rFonts w:ascii="Arial" w:hAnsi="Arial"/>
          <w:lang w:val="en-GB"/>
        </w:rPr>
        <w:t>S</w:t>
      </w:r>
      <w:r w:rsidR="00936A89" w:rsidRPr="00215AFA">
        <w:rPr>
          <w:rFonts w:ascii="Arial" w:hAnsi="Arial"/>
          <w:lang w:val="en-GB"/>
        </w:rPr>
        <w:t>UT</w:t>
      </w:r>
      <w:r w:rsidRPr="00215AFA">
        <w:rPr>
          <w:rFonts w:ascii="Arial" w:hAnsi="Arial"/>
          <w:lang w:val="en-GB"/>
        </w:rPr>
        <w:t xml:space="preserve"> </w:t>
      </w:r>
      <w:r w:rsidR="00936A89" w:rsidRPr="00215AFA">
        <w:rPr>
          <w:rFonts w:ascii="Arial" w:hAnsi="Arial"/>
          <w:lang w:val="en-GB"/>
        </w:rPr>
        <w:t>f</w:t>
      </w:r>
      <w:r w:rsidRPr="00215AFA">
        <w:rPr>
          <w:rFonts w:ascii="Arial" w:hAnsi="Arial"/>
          <w:lang w:val="en-GB"/>
        </w:rPr>
        <w:t>or Eurostat</w:t>
      </w:r>
    </w:p>
    <w:p w:rsidR="002C4ED4" w:rsidRPr="00215AFA" w:rsidRDefault="00E80B34" w:rsidP="00D51DDD">
      <w:pPr>
        <w:spacing w:before="240" w:after="240"/>
        <w:ind w:left="-142"/>
        <w:jc w:val="center"/>
        <w:rPr>
          <w:rStyle w:val="ac"/>
          <w:lang w:val="en-GB"/>
        </w:rPr>
      </w:pPr>
      <w:hyperlink r:id="rId17" w:history="1">
        <w:r w:rsidR="002C4ED4" w:rsidRPr="00215AFA">
          <w:rPr>
            <w:rStyle w:val="ac"/>
            <w:lang w:val="en-GB"/>
          </w:rPr>
          <w:t>http://www.insee.fr/fr/indicateurs/cnat_annu/base_2000/documentation/methodologie/nb20.pdf</w:t>
        </w:r>
      </w:hyperlink>
    </w:p>
    <w:p w:rsidR="00727B54" w:rsidRPr="00215AFA" w:rsidRDefault="00727B54">
      <w:pPr>
        <w:pStyle w:val="Standard"/>
        <w:jc w:val="both"/>
        <w:rPr>
          <w:rFonts w:ascii="Arial" w:hAnsi="Arial"/>
          <w:lang w:val="en-GB"/>
        </w:rPr>
      </w:pPr>
    </w:p>
    <w:p w:rsidR="00305C2E" w:rsidRPr="00215AFA" w:rsidRDefault="00305C2E">
      <w:pPr>
        <w:pStyle w:val="Standard"/>
        <w:jc w:val="both"/>
        <w:rPr>
          <w:rFonts w:ascii="Arial" w:hAnsi="Arial"/>
          <w:lang w:val="en-GB"/>
        </w:rPr>
      </w:pPr>
      <w:r w:rsidRPr="00215AFA">
        <w:rPr>
          <w:rFonts w:ascii="Arial" w:hAnsi="Arial"/>
          <w:lang w:val="en-GB"/>
        </w:rPr>
        <w:t xml:space="preserve">In addition, the question of the distribution of the </w:t>
      </w:r>
      <w:r w:rsidR="000F750E" w:rsidRPr="00215AFA">
        <w:rPr>
          <w:rFonts w:ascii="Arial" w:hAnsi="Arial"/>
          <w:lang w:val="en-GB"/>
        </w:rPr>
        <w:t xml:space="preserve">value </w:t>
      </w:r>
      <w:r w:rsidRPr="00215AFA">
        <w:rPr>
          <w:rFonts w:ascii="Arial" w:hAnsi="Arial"/>
          <w:lang w:val="en-GB"/>
        </w:rPr>
        <w:t xml:space="preserve">added </w:t>
      </w:r>
      <w:r w:rsidR="000F750E" w:rsidRPr="00215AFA">
        <w:rPr>
          <w:rFonts w:ascii="Arial" w:hAnsi="Arial"/>
          <w:lang w:val="en-GB"/>
        </w:rPr>
        <w:t xml:space="preserve">tax </w:t>
      </w:r>
      <w:r w:rsidRPr="00215AFA">
        <w:rPr>
          <w:rFonts w:ascii="Arial" w:hAnsi="Arial"/>
          <w:lang w:val="en-GB"/>
        </w:rPr>
        <w:t xml:space="preserve">in connection with various types of fraud was discussed. </w:t>
      </w:r>
    </w:p>
    <w:p w:rsidR="000F750E" w:rsidRPr="00215AFA" w:rsidRDefault="000F750E">
      <w:pPr>
        <w:pStyle w:val="Standard"/>
        <w:jc w:val="both"/>
        <w:rPr>
          <w:rFonts w:ascii="Arial" w:hAnsi="Arial"/>
          <w:lang w:val="en-GB"/>
        </w:rPr>
      </w:pPr>
    </w:p>
    <w:p w:rsidR="00305C2E" w:rsidRPr="000F750E" w:rsidRDefault="00305C2E" w:rsidP="000F750E">
      <w:pPr>
        <w:pStyle w:val="2"/>
        <w:rPr>
          <w:lang w:val="en-GB"/>
        </w:rPr>
      </w:pPr>
      <w:bookmarkStart w:id="6" w:name="_Toc416341324"/>
      <w:r w:rsidRPr="000F750E">
        <w:rPr>
          <w:lang w:val="en-GB"/>
        </w:rPr>
        <w:t xml:space="preserve">2.3 </w:t>
      </w:r>
      <w:r w:rsidR="000F750E">
        <w:rPr>
          <w:lang w:val="en-GB"/>
        </w:rPr>
        <w:t xml:space="preserve">The </w:t>
      </w:r>
      <w:r w:rsidRPr="000F750E">
        <w:rPr>
          <w:lang w:val="en-GB"/>
        </w:rPr>
        <w:t xml:space="preserve">(national) </w:t>
      </w:r>
      <w:r w:rsidR="000F750E" w:rsidRPr="000F750E">
        <w:rPr>
          <w:lang w:val="en-GB"/>
        </w:rPr>
        <w:t xml:space="preserve">diffusion </w:t>
      </w:r>
      <w:r w:rsidRPr="000F750E">
        <w:rPr>
          <w:lang w:val="en-GB"/>
        </w:rPr>
        <w:t>of the national accounts</w:t>
      </w:r>
      <w:bookmarkEnd w:id="6"/>
      <w:r w:rsidRPr="000F750E">
        <w:rPr>
          <w:lang w:val="en-GB"/>
        </w:rPr>
        <w:t xml:space="preserve"> </w:t>
      </w:r>
    </w:p>
    <w:p w:rsidR="00305C2E" w:rsidRDefault="00305C2E">
      <w:pPr>
        <w:pStyle w:val="Standard"/>
        <w:jc w:val="both"/>
        <w:rPr>
          <w:lang w:val="en-GB"/>
        </w:rPr>
      </w:pPr>
    </w:p>
    <w:p w:rsidR="00305C2E" w:rsidRPr="00215AFA" w:rsidRDefault="00305C2E">
      <w:pPr>
        <w:pStyle w:val="Standard"/>
        <w:jc w:val="both"/>
        <w:rPr>
          <w:rFonts w:ascii="Arial" w:hAnsi="Arial"/>
          <w:lang w:val="en-GB"/>
        </w:rPr>
      </w:pPr>
      <w:r w:rsidRPr="00215AFA">
        <w:rPr>
          <w:rFonts w:ascii="Arial" w:hAnsi="Arial"/>
          <w:lang w:val="en-GB"/>
        </w:rPr>
        <w:t>The diffusion of the national accounts was approached starting from</w:t>
      </w:r>
      <w:r w:rsidR="00E2481B" w:rsidRPr="00215AFA">
        <w:rPr>
          <w:rFonts w:ascii="Arial" w:hAnsi="Arial"/>
          <w:lang w:val="en-GB"/>
        </w:rPr>
        <w:t xml:space="preserve"> </w:t>
      </w:r>
      <w:r w:rsidRPr="00215AFA">
        <w:rPr>
          <w:rFonts w:ascii="Arial" w:hAnsi="Arial"/>
          <w:lang w:val="en-GB"/>
        </w:rPr>
        <w:t xml:space="preserve">the questions which arise for the producer </w:t>
      </w:r>
      <w:r w:rsidR="00E2481B" w:rsidRPr="00215AFA">
        <w:rPr>
          <w:rFonts w:ascii="Arial" w:hAnsi="Arial"/>
          <w:lang w:val="en-GB"/>
        </w:rPr>
        <w:t>while</w:t>
      </w:r>
      <w:r w:rsidRPr="00215AFA">
        <w:rPr>
          <w:rFonts w:ascii="Arial" w:hAnsi="Arial"/>
          <w:lang w:val="en-GB"/>
        </w:rPr>
        <w:t xml:space="preserve"> lay</w:t>
      </w:r>
      <w:r w:rsidR="00E2481B" w:rsidRPr="00215AFA">
        <w:rPr>
          <w:rFonts w:ascii="Arial" w:hAnsi="Arial"/>
          <w:lang w:val="en-GB"/>
        </w:rPr>
        <w:t>ing</w:t>
      </w:r>
      <w:r w:rsidRPr="00215AFA">
        <w:rPr>
          <w:rFonts w:ascii="Arial" w:hAnsi="Arial"/>
          <w:lang w:val="en-GB"/>
        </w:rPr>
        <w:t xml:space="preserve"> down a policy of diffusion: </w:t>
      </w:r>
    </w:p>
    <w:p w:rsidR="00305C2E" w:rsidRDefault="00305C2E">
      <w:pPr>
        <w:pStyle w:val="Standard"/>
        <w:jc w:val="both"/>
        <w:rPr>
          <w:lang w:val="en-GB"/>
        </w:rPr>
      </w:pPr>
    </w:p>
    <w:p w:rsidR="00305C2E" w:rsidRPr="00E2481B" w:rsidRDefault="00305C2E" w:rsidP="00E2481B">
      <w:pPr>
        <w:pStyle w:val="Standard"/>
        <w:numPr>
          <w:ilvl w:val="0"/>
          <w:numId w:val="4"/>
        </w:numPr>
        <w:spacing w:before="60"/>
        <w:ind w:left="714" w:hanging="357"/>
        <w:jc w:val="both"/>
        <w:rPr>
          <w:rFonts w:ascii="Arial" w:hAnsi="Arial"/>
        </w:rPr>
      </w:pPr>
      <w:r w:rsidRPr="00E2481B">
        <w:rPr>
          <w:rFonts w:ascii="Arial" w:hAnsi="Arial"/>
        </w:rPr>
        <w:t xml:space="preserve">Which users are aimed? </w:t>
      </w:r>
    </w:p>
    <w:p w:rsidR="00305C2E" w:rsidRPr="00E2481B" w:rsidRDefault="00305C2E" w:rsidP="00E2481B">
      <w:pPr>
        <w:pStyle w:val="Standard"/>
        <w:numPr>
          <w:ilvl w:val="0"/>
          <w:numId w:val="4"/>
        </w:numPr>
        <w:spacing w:before="60"/>
        <w:ind w:left="714" w:hanging="357"/>
        <w:jc w:val="both"/>
        <w:rPr>
          <w:rFonts w:ascii="Arial" w:hAnsi="Arial"/>
        </w:rPr>
      </w:pPr>
      <w:r w:rsidRPr="00E2481B">
        <w:rPr>
          <w:rFonts w:ascii="Arial" w:hAnsi="Arial"/>
        </w:rPr>
        <w:t>Which support(</w:t>
      </w:r>
      <w:r w:rsidR="00E2481B" w:rsidRPr="00E2481B">
        <w:rPr>
          <w:rFonts w:ascii="Arial" w:hAnsi="Arial"/>
        </w:rPr>
        <w:t>s</w:t>
      </w:r>
      <w:r w:rsidRPr="00E2481B">
        <w:rPr>
          <w:rFonts w:ascii="Arial" w:hAnsi="Arial"/>
        </w:rPr>
        <w:t xml:space="preserve">)? </w:t>
      </w:r>
    </w:p>
    <w:p w:rsidR="00305C2E" w:rsidRPr="00E2481B" w:rsidRDefault="00E2481B" w:rsidP="00E2481B">
      <w:pPr>
        <w:pStyle w:val="Standard"/>
        <w:numPr>
          <w:ilvl w:val="0"/>
          <w:numId w:val="4"/>
        </w:numPr>
        <w:spacing w:before="60"/>
        <w:ind w:left="714" w:hanging="357"/>
        <w:jc w:val="both"/>
        <w:rPr>
          <w:rFonts w:ascii="Arial" w:hAnsi="Arial"/>
        </w:rPr>
      </w:pPr>
      <w:r w:rsidRPr="00E2481B">
        <w:rPr>
          <w:rFonts w:ascii="Arial" w:hAnsi="Arial"/>
        </w:rPr>
        <w:t xml:space="preserve">Free access </w:t>
      </w:r>
      <w:r w:rsidR="00305C2E" w:rsidRPr="00E2481B">
        <w:rPr>
          <w:rFonts w:ascii="Arial" w:hAnsi="Arial"/>
        </w:rPr>
        <w:t>/</w:t>
      </w:r>
      <w:r w:rsidRPr="00E2481B">
        <w:rPr>
          <w:rFonts w:ascii="Arial" w:hAnsi="Arial"/>
        </w:rPr>
        <w:t xml:space="preserve"> </w:t>
      </w:r>
      <w:r w:rsidR="00305C2E" w:rsidRPr="00E2481B">
        <w:rPr>
          <w:rFonts w:ascii="Arial" w:hAnsi="Arial"/>
        </w:rPr>
        <w:t xml:space="preserve">Tariffing </w:t>
      </w:r>
    </w:p>
    <w:p w:rsidR="00305C2E" w:rsidRPr="00E2481B" w:rsidRDefault="00305C2E" w:rsidP="00E2481B">
      <w:pPr>
        <w:pStyle w:val="Standard"/>
        <w:numPr>
          <w:ilvl w:val="0"/>
          <w:numId w:val="4"/>
        </w:numPr>
        <w:spacing w:before="60"/>
        <w:ind w:left="714" w:hanging="357"/>
        <w:jc w:val="both"/>
        <w:rPr>
          <w:rFonts w:ascii="Arial" w:hAnsi="Arial"/>
        </w:rPr>
      </w:pPr>
      <w:r w:rsidRPr="00E2481B">
        <w:rPr>
          <w:rFonts w:ascii="Arial" w:hAnsi="Arial"/>
        </w:rPr>
        <w:t>Wh</w:t>
      </w:r>
      <w:r w:rsidR="00E2481B" w:rsidRPr="00E2481B">
        <w:rPr>
          <w:rFonts w:ascii="Arial" w:hAnsi="Arial"/>
        </w:rPr>
        <w:t>at</w:t>
      </w:r>
      <w:r w:rsidRPr="00E2481B">
        <w:rPr>
          <w:rFonts w:ascii="Arial" w:hAnsi="Arial"/>
        </w:rPr>
        <w:t xml:space="preserve"> contents? </w:t>
      </w:r>
    </w:p>
    <w:p w:rsidR="00305C2E" w:rsidRPr="00E2481B" w:rsidRDefault="00305C2E" w:rsidP="00E2481B">
      <w:pPr>
        <w:pStyle w:val="Standard"/>
        <w:numPr>
          <w:ilvl w:val="0"/>
          <w:numId w:val="4"/>
        </w:numPr>
        <w:spacing w:before="60"/>
        <w:ind w:left="714" w:hanging="357"/>
        <w:jc w:val="both"/>
        <w:rPr>
          <w:rFonts w:ascii="Arial" w:hAnsi="Arial"/>
        </w:rPr>
      </w:pPr>
      <w:r w:rsidRPr="00E2481B">
        <w:rPr>
          <w:rFonts w:ascii="Arial" w:hAnsi="Arial"/>
        </w:rPr>
        <w:t xml:space="preserve">Which after-sales service? </w:t>
      </w:r>
    </w:p>
    <w:p w:rsidR="00305C2E" w:rsidRPr="00E2481B" w:rsidRDefault="00305C2E" w:rsidP="00E2481B">
      <w:pPr>
        <w:pStyle w:val="Standard"/>
        <w:numPr>
          <w:ilvl w:val="0"/>
          <w:numId w:val="4"/>
        </w:numPr>
        <w:spacing w:before="60"/>
        <w:ind w:left="714" w:hanging="357"/>
        <w:jc w:val="both"/>
        <w:rPr>
          <w:rFonts w:ascii="Arial" w:hAnsi="Arial"/>
        </w:rPr>
      </w:pPr>
      <w:r w:rsidRPr="00E2481B">
        <w:rPr>
          <w:rFonts w:ascii="Arial" w:hAnsi="Arial"/>
        </w:rPr>
        <w:t xml:space="preserve">Which means? </w:t>
      </w:r>
    </w:p>
    <w:p w:rsidR="00305C2E" w:rsidRDefault="00305C2E">
      <w:pPr>
        <w:pStyle w:val="Standard"/>
        <w:jc w:val="both"/>
        <w:rPr>
          <w:lang w:val="en-GB"/>
        </w:rPr>
      </w:pPr>
    </w:p>
    <w:p w:rsidR="00305C2E" w:rsidRPr="00215AFA" w:rsidRDefault="00305C2E">
      <w:pPr>
        <w:pStyle w:val="Standard"/>
        <w:jc w:val="both"/>
        <w:rPr>
          <w:rFonts w:ascii="Arial" w:hAnsi="Arial"/>
          <w:lang w:val="en-GB"/>
        </w:rPr>
      </w:pPr>
      <w:proofErr w:type="gramStart"/>
      <w:r w:rsidRPr="00215AFA">
        <w:rPr>
          <w:rFonts w:ascii="Arial" w:hAnsi="Arial"/>
          <w:lang w:val="en-GB"/>
        </w:rPr>
        <w:t>being</w:t>
      </w:r>
      <w:proofErr w:type="gramEnd"/>
      <w:r w:rsidRPr="00215AFA">
        <w:rPr>
          <w:rFonts w:ascii="Arial" w:hAnsi="Arial"/>
          <w:lang w:val="en-GB"/>
        </w:rPr>
        <w:t xml:space="preserve"> specified that these various questions cannot be treated independently from/to each other. </w:t>
      </w:r>
    </w:p>
    <w:p w:rsidR="00305C2E" w:rsidRDefault="00305C2E">
      <w:pPr>
        <w:pStyle w:val="Standard"/>
        <w:jc w:val="both"/>
        <w:rPr>
          <w:lang w:val="en-GB"/>
        </w:rPr>
      </w:pPr>
    </w:p>
    <w:p w:rsidR="00305C2E" w:rsidRPr="00E2481B" w:rsidRDefault="00305C2E">
      <w:pPr>
        <w:pStyle w:val="Standard"/>
        <w:jc w:val="both"/>
        <w:rPr>
          <w:rFonts w:ascii="Arial" w:hAnsi="Arial"/>
          <w:lang w:val="en-GB"/>
        </w:rPr>
      </w:pPr>
      <w:r w:rsidRPr="00E2481B">
        <w:rPr>
          <w:rFonts w:ascii="Arial" w:hAnsi="Arial"/>
          <w:lang w:val="en-GB"/>
        </w:rPr>
        <w:t xml:space="preserve">A slide show, </w:t>
      </w:r>
      <w:r w:rsidR="00E2481B" w:rsidRPr="00E2481B">
        <w:rPr>
          <w:rFonts w:ascii="Arial" w:hAnsi="Arial"/>
          <w:lang w:val="en-GB"/>
        </w:rPr>
        <w:t>crea</w:t>
      </w:r>
      <w:r w:rsidR="00E2481B">
        <w:rPr>
          <w:rFonts w:ascii="Arial" w:hAnsi="Arial"/>
          <w:lang w:val="en-GB"/>
        </w:rPr>
        <w:t>t</w:t>
      </w:r>
      <w:r w:rsidR="00E2481B" w:rsidRPr="00E2481B">
        <w:rPr>
          <w:rFonts w:ascii="Arial" w:hAnsi="Arial"/>
          <w:lang w:val="en-GB"/>
        </w:rPr>
        <w:t>ed</w:t>
      </w:r>
      <w:r w:rsidRPr="00E2481B">
        <w:rPr>
          <w:rFonts w:ascii="Arial" w:hAnsi="Arial"/>
          <w:lang w:val="en-GB"/>
        </w:rPr>
        <w:t xml:space="preserve"> </w:t>
      </w:r>
      <w:r w:rsidR="00E2481B">
        <w:rPr>
          <w:rFonts w:ascii="Arial" w:hAnsi="Arial"/>
          <w:lang w:val="en-GB"/>
        </w:rPr>
        <w:t>f</w:t>
      </w:r>
      <w:r w:rsidRPr="00E2481B">
        <w:rPr>
          <w:rFonts w:ascii="Arial" w:hAnsi="Arial"/>
          <w:lang w:val="en-GB"/>
        </w:rPr>
        <w:t>o</w:t>
      </w:r>
      <w:r w:rsidR="00E2481B">
        <w:rPr>
          <w:rFonts w:ascii="Arial" w:hAnsi="Arial"/>
          <w:lang w:val="en-GB"/>
        </w:rPr>
        <w:t>r</w:t>
      </w:r>
      <w:r w:rsidRPr="00E2481B">
        <w:rPr>
          <w:rFonts w:ascii="Arial" w:hAnsi="Arial"/>
          <w:lang w:val="en-GB"/>
        </w:rPr>
        <w:t xml:space="preserve"> this occasion, was used as </w:t>
      </w:r>
      <w:r w:rsidR="00E2481B" w:rsidRPr="00E2481B">
        <w:rPr>
          <w:rFonts w:ascii="Arial" w:hAnsi="Arial"/>
          <w:lang w:val="en-GB"/>
        </w:rPr>
        <w:t xml:space="preserve">a </w:t>
      </w:r>
      <w:r w:rsidRPr="00E2481B">
        <w:rPr>
          <w:rFonts w:ascii="Arial" w:hAnsi="Arial"/>
          <w:lang w:val="en-GB"/>
        </w:rPr>
        <w:t xml:space="preserve">support </w:t>
      </w:r>
      <w:r w:rsidR="00E2481B" w:rsidRPr="00E2481B">
        <w:rPr>
          <w:rFonts w:ascii="Arial" w:hAnsi="Arial"/>
          <w:lang w:val="en-GB"/>
        </w:rPr>
        <w:t>to</w:t>
      </w:r>
      <w:r w:rsidRPr="00E2481B">
        <w:rPr>
          <w:rFonts w:ascii="Arial" w:hAnsi="Arial"/>
          <w:lang w:val="en-GB"/>
        </w:rPr>
        <w:t xml:space="preserve"> this presentation. It appears as annex 4.</w:t>
      </w:r>
    </w:p>
    <w:p w:rsidR="00727B54" w:rsidRPr="00215AFA" w:rsidRDefault="00727B54">
      <w:pPr>
        <w:pStyle w:val="Standard"/>
        <w:jc w:val="both"/>
        <w:rPr>
          <w:rFonts w:ascii="Arial" w:hAnsi="Arial"/>
          <w:lang w:val="en-GB"/>
        </w:rPr>
      </w:pPr>
    </w:p>
    <w:p w:rsidR="00727B54" w:rsidRPr="00215AFA" w:rsidRDefault="00E87764" w:rsidP="00A67DAC">
      <w:pPr>
        <w:pStyle w:val="2"/>
        <w:rPr>
          <w:lang w:val="en-GB"/>
        </w:rPr>
      </w:pPr>
      <w:bookmarkStart w:id="7" w:name="_Toc416341325"/>
      <w:r w:rsidRPr="00215AFA">
        <w:rPr>
          <w:lang w:val="en-GB"/>
        </w:rPr>
        <w:t xml:space="preserve">2.4 </w:t>
      </w:r>
      <w:r w:rsidR="002B61F8" w:rsidRPr="00215AFA">
        <w:rPr>
          <w:lang w:val="en-GB"/>
        </w:rPr>
        <w:t>Satellite accounts</w:t>
      </w:r>
      <w:bookmarkEnd w:id="7"/>
    </w:p>
    <w:p w:rsidR="00727B54" w:rsidRPr="00215AFA" w:rsidRDefault="00727B54">
      <w:pPr>
        <w:pStyle w:val="Standard"/>
        <w:jc w:val="both"/>
        <w:rPr>
          <w:rFonts w:ascii="Arial" w:hAnsi="Arial"/>
          <w:lang w:val="en-GB"/>
        </w:rPr>
      </w:pPr>
    </w:p>
    <w:p w:rsidR="002B61F8" w:rsidRPr="00215AFA" w:rsidRDefault="002B61F8">
      <w:pPr>
        <w:pStyle w:val="Standard"/>
        <w:jc w:val="both"/>
        <w:rPr>
          <w:rFonts w:ascii="Arial" w:hAnsi="Arial"/>
          <w:lang w:val="en-GB"/>
        </w:rPr>
      </w:pPr>
      <w:r w:rsidRPr="00215AFA">
        <w:rPr>
          <w:rFonts w:ascii="Arial" w:hAnsi="Arial"/>
          <w:lang w:val="en-GB"/>
        </w:rPr>
        <w:t xml:space="preserve">A general presentation of the philosophy of the satellite accounts, their statute and their articulation with the central framework of national accounts was made on the basis of the slide show which appears as annex 5 of this report. This presentation was based on the French </w:t>
      </w:r>
      <w:r w:rsidR="00766BFE">
        <w:rPr>
          <w:rFonts w:ascii="Arial" w:hAnsi="Arial"/>
          <w:lang w:val="en-GB"/>
        </w:rPr>
        <w:t>experience</w:t>
      </w:r>
      <w:r w:rsidRPr="00215AFA">
        <w:rPr>
          <w:rFonts w:ascii="Arial" w:hAnsi="Arial"/>
          <w:lang w:val="en-GB"/>
        </w:rPr>
        <w:t>, which made it possible to show the diversity and the interest of satellite accounts, but also the difficulties that their development and their maintenance must overcome. It also showed that these difficulties are strongly related to the specific organization of each country and the need for a coordination ensured by the department of national accounts.</w:t>
      </w:r>
    </w:p>
    <w:p w:rsidR="002B61F8" w:rsidRDefault="002B61F8">
      <w:pPr>
        <w:pStyle w:val="Standard"/>
        <w:jc w:val="both"/>
        <w:rPr>
          <w:lang w:val="en-GB"/>
        </w:rPr>
      </w:pPr>
    </w:p>
    <w:p w:rsidR="002B61F8" w:rsidRDefault="002B61F8">
      <w:pPr>
        <w:pStyle w:val="Standard"/>
        <w:jc w:val="both"/>
        <w:rPr>
          <w:rFonts w:ascii="Arial" w:hAnsi="Arial"/>
          <w:lang w:val="en-GB"/>
        </w:rPr>
      </w:pPr>
      <w:r w:rsidRPr="00215AFA">
        <w:rPr>
          <w:rFonts w:ascii="Arial" w:hAnsi="Arial"/>
          <w:lang w:val="en-GB"/>
        </w:rPr>
        <w:t xml:space="preserve">In Ukraine, a small number of satellite accounts are carried out and others are in </w:t>
      </w:r>
      <w:r w:rsidRPr="00215AFA">
        <w:rPr>
          <w:rFonts w:ascii="Arial" w:hAnsi="Arial"/>
          <w:lang w:val="en-GB"/>
        </w:rPr>
        <w:lastRenderedPageBreak/>
        <w:t xml:space="preserve">preparation. All are entrusted to the statistical units of the fields concerned (within the SSSU). </w:t>
      </w:r>
      <w:r w:rsidRPr="002B61F8">
        <w:rPr>
          <w:rFonts w:ascii="Arial" w:hAnsi="Arial"/>
          <w:lang w:val="en-GB"/>
        </w:rPr>
        <w:t>The main problem seem</w:t>
      </w:r>
      <w:r>
        <w:rPr>
          <w:rFonts w:ascii="Arial" w:hAnsi="Arial"/>
          <w:lang w:val="en-GB"/>
        </w:rPr>
        <w:t>s</w:t>
      </w:r>
      <w:r w:rsidRPr="002B61F8">
        <w:rPr>
          <w:rFonts w:ascii="Arial" w:hAnsi="Arial"/>
          <w:lang w:val="en-GB"/>
        </w:rPr>
        <w:t xml:space="preserve"> to be the difficult question of the articulation with the central framework </w:t>
      </w:r>
      <w:r>
        <w:rPr>
          <w:rFonts w:ascii="Arial" w:hAnsi="Arial"/>
          <w:lang w:val="en-GB"/>
        </w:rPr>
        <w:t>compil</w:t>
      </w:r>
      <w:r w:rsidRPr="002B61F8">
        <w:rPr>
          <w:rFonts w:ascii="Arial" w:hAnsi="Arial"/>
          <w:lang w:val="en-GB"/>
        </w:rPr>
        <w:t>ed by national accountants since the satellite accounts are established independently of the central framework.</w:t>
      </w:r>
    </w:p>
    <w:p w:rsidR="002B61F8" w:rsidRPr="002B61F8" w:rsidRDefault="002B61F8">
      <w:pPr>
        <w:pStyle w:val="Standard"/>
        <w:jc w:val="both"/>
        <w:rPr>
          <w:rFonts w:ascii="Arial" w:hAnsi="Arial"/>
          <w:lang w:val="en-GB"/>
        </w:rPr>
      </w:pPr>
    </w:p>
    <w:p w:rsidR="002B61F8" w:rsidRPr="00215AFA" w:rsidRDefault="002B61F8" w:rsidP="002B61F8">
      <w:pPr>
        <w:pStyle w:val="2"/>
        <w:rPr>
          <w:lang w:val="en-GB"/>
        </w:rPr>
      </w:pPr>
      <w:bookmarkStart w:id="8" w:name="_Toc416341326"/>
      <w:r w:rsidRPr="00215AFA">
        <w:rPr>
          <w:lang w:val="en-GB"/>
        </w:rPr>
        <w:t>2.5 Global production</w:t>
      </w:r>
      <w:bookmarkEnd w:id="8"/>
    </w:p>
    <w:p w:rsidR="002B61F8" w:rsidRDefault="002B61F8">
      <w:pPr>
        <w:pStyle w:val="Standard"/>
        <w:jc w:val="both"/>
        <w:rPr>
          <w:lang w:val="en-GB"/>
        </w:rPr>
      </w:pPr>
    </w:p>
    <w:p w:rsidR="002B61F8" w:rsidRPr="00215AFA" w:rsidRDefault="002B61F8">
      <w:pPr>
        <w:pStyle w:val="Standard"/>
        <w:jc w:val="both"/>
        <w:rPr>
          <w:rFonts w:ascii="Arial" w:hAnsi="Arial" w:cs="Arial"/>
          <w:lang w:val="en-GB"/>
        </w:rPr>
      </w:pPr>
      <w:r w:rsidRPr="00215AFA">
        <w:rPr>
          <w:rFonts w:ascii="Arial" w:hAnsi="Arial" w:cs="Arial"/>
          <w:lang w:val="en-GB"/>
        </w:rPr>
        <w:t>The presentation of what it is agreed to call “global production” was carried out with the support of the slide show which appears as annex 6. This presentation refers to the general texts (SNA 2008 and ESA 2010) as well as the “Guide to measuring global production” that a “task force” of the Economic commission of the United Nations for Europe (UNECE) released recently.</w:t>
      </w:r>
    </w:p>
    <w:p w:rsidR="00727B54" w:rsidRPr="002B61F8" w:rsidRDefault="00727B54">
      <w:pPr>
        <w:pStyle w:val="Standard"/>
        <w:jc w:val="both"/>
        <w:rPr>
          <w:rFonts w:ascii="Arial" w:hAnsi="Arial"/>
          <w:lang w:val="en-GB"/>
        </w:rPr>
      </w:pPr>
    </w:p>
    <w:p w:rsidR="00D009B9" w:rsidRPr="00215AFA" w:rsidRDefault="00D009B9">
      <w:pPr>
        <w:pStyle w:val="Standard"/>
        <w:jc w:val="both"/>
        <w:rPr>
          <w:rFonts w:ascii="Arial" w:hAnsi="Arial" w:cs="Arial"/>
          <w:lang w:val="en-GB"/>
        </w:rPr>
      </w:pPr>
      <w:r w:rsidRPr="00215AFA">
        <w:rPr>
          <w:rFonts w:ascii="Arial" w:hAnsi="Arial" w:cs="Arial"/>
          <w:lang w:val="en-GB"/>
        </w:rPr>
        <w:t xml:space="preserve">Among the various aspects of this plentiful subject, directly related to globalization and the internationalization of groups of corporations, the presentation especially concentrated on international subcontracting (work under contract): the treatment of the corresponding flows “Net” constitutes a major innovation of the SNA 2008 and </w:t>
      </w:r>
      <w:r w:rsidR="00974CBD" w:rsidRPr="00215AFA">
        <w:rPr>
          <w:rFonts w:ascii="Arial" w:hAnsi="Arial" w:cs="Arial"/>
          <w:lang w:val="en-GB"/>
        </w:rPr>
        <w:t>ESA</w:t>
      </w:r>
      <w:r w:rsidRPr="00215AFA">
        <w:rPr>
          <w:rFonts w:ascii="Arial" w:hAnsi="Arial" w:cs="Arial"/>
          <w:lang w:val="en-GB"/>
        </w:rPr>
        <w:t xml:space="preserve"> 2010. </w:t>
      </w:r>
    </w:p>
    <w:p w:rsidR="00D009B9" w:rsidRDefault="00D009B9">
      <w:pPr>
        <w:pStyle w:val="Standard"/>
        <w:jc w:val="both"/>
        <w:rPr>
          <w:lang w:val="en-GB"/>
        </w:rPr>
      </w:pPr>
    </w:p>
    <w:p w:rsidR="00D009B9" w:rsidRPr="00215AFA" w:rsidRDefault="00D009B9">
      <w:pPr>
        <w:pStyle w:val="Standard"/>
        <w:jc w:val="both"/>
        <w:rPr>
          <w:rFonts w:ascii="Arial" w:hAnsi="Arial" w:cs="Arial"/>
          <w:lang w:val="en-GB"/>
        </w:rPr>
      </w:pPr>
      <w:r w:rsidRPr="00215AFA">
        <w:rPr>
          <w:rFonts w:ascii="Arial" w:hAnsi="Arial" w:cs="Arial"/>
          <w:lang w:val="en-GB"/>
        </w:rPr>
        <w:t>This difficult question was examined under its theoretical and statistical aspects (</w:t>
      </w:r>
      <w:r w:rsidR="00974CBD" w:rsidRPr="00215AFA">
        <w:rPr>
          <w:rFonts w:ascii="Arial" w:hAnsi="Arial" w:cs="Arial"/>
          <w:lang w:val="en-GB"/>
        </w:rPr>
        <w:t xml:space="preserve">available </w:t>
      </w:r>
      <w:r w:rsidRPr="00215AFA">
        <w:rPr>
          <w:rFonts w:ascii="Arial" w:hAnsi="Arial" w:cs="Arial"/>
          <w:lang w:val="en-GB"/>
        </w:rPr>
        <w:t xml:space="preserve">sources, coherence between these sources, </w:t>
      </w:r>
      <w:r w:rsidR="00974CBD" w:rsidRPr="00215AFA">
        <w:rPr>
          <w:rFonts w:ascii="Arial" w:hAnsi="Arial" w:cs="Arial"/>
          <w:lang w:val="en-GB"/>
        </w:rPr>
        <w:t xml:space="preserve">evaluation </w:t>
      </w:r>
      <w:r w:rsidRPr="00215AFA">
        <w:rPr>
          <w:rFonts w:ascii="Arial" w:hAnsi="Arial" w:cs="Arial"/>
          <w:lang w:val="en-GB"/>
        </w:rPr>
        <w:t xml:space="preserve">methods). </w:t>
      </w:r>
    </w:p>
    <w:p w:rsidR="00D009B9" w:rsidRDefault="00D009B9">
      <w:pPr>
        <w:pStyle w:val="Standard"/>
        <w:jc w:val="both"/>
        <w:rPr>
          <w:lang w:val="en-GB"/>
        </w:rPr>
      </w:pPr>
    </w:p>
    <w:p w:rsidR="00D009B9" w:rsidRPr="00CD5456" w:rsidRDefault="00D009B9">
      <w:pPr>
        <w:pStyle w:val="Standard"/>
        <w:jc w:val="both"/>
        <w:rPr>
          <w:rFonts w:ascii="Arial" w:hAnsi="Arial" w:cs="Arial"/>
          <w:lang w:val="en-GB"/>
        </w:rPr>
      </w:pPr>
      <w:r w:rsidRPr="00CD5456">
        <w:rPr>
          <w:rFonts w:ascii="Arial" w:hAnsi="Arial" w:cs="Arial"/>
          <w:lang w:val="en-GB"/>
        </w:rPr>
        <w:t xml:space="preserve">In connection with this question, “Special Purpose Entities (SPE)” were evoked. In addition, two other related </w:t>
      </w:r>
      <w:r w:rsidR="00CD5456" w:rsidRPr="00CD5456">
        <w:rPr>
          <w:rFonts w:ascii="Arial" w:hAnsi="Arial" w:cs="Arial"/>
          <w:lang w:val="en-GB"/>
        </w:rPr>
        <w:t>topics</w:t>
      </w:r>
      <w:r w:rsidRPr="00CD5456">
        <w:rPr>
          <w:rFonts w:ascii="Arial" w:hAnsi="Arial" w:cs="Arial"/>
          <w:lang w:val="en-GB"/>
        </w:rPr>
        <w:t xml:space="preserve"> were presented: </w:t>
      </w:r>
    </w:p>
    <w:p w:rsidR="00D009B9" w:rsidRDefault="00D009B9">
      <w:pPr>
        <w:pStyle w:val="Standard"/>
        <w:jc w:val="both"/>
        <w:rPr>
          <w:lang w:val="en-GB"/>
        </w:rPr>
      </w:pPr>
    </w:p>
    <w:p w:rsidR="00D009B9" w:rsidRPr="00CD5456" w:rsidRDefault="00D009B9" w:rsidP="00CD5456">
      <w:pPr>
        <w:pStyle w:val="Standard"/>
        <w:numPr>
          <w:ilvl w:val="0"/>
          <w:numId w:val="4"/>
        </w:numPr>
        <w:spacing w:before="60"/>
        <w:ind w:left="714" w:hanging="357"/>
        <w:jc w:val="both"/>
        <w:rPr>
          <w:rFonts w:ascii="Arial" w:hAnsi="Arial"/>
          <w:lang w:val="en-GB"/>
        </w:rPr>
      </w:pPr>
      <w:r w:rsidRPr="00CD5456">
        <w:rPr>
          <w:rFonts w:ascii="Arial" w:hAnsi="Arial"/>
          <w:lang w:val="en-GB"/>
        </w:rPr>
        <w:t xml:space="preserve">the </w:t>
      </w:r>
      <w:r w:rsidR="00CD5456" w:rsidRPr="00CD5456">
        <w:rPr>
          <w:rFonts w:ascii="Arial" w:hAnsi="Arial"/>
          <w:lang w:val="en-GB"/>
        </w:rPr>
        <w:t>profiling</w:t>
      </w:r>
      <w:r w:rsidRPr="00CD5456">
        <w:rPr>
          <w:rFonts w:ascii="Arial" w:hAnsi="Arial"/>
          <w:lang w:val="en-GB"/>
        </w:rPr>
        <w:t xml:space="preserve"> of the groups of co</w:t>
      </w:r>
      <w:r w:rsidR="00CD5456" w:rsidRPr="00CD5456">
        <w:rPr>
          <w:rFonts w:ascii="Arial" w:hAnsi="Arial"/>
          <w:lang w:val="en-GB"/>
        </w:rPr>
        <w:t>rporations</w:t>
      </w:r>
      <w:r w:rsidRPr="00CD5456">
        <w:rPr>
          <w:rFonts w:ascii="Arial" w:hAnsi="Arial"/>
          <w:lang w:val="en-GB"/>
        </w:rPr>
        <w:t xml:space="preserve">; </w:t>
      </w:r>
    </w:p>
    <w:p w:rsidR="00D009B9" w:rsidRPr="00CD5456" w:rsidRDefault="00D009B9" w:rsidP="00CD5456">
      <w:pPr>
        <w:pStyle w:val="Standard"/>
        <w:numPr>
          <w:ilvl w:val="0"/>
          <w:numId w:val="4"/>
        </w:numPr>
        <w:spacing w:before="60"/>
        <w:ind w:left="714" w:hanging="357"/>
        <w:jc w:val="both"/>
        <w:rPr>
          <w:rFonts w:ascii="Arial" w:hAnsi="Arial"/>
        </w:rPr>
      </w:pPr>
      <w:r w:rsidRPr="00CD5456">
        <w:rPr>
          <w:rFonts w:ascii="Arial" w:hAnsi="Arial"/>
        </w:rPr>
        <w:t>transfer</w:t>
      </w:r>
      <w:r w:rsidRPr="00215AFA">
        <w:rPr>
          <w:rFonts w:ascii="Arial" w:hAnsi="Arial"/>
          <w:lang w:val="en-GB"/>
        </w:rPr>
        <w:t xml:space="preserve"> pric</w:t>
      </w:r>
      <w:r w:rsidR="00CD5456" w:rsidRPr="00215AFA">
        <w:rPr>
          <w:rFonts w:ascii="Arial" w:hAnsi="Arial"/>
          <w:lang w:val="en-GB"/>
        </w:rPr>
        <w:t>e</w:t>
      </w:r>
      <w:r w:rsidRPr="00215AFA">
        <w:rPr>
          <w:rFonts w:ascii="Arial" w:hAnsi="Arial"/>
          <w:lang w:val="en-GB"/>
        </w:rPr>
        <w:t>s</w:t>
      </w:r>
      <w:r w:rsidRPr="00CD5456">
        <w:rPr>
          <w:rFonts w:ascii="Arial" w:hAnsi="Arial"/>
        </w:rPr>
        <w:t xml:space="preserve">. </w:t>
      </w:r>
    </w:p>
    <w:p w:rsidR="00D009B9" w:rsidRDefault="00D009B9">
      <w:pPr>
        <w:pStyle w:val="Standard"/>
        <w:jc w:val="both"/>
        <w:rPr>
          <w:lang w:val="en-GB"/>
        </w:rPr>
      </w:pPr>
    </w:p>
    <w:p w:rsidR="00D009B9" w:rsidRPr="00CD5456" w:rsidRDefault="00D009B9">
      <w:pPr>
        <w:pStyle w:val="Standard"/>
        <w:jc w:val="both"/>
        <w:rPr>
          <w:rFonts w:ascii="Arial" w:hAnsi="Arial" w:cs="Arial"/>
          <w:lang w:val="en-GB"/>
        </w:rPr>
      </w:pPr>
      <w:r w:rsidRPr="00CD5456">
        <w:rPr>
          <w:rFonts w:ascii="Arial" w:hAnsi="Arial" w:cs="Arial"/>
          <w:lang w:val="en-GB"/>
        </w:rPr>
        <w:t xml:space="preserve">If the SSSU </w:t>
      </w:r>
      <w:r w:rsidR="00CD5456" w:rsidRPr="00CD5456">
        <w:rPr>
          <w:rFonts w:ascii="Arial" w:hAnsi="Arial" w:cs="Arial"/>
          <w:lang w:val="en-GB"/>
        </w:rPr>
        <w:t xml:space="preserve">thinks it is </w:t>
      </w:r>
      <w:r w:rsidRPr="00CD5456">
        <w:rPr>
          <w:rFonts w:ascii="Arial" w:hAnsi="Arial" w:cs="Arial"/>
          <w:lang w:val="en-GB"/>
        </w:rPr>
        <w:t>useful, the question of the international mobility of workers and the transfers of corresponding incomes could be approached at the time of the third mission.</w:t>
      </w:r>
    </w:p>
    <w:p w:rsidR="00CD5456" w:rsidRPr="00CD5456" w:rsidRDefault="00CD5456">
      <w:pPr>
        <w:pStyle w:val="Standard"/>
        <w:jc w:val="both"/>
        <w:rPr>
          <w:rFonts w:ascii="Arial" w:hAnsi="Arial" w:cs="Arial"/>
          <w:lang w:val="en-GB"/>
        </w:rPr>
      </w:pPr>
    </w:p>
    <w:p w:rsidR="00D009B9" w:rsidRPr="00215AFA" w:rsidRDefault="00D009B9" w:rsidP="00CD5456">
      <w:pPr>
        <w:pStyle w:val="1"/>
        <w:rPr>
          <w:lang w:val="en-GB"/>
        </w:rPr>
      </w:pPr>
      <w:bookmarkStart w:id="9" w:name="_Toc416341327"/>
      <w:r w:rsidRPr="00215AFA">
        <w:rPr>
          <w:lang w:val="en-GB"/>
        </w:rPr>
        <w:t>3 Conclusion and recommendations</w:t>
      </w:r>
      <w:bookmarkEnd w:id="9"/>
      <w:r w:rsidRPr="00215AFA">
        <w:rPr>
          <w:lang w:val="en-GB"/>
        </w:rPr>
        <w:t xml:space="preserve"> </w:t>
      </w:r>
    </w:p>
    <w:p w:rsidR="00D009B9" w:rsidRDefault="00D009B9">
      <w:pPr>
        <w:pStyle w:val="Standard"/>
        <w:jc w:val="both"/>
        <w:rPr>
          <w:lang w:val="en-GB"/>
        </w:rPr>
      </w:pPr>
    </w:p>
    <w:p w:rsidR="00D009B9" w:rsidRPr="00CD5456" w:rsidRDefault="00D009B9">
      <w:pPr>
        <w:pStyle w:val="Standard"/>
        <w:jc w:val="both"/>
        <w:rPr>
          <w:rFonts w:ascii="Arial" w:hAnsi="Arial"/>
          <w:lang w:val="en-GB"/>
        </w:rPr>
      </w:pPr>
      <w:r w:rsidRPr="00CD5456">
        <w:rPr>
          <w:rFonts w:ascii="Arial" w:hAnsi="Arial"/>
          <w:lang w:val="en-GB"/>
        </w:rPr>
        <w:t>The treatment in national accounts of the events which occurred recently in part of the Ukrainian territory constituted a priority for the SSSU: we took the time to answer</w:t>
      </w:r>
      <w:r w:rsidR="00CD5456" w:rsidRPr="00CD5456">
        <w:rPr>
          <w:rFonts w:ascii="Arial" w:hAnsi="Arial"/>
          <w:lang w:val="en-GB"/>
        </w:rPr>
        <w:t xml:space="preserve"> </w:t>
      </w:r>
      <w:r w:rsidRPr="00CD5456">
        <w:rPr>
          <w:rFonts w:ascii="Arial" w:hAnsi="Arial"/>
          <w:lang w:val="en-GB"/>
        </w:rPr>
        <w:t xml:space="preserve">its </w:t>
      </w:r>
      <w:r w:rsidR="00CD5456">
        <w:rPr>
          <w:rFonts w:ascii="Arial" w:hAnsi="Arial"/>
          <w:lang w:val="en-GB"/>
        </w:rPr>
        <w:t>expectation</w:t>
      </w:r>
      <w:r w:rsidRPr="00CD5456">
        <w:rPr>
          <w:rFonts w:ascii="Arial" w:hAnsi="Arial"/>
          <w:lang w:val="en-GB"/>
        </w:rPr>
        <w:t xml:space="preserve"> in a way as complete as possible. The general recommendations that </w:t>
      </w:r>
      <w:r w:rsidR="00CD5456" w:rsidRPr="00CD5456">
        <w:rPr>
          <w:rFonts w:ascii="Arial" w:hAnsi="Arial"/>
          <w:lang w:val="en-GB"/>
        </w:rPr>
        <w:t>we</w:t>
      </w:r>
      <w:r w:rsidRPr="00CD5456">
        <w:rPr>
          <w:rFonts w:ascii="Arial" w:hAnsi="Arial"/>
          <w:lang w:val="en-GB"/>
        </w:rPr>
        <w:t xml:space="preserve"> made are </w:t>
      </w:r>
      <w:r w:rsidR="00CD5456" w:rsidRPr="00CD5456">
        <w:rPr>
          <w:rFonts w:ascii="Arial" w:hAnsi="Arial"/>
          <w:lang w:val="en-GB"/>
        </w:rPr>
        <w:t xml:space="preserve">of </w:t>
      </w:r>
      <w:r w:rsidRPr="00CD5456">
        <w:rPr>
          <w:rFonts w:ascii="Arial" w:hAnsi="Arial"/>
          <w:lang w:val="en-GB"/>
        </w:rPr>
        <w:t xml:space="preserve">two </w:t>
      </w:r>
      <w:r w:rsidR="00CD5456">
        <w:rPr>
          <w:rFonts w:ascii="Arial" w:hAnsi="Arial"/>
          <w:lang w:val="en-GB"/>
        </w:rPr>
        <w:t>natures</w:t>
      </w:r>
      <w:r w:rsidRPr="00CD5456">
        <w:rPr>
          <w:rFonts w:ascii="Arial" w:hAnsi="Arial"/>
          <w:lang w:val="en-GB"/>
        </w:rPr>
        <w:t>:</w:t>
      </w:r>
    </w:p>
    <w:p w:rsidR="00727B54" w:rsidRPr="00CD5456" w:rsidRDefault="00727B54">
      <w:pPr>
        <w:pStyle w:val="Standard"/>
        <w:rPr>
          <w:b/>
          <w:lang w:val="en-GB"/>
        </w:rPr>
      </w:pPr>
    </w:p>
    <w:p w:rsidR="001977D3" w:rsidRPr="00215AFA" w:rsidRDefault="001977D3" w:rsidP="001977D3">
      <w:pPr>
        <w:pStyle w:val="Standard"/>
        <w:numPr>
          <w:ilvl w:val="0"/>
          <w:numId w:val="4"/>
        </w:numPr>
        <w:jc w:val="both"/>
        <w:rPr>
          <w:rFonts w:ascii="Arial" w:hAnsi="Arial"/>
          <w:lang w:val="en-GB"/>
        </w:rPr>
      </w:pPr>
      <w:r w:rsidRPr="00215AFA">
        <w:rPr>
          <w:rFonts w:ascii="Arial" w:hAnsi="Arial"/>
          <w:lang w:val="en-GB"/>
        </w:rPr>
        <w:t>Isolate as well as possible the modifications to the accounts required by these events, be it in the flows accounts or in the assets accounts. Document as well as possible the assumptions carried out, should they be conceptual or statistical. The degree of transparency in the diffusion of the accounts was also evoked, but it is more of a non-technical choice which belongs entirely to the Ukrainian part.</w:t>
      </w:r>
    </w:p>
    <w:p w:rsidR="001977D3" w:rsidRPr="00215AFA" w:rsidRDefault="001977D3" w:rsidP="001977D3">
      <w:pPr>
        <w:pStyle w:val="Standard"/>
        <w:jc w:val="both"/>
        <w:rPr>
          <w:rFonts w:ascii="Arial" w:hAnsi="Arial"/>
          <w:lang w:val="en-GB"/>
        </w:rPr>
      </w:pPr>
    </w:p>
    <w:p w:rsidR="00CD5456" w:rsidRPr="00215AFA" w:rsidRDefault="001977D3" w:rsidP="001977D3">
      <w:pPr>
        <w:pStyle w:val="Standard"/>
        <w:numPr>
          <w:ilvl w:val="0"/>
          <w:numId w:val="4"/>
        </w:numPr>
        <w:jc w:val="both"/>
        <w:rPr>
          <w:rFonts w:ascii="Arial" w:hAnsi="Arial"/>
          <w:lang w:val="en-GB"/>
        </w:rPr>
      </w:pPr>
      <w:r w:rsidRPr="001977D3">
        <w:rPr>
          <w:rFonts w:ascii="Arial" w:hAnsi="Arial"/>
          <w:lang w:val="en-GB"/>
        </w:rPr>
        <w:t xml:space="preserve">Do not </w:t>
      </w:r>
      <w:r w:rsidR="00CD5456" w:rsidRPr="001977D3">
        <w:rPr>
          <w:rFonts w:ascii="Arial" w:hAnsi="Arial"/>
          <w:lang w:val="en-GB"/>
        </w:rPr>
        <w:t>seek</w:t>
      </w:r>
      <w:r w:rsidRPr="001977D3">
        <w:rPr>
          <w:rFonts w:ascii="Arial" w:hAnsi="Arial"/>
          <w:lang w:val="en-GB"/>
        </w:rPr>
        <w:t xml:space="preserve"> </w:t>
      </w:r>
      <w:r w:rsidR="00CD5456" w:rsidRPr="001977D3">
        <w:rPr>
          <w:rFonts w:ascii="Arial" w:hAnsi="Arial"/>
          <w:lang w:val="en-GB"/>
        </w:rPr>
        <w:t>to re</w:t>
      </w:r>
      <w:r w:rsidRPr="001977D3">
        <w:rPr>
          <w:rFonts w:ascii="Arial" w:hAnsi="Arial"/>
          <w:lang w:val="en-GB"/>
        </w:rPr>
        <w:t>fle</w:t>
      </w:r>
      <w:r w:rsidR="00CD5456" w:rsidRPr="001977D3">
        <w:rPr>
          <w:rFonts w:ascii="Arial" w:hAnsi="Arial"/>
          <w:lang w:val="en-GB"/>
        </w:rPr>
        <w:t>c</w:t>
      </w:r>
      <w:r w:rsidRPr="001977D3">
        <w:rPr>
          <w:rFonts w:ascii="Arial" w:hAnsi="Arial"/>
          <w:lang w:val="en-GB"/>
        </w:rPr>
        <w:t>t</w:t>
      </w:r>
      <w:r w:rsidR="00CD5456" w:rsidRPr="001977D3">
        <w:rPr>
          <w:rFonts w:ascii="Arial" w:hAnsi="Arial"/>
          <w:lang w:val="en-GB"/>
        </w:rPr>
        <w:t xml:space="preserve"> all the countable consequences of a complex and badly </w:t>
      </w:r>
      <w:r w:rsidR="00CD5456" w:rsidRPr="001977D3">
        <w:rPr>
          <w:rFonts w:ascii="Arial" w:hAnsi="Arial"/>
          <w:lang w:val="en-GB"/>
        </w:rPr>
        <w:lastRenderedPageBreak/>
        <w:t xml:space="preserve">known reality, but </w:t>
      </w:r>
      <w:r w:rsidRPr="001977D3">
        <w:rPr>
          <w:rFonts w:ascii="Arial" w:hAnsi="Arial"/>
          <w:lang w:val="en-GB"/>
        </w:rPr>
        <w:t>d</w:t>
      </w:r>
      <w:r w:rsidR="00CD5456" w:rsidRPr="001977D3">
        <w:rPr>
          <w:rFonts w:ascii="Arial" w:hAnsi="Arial"/>
          <w:lang w:val="en-GB"/>
        </w:rPr>
        <w:t xml:space="preserve">o concentrate on the points considered to be essential. </w:t>
      </w:r>
      <w:r w:rsidR="00CD5456" w:rsidRPr="00215AFA">
        <w:rPr>
          <w:rFonts w:ascii="Arial" w:hAnsi="Arial"/>
          <w:lang w:val="en-GB"/>
        </w:rPr>
        <w:t xml:space="preserve">The examination carried out at the time of the mission shows that it is already a very delicate task. </w:t>
      </w:r>
    </w:p>
    <w:p w:rsidR="00CD5456" w:rsidRDefault="00CD5456" w:rsidP="00CD5456">
      <w:pPr>
        <w:pStyle w:val="Standard"/>
        <w:jc w:val="both"/>
        <w:rPr>
          <w:lang w:val="en-GB"/>
        </w:rPr>
      </w:pPr>
    </w:p>
    <w:p w:rsidR="00CD5456" w:rsidRPr="00571EBE" w:rsidRDefault="00CD5456" w:rsidP="00CD5456">
      <w:pPr>
        <w:pStyle w:val="Standard"/>
        <w:jc w:val="both"/>
        <w:rPr>
          <w:rFonts w:ascii="Arial" w:hAnsi="Arial"/>
          <w:lang w:val="en-GB"/>
        </w:rPr>
      </w:pPr>
      <w:r w:rsidRPr="00571EBE">
        <w:rPr>
          <w:rFonts w:ascii="Arial" w:hAnsi="Arial"/>
          <w:lang w:val="en-GB"/>
        </w:rPr>
        <w:t xml:space="preserve">The presentation of the requests </w:t>
      </w:r>
      <w:r w:rsidR="00571EBE" w:rsidRPr="00571EBE">
        <w:rPr>
          <w:rFonts w:ascii="Arial" w:hAnsi="Arial"/>
          <w:lang w:val="en-GB"/>
        </w:rPr>
        <w:t>o</w:t>
      </w:r>
      <w:r w:rsidRPr="00571EBE">
        <w:rPr>
          <w:rFonts w:ascii="Arial" w:hAnsi="Arial"/>
          <w:lang w:val="en-GB"/>
        </w:rPr>
        <w:t xml:space="preserve">f Eurostat as regards transmission of national accounts </w:t>
      </w:r>
      <w:r w:rsidR="00571EBE" w:rsidRPr="00571EBE">
        <w:rPr>
          <w:rFonts w:ascii="Arial" w:hAnsi="Arial"/>
          <w:lang w:val="en-GB"/>
        </w:rPr>
        <w:t>showed</w:t>
      </w:r>
      <w:r w:rsidRPr="00571EBE">
        <w:rPr>
          <w:rFonts w:ascii="Arial" w:hAnsi="Arial"/>
          <w:lang w:val="en-GB"/>
        </w:rPr>
        <w:t xml:space="preserve"> the SSSU the extent of the task. </w:t>
      </w:r>
      <w:r w:rsidR="00571EBE">
        <w:rPr>
          <w:rFonts w:ascii="Arial" w:hAnsi="Arial"/>
          <w:lang w:val="en-GB"/>
        </w:rPr>
        <w:t>Now</w:t>
      </w:r>
      <w:r w:rsidRPr="00571EBE">
        <w:rPr>
          <w:rFonts w:ascii="Arial" w:hAnsi="Arial"/>
          <w:lang w:val="en-GB"/>
        </w:rPr>
        <w:t xml:space="preserve"> SSSU </w:t>
      </w:r>
      <w:r w:rsidR="00571EBE" w:rsidRPr="00571EBE">
        <w:rPr>
          <w:rFonts w:ascii="Arial" w:hAnsi="Arial"/>
          <w:lang w:val="en-GB"/>
        </w:rPr>
        <w:t xml:space="preserve">must </w:t>
      </w:r>
      <w:r w:rsidRPr="00571EBE">
        <w:rPr>
          <w:rFonts w:ascii="Arial" w:hAnsi="Arial"/>
          <w:lang w:val="en-GB"/>
        </w:rPr>
        <w:t xml:space="preserve">examine in a detailed way the appendix B of the </w:t>
      </w:r>
      <w:r w:rsidR="00571EBE">
        <w:rPr>
          <w:rFonts w:ascii="Arial" w:hAnsi="Arial"/>
          <w:lang w:val="en-GB"/>
        </w:rPr>
        <w:t>ESA</w:t>
      </w:r>
      <w:r w:rsidRPr="00571EBE">
        <w:rPr>
          <w:rFonts w:ascii="Arial" w:hAnsi="Arial"/>
          <w:lang w:val="en-GB"/>
        </w:rPr>
        <w:t xml:space="preserve"> regulation. </w:t>
      </w:r>
      <w:r w:rsidR="00571EBE">
        <w:rPr>
          <w:rFonts w:ascii="Arial" w:hAnsi="Arial"/>
          <w:lang w:val="en-GB"/>
        </w:rPr>
        <w:t>Doing so, a</w:t>
      </w:r>
      <w:r w:rsidRPr="00571EBE">
        <w:rPr>
          <w:rFonts w:ascii="Arial" w:hAnsi="Arial"/>
          <w:lang w:val="en-GB"/>
        </w:rPr>
        <w:t xml:space="preserve">t the time of the third mission, we will be able to examine the more precise </w:t>
      </w:r>
      <w:r w:rsidR="00571EBE" w:rsidRPr="00571EBE">
        <w:rPr>
          <w:rFonts w:ascii="Arial" w:hAnsi="Arial"/>
          <w:lang w:val="en-GB"/>
        </w:rPr>
        <w:t xml:space="preserve">points </w:t>
      </w:r>
      <w:r w:rsidRPr="00571EBE">
        <w:rPr>
          <w:rFonts w:ascii="Arial" w:hAnsi="Arial"/>
          <w:lang w:val="en-GB"/>
        </w:rPr>
        <w:t>tha</w:t>
      </w:r>
      <w:r w:rsidR="00571EBE">
        <w:rPr>
          <w:rFonts w:ascii="Arial" w:hAnsi="Arial"/>
          <w:lang w:val="en-GB"/>
        </w:rPr>
        <w:t>t</w:t>
      </w:r>
      <w:r w:rsidRPr="00571EBE">
        <w:rPr>
          <w:rFonts w:ascii="Arial" w:hAnsi="Arial"/>
          <w:lang w:val="en-GB"/>
        </w:rPr>
        <w:t xml:space="preserve"> </w:t>
      </w:r>
      <w:r w:rsidR="00571EBE">
        <w:rPr>
          <w:rFonts w:ascii="Arial" w:hAnsi="Arial"/>
          <w:lang w:val="en-GB"/>
        </w:rPr>
        <w:t xml:space="preserve">the SSSU </w:t>
      </w:r>
      <w:r w:rsidRPr="00571EBE">
        <w:rPr>
          <w:rFonts w:ascii="Arial" w:hAnsi="Arial"/>
          <w:lang w:val="en-GB"/>
        </w:rPr>
        <w:t xml:space="preserve">wishes to </w:t>
      </w:r>
      <w:r w:rsidR="00571EBE">
        <w:rPr>
          <w:rFonts w:ascii="Arial" w:hAnsi="Arial"/>
          <w:lang w:val="en-GB"/>
        </w:rPr>
        <w:t>examine</w:t>
      </w:r>
      <w:r w:rsidRPr="00571EBE">
        <w:rPr>
          <w:rFonts w:ascii="Arial" w:hAnsi="Arial"/>
          <w:lang w:val="en-GB"/>
        </w:rPr>
        <w:t xml:space="preserve">. The other requirements of Eurostat could be also developed, in particular those which enter within the framework of the notification of the </w:t>
      </w:r>
      <w:r w:rsidR="00571EBE" w:rsidRPr="00571EBE">
        <w:rPr>
          <w:rFonts w:ascii="Arial" w:hAnsi="Arial"/>
          <w:lang w:val="en-GB"/>
        </w:rPr>
        <w:t>Gross</w:t>
      </w:r>
      <w:r w:rsidRPr="00571EBE">
        <w:rPr>
          <w:rFonts w:ascii="Arial" w:hAnsi="Arial"/>
          <w:lang w:val="en-GB"/>
        </w:rPr>
        <w:t xml:space="preserve"> </w:t>
      </w:r>
      <w:r w:rsidR="00571EBE" w:rsidRPr="00571EBE">
        <w:rPr>
          <w:rFonts w:ascii="Arial" w:hAnsi="Arial"/>
          <w:lang w:val="en-GB"/>
        </w:rPr>
        <w:t xml:space="preserve">National </w:t>
      </w:r>
      <w:r w:rsidR="00571EBE">
        <w:rPr>
          <w:rFonts w:ascii="Arial" w:hAnsi="Arial"/>
          <w:lang w:val="en-GB"/>
        </w:rPr>
        <w:t>Income</w:t>
      </w:r>
      <w:r w:rsidRPr="00571EBE">
        <w:rPr>
          <w:rFonts w:ascii="Arial" w:hAnsi="Arial"/>
          <w:lang w:val="en-GB"/>
        </w:rPr>
        <w:t xml:space="preserve"> and the corresponding process of reserves. In parallel, quality standards, with the </w:t>
      </w:r>
      <w:r w:rsidR="00571EBE">
        <w:rPr>
          <w:rFonts w:ascii="Arial" w:hAnsi="Arial"/>
          <w:lang w:val="en-GB"/>
        </w:rPr>
        <w:t>meaning</w:t>
      </w:r>
      <w:r w:rsidRPr="00571EBE">
        <w:rPr>
          <w:rFonts w:ascii="Arial" w:hAnsi="Arial"/>
          <w:lang w:val="en-GB"/>
        </w:rPr>
        <w:t xml:space="preserve"> </w:t>
      </w:r>
      <w:r w:rsidR="00571EBE">
        <w:rPr>
          <w:rFonts w:ascii="Arial" w:hAnsi="Arial"/>
          <w:lang w:val="en-GB"/>
        </w:rPr>
        <w:t xml:space="preserve">that </w:t>
      </w:r>
      <w:r w:rsidRPr="00571EBE">
        <w:rPr>
          <w:rFonts w:ascii="Arial" w:hAnsi="Arial"/>
          <w:lang w:val="en-GB"/>
        </w:rPr>
        <w:t>international organizations give</w:t>
      </w:r>
      <w:r w:rsidR="00571EBE">
        <w:rPr>
          <w:rFonts w:ascii="Arial" w:hAnsi="Arial"/>
          <w:lang w:val="en-GB"/>
        </w:rPr>
        <w:t xml:space="preserve"> to</w:t>
      </w:r>
      <w:r w:rsidR="00571EBE" w:rsidRPr="00571EBE">
        <w:rPr>
          <w:rFonts w:ascii="Arial" w:hAnsi="Arial"/>
          <w:lang w:val="en-GB"/>
        </w:rPr>
        <w:t xml:space="preserve"> this term</w:t>
      </w:r>
      <w:r w:rsidRPr="00571EBE">
        <w:rPr>
          <w:rFonts w:ascii="Arial" w:hAnsi="Arial"/>
          <w:lang w:val="en-GB"/>
        </w:rPr>
        <w:t xml:space="preserve">, could be </w:t>
      </w:r>
      <w:r w:rsidR="00571EBE">
        <w:rPr>
          <w:rFonts w:ascii="Arial" w:hAnsi="Arial"/>
          <w:lang w:val="en-GB"/>
        </w:rPr>
        <w:t>discussed</w:t>
      </w:r>
      <w:r w:rsidRPr="00571EBE">
        <w:rPr>
          <w:rFonts w:ascii="Arial" w:hAnsi="Arial"/>
          <w:lang w:val="en-GB"/>
        </w:rPr>
        <w:t>.</w:t>
      </w:r>
    </w:p>
    <w:p w:rsidR="00CD5456" w:rsidRDefault="00CD5456" w:rsidP="00CD5456">
      <w:pPr>
        <w:pStyle w:val="Standard"/>
        <w:jc w:val="both"/>
        <w:rPr>
          <w:lang w:val="en-GB"/>
        </w:rPr>
      </w:pPr>
    </w:p>
    <w:p w:rsidR="00CD5456" w:rsidRPr="00BE25D3" w:rsidRDefault="00CD5456" w:rsidP="00CD5456">
      <w:pPr>
        <w:pStyle w:val="Standard"/>
        <w:jc w:val="both"/>
        <w:rPr>
          <w:rFonts w:ascii="Arial" w:hAnsi="Arial"/>
          <w:lang w:val="en-GB"/>
        </w:rPr>
      </w:pPr>
      <w:r w:rsidRPr="00BE25D3">
        <w:rPr>
          <w:rFonts w:ascii="Arial" w:hAnsi="Arial"/>
          <w:lang w:val="en-GB"/>
        </w:rPr>
        <w:t xml:space="preserve">As regards national diffusion, the </w:t>
      </w:r>
      <w:r w:rsidR="00215AFA" w:rsidRPr="00BE25D3">
        <w:rPr>
          <w:rFonts w:ascii="Arial" w:hAnsi="Arial"/>
          <w:lang w:val="en-GB"/>
        </w:rPr>
        <w:t xml:space="preserve">team of the </w:t>
      </w:r>
      <w:r w:rsidRPr="00BE25D3">
        <w:rPr>
          <w:rFonts w:ascii="Arial" w:hAnsi="Arial"/>
          <w:lang w:val="en-GB"/>
        </w:rPr>
        <w:t xml:space="preserve">SSSU </w:t>
      </w:r>
      <w:r w:rsidR="00215AFA" w:rsidRPr="00BE25D3">
        <w:rPr>
          <w:rFonts w:ascii="Arial" w:hAnsi="Arial"/>
          <w:lang w:val="en-GB"/>
        </w:rPr>
        <w:t xml:space="preserve">well </w:t>
      </w:r>
      <w:r w:rsidRPr="00BE25D3">
        <w:rPr>
          <w:rFonts w:ascii="Arial" w:hAnsi="Arial"/>
          <w:lang w:val="en-GB"/>
        </w:rPr>
        <w:t xml:space="preserve">understood the approach suggested to lay down a policy of diffusion according to the context </w:t>
      </w:r>
      <w:r w:rsidR="00215AFA" w:rsidRPr="00BE25D3">
        <w:rPr>
          <w:rFonts w:ascii="Arial" w:hAnsi="Arial"/>
          <w:lang w:val="en-GB"/>
        </w:rPr>
        <w:t xml:space="preserve">in </w:t>
      </w:r>
      <w:r w:rsidRPr="00BE25D3">
        <w:rPr>
          <w:rFonts w:ascii="Arial" w:hAnsi="Arial"/>
          <w:lang w:val="en-GB"/>
        </w:rPr>
        <w:t xml:space="preserve">which </w:t>
      </w:r>
      <w:r w:rsidR="00215AFA" w:rsidRPr="00BE25D3">
        <w:rPr>
          <w:rFonts w:ascii="Arial" w:hAnsi="Arial"/>
          <w:lang w:val="en-GB"/>
        </w:rPr>
        <w:t>they find themselves</w:t>
      </w:r>
      <w:r w:rsidRPr="00BE25D3">
        <w:rPr>
          <w:rFonts w:ascii="Arial" w:hAnsi="Arial"/>
          <w:lang w:val="en-GB"/>
        </w:rPr>
        <w:t xml:space="preserve">. </w:t>
      </w:r>
      <w:r w:rsidR="00215AFA" w:rsidRPr="00BE25D3">
        <w:rPr>
          <w:rFonts w:ascii="Arial" w:hAnsi="Arial" w:hint="eastAsia"/>
          <w:lang w:val="en-GB"/>
        </w:rPr>
        <w:t xml:space="preserve">A </w:t>
      </w:r>
      <w:r w:rsidR="00215AFA" w:rsidRPr="00BE25D3">
        <w:rPr>
          <w:rFonts w:ascii="Arial" w:hAnsi="Arial"/>
          <w:lang w:val="en-GB"/>
        </w:rPr>
        <w:t>priori, t</w:t>
      </w:r>
      <w:r w:rsidRPr="00BE25D3">
        <w:rPr>
          <w:rFonts w:ascii="Arial" w:hAnsi="Arial"/>
          <w:lang w:val="en-GB"/>
        </w:rPr>
        <w:t xml:space="preserve">his subject does not call </w:t>
      </w:r>
      <w:r w:rsidR="00215AFA" w:rsidRPr="00BE25D3">
        <w:rPr>
          <w:rFonts w:ascii="Arial" w:hAnsi="Arial"/>
          <w:lang w:val="en-GB"/>
        </w:rPr>
        <w:t xml:space="preserve">for </w:t>
      </w:r>
      <w:r w:rsidRPr="00BE25D3">
        <w:rPr>
          <w:rFonts w:ascii="Arial" w:hAnsi="Arial"/>
          <w:lang w:val="en-GB"/>
        </w:rPr>
        <w:t xml:space="preserve">a complement. </w:t>
      </w:r>
    </w:p>
    <w:p w:rsidR="00CD5456" w:rsidRDefault="00CD5456" w:rsidP="00CD5456">
      <w:pPr>
        <w:pStyle w:val="Standard"/>
        <w:jc w:val="both"/>
        <w:rPr>
          <w:lang w:val="en-GB"/>
        </w:rPr>
      </w:pPr>
    </w:p>
    <w:p w:rsidR="00CD5456" w:rsidRPr="00BE25D3" w:rsidRDefault="00215AFA" w:rsidP="00CD5456">
      <w:pPr>
        <w:pStyle w:val="Standard"/>
        <w:jc w:val="both"/>
        <w:rPr>
          <w:rFonts w:ascii="Arial" w:hAnsi="Arial"/>
          <w:lang w:val="en-GB"/>
        </w:rPr>
      </w:pPr>
      <w:r w:rsidRPr="00BE25D3">
        <w:rPr>
          <w:rFonts w:ascii="Arial" w:hAnsi="Arial"/>
          <w:lang w:val="en-GB"/>
        </w:rPr>
        <w:t>As f</w:t>
      </w:r>
      <w:r w:rsidR="00CD5456" w:rsidRPr="00BE25D3">
        <w:rPr>
          <w:rFonts w:ascii="Arial" w:hAnsi="Arial"/>
          <w:lang w:val="en-GB"/>
        </w:rPr>
        <w:t>or satellite accounts, we recommended to the SSSU to endeavour to improve their articulation with the central framework. Th</w:t>
      </w:r>
      <w:r w:rsidRPr="00BE25D3">
        <w:rPr>
          <w:rFonts w:ascii="Arial" w:hAnsi="Arial"/>
          <w:lang w:val="en-GB"/>
        </w:rPr>
        <w:t>is</w:t>
      </w:r>
      <w:r w:rsidR="00CD5456" w:rsidRPr="00BE25D3">
        <w:rPr>
          <w:rFonts w:ascii="Arial" w:hAnsi="Arial"/>
          <w:lang w:val="en-GB"/>
        </w:rPr>
        <w:t xml:space="preserve"> </w:t>
      </w:r>
      <w:r w:rsidRPr="00BE25D3">
        <w:rPr>
          <w:rFonts w:ascii="Arial" w:hAnsi="Arial"/>
          <w:lang w:val="en-GB"/>
        </w:rPr>
        <w:t>means</w:t>
      </w:r>
      <w:r w:rsidR="00CD5456" w:rsidRPr="00BE25D3">
        <w:rPr>
          <w:rFonts w:ascii="Arial" w:hAnsi="Arial"/>
          <w:lang w:val="en-GB"/>
        </w:rPr>
        <w:t xml:space="preserve"> a better coordination with the units in charge of the satellite accounts. </w:t>
      </w:r>
    </w:p>
    <w:p w:rsidR="00CD5456" w:rsidRDefault="00CD5456" w:rsidP="00CD5456">
      <w:pPr>
        <w:pStyle w:val="Standard"/>
        <w:jc w:val="both"/>
        <w:rPr>
          <w:lang w:val="en-GB"/>
        </w:rPr>
      </w:pPr>
    </w:p>
    <w:p w:rsidR="00CD5456" w:rsidRPr="00BE25D3" w:rsidRDefault="00CD5456" w:rsidP="00CD5456">
      <w:pPr>
        <w:pStyle w:val="Standard"/>
        <w:jc w:val="both"/>
        <w:rPr>
          <w:rFonts w:ascii="Arial" w:hAnsi="Arial"/>
          <w:lang w:val="en-GB"/>
        </w:rPr>
      </w:pPr>
      <w:r w:rsidRPr="00BE25D3">
        <w:rPr>
          <w:rFonts w:ascii="Arial" w:hAnsi="Arial"/>
          <w:lang w:val="en-GB"/>
        </w:rPr>
        <w:t xml:space="preserve">The changes </w:t>
      </w:r>
      <w:r w:rsidR="00215AFA" w:rsidRPr="00BE25D3">
        <w:rPr>
          <w:rFonts w:ascii="Arial" w:hAnsi="Arial"/>
          <w:lang w:val="en-GB"/>
        </w:rPr>
        <w:t>in the</w:t>
      </w:r>
      <w:r w:rsidRPr="00BE25D3">
        <w:rPr>
          <w:rFonts w:ascii="Arial" w:hAnsi="Arial"/>
          <w:lang w:val="en-GB"/>
        </w:rPr>
        <w:t xml:space="preserve"> treatment of international subcontracting brought by SNA 2008 and </w:t>
      </w:r>
      <w:r w:rsidR="00215AFA" w:rsidRPr="00BE25D3">
        <w:rPr>
          <w:rFonts w:ascii="Arial" w:hAnsi="Arial"/>
          <w:lang w:val="en-GB"/>
        </w:rPr>
        <w:t>ESA</w:t>
      </w:r>
      <w:r w:rsidRPr="00BE25D3">
        <w:rPr>
          <w:rFonts w:ascii="Arial" w:hAnsi="Arial"/>
          <w:lang w:val="en-GB"/>
        </w:rPr>
        <w:t xml:space="preserve"> 2010 must be set up. It is however a d</w:t>
      </w:r>
      <w:r w:rsidR="00215AFA" w:rsidRPr="00BE25D3">
        <w:rPr>
          <w:rFonts w:ascii="Arial" w:hAnsi="Arial"/>
          <w:lang w:val="en-GB"/>
        </w:rPr>
        <w:t>ifficult</w:t>
      </w:r>
      <w:r w:rsidRPr="00BE25D3">
        <w:rPr>
          <w:rFonts w:ascii="Arial" w:hAnsi="Arial"/>
          <w:lang w:val="en-GB"/>
        </w:rPr>
        <w:t xml:space="preserve"> question which will require </w:t>
      </w:r>
      <w:r w:rsidR="00215AFA" w:rsidRPr="00BE25D3">
        <w:rPr>
          <w:rFonts w:ascii="Arial" w:hAnsi="Arial"/>
          <w:lang w:val="en-GB"/>
        </w:rPr>
        <w:t>a close</w:t>
      </w:r>
      <w:r w:rsidRPr="00BE25D3">
        <w:rPr>
          <w:rFonts w:ascii="Arial" w:hAnsi="Arial"/>
          <w:lang w:val="en-GB"/>
        </w:rPr>
        <w:t xml:space="preserve"> </w:t>
      </w:r>
      <w:r w:rsidR="00215AFA" w:rsidRPr="00BE25D3">
        <w:rPr>
          <w:rFonts w:ascii="Arial" w:hAnsi="Arial"/>
          <w:lang w:val="en-GB"/>
        </w:rPr>
        <w:t>cooperation</w:t>
      </w:r>
      <w:r w:rsidRPr="00BE25D3">
        <w:rPr>
          <w:rFonts w:ascii="Arial" w:hAnsi="Arial"/>
          <w:lang w:val="en-GB"/>
        </w:rPr>
        <w:t xml:space="preserve"> </w:t>
      </w:r>
      <w:r w:rsidR="0033581F" w:rsidRPr="00BE25D3">
        <w:rPr>
          <w:rFonts w:ascii="Arial" w:hAnsi="Arial"/>
          <w:lang w:val="en-GB"/>
        </w:rPr>
        <w:t>especially with</w:t>
      </w:r>
      <w:r w:rsidRPr="00BE25D3">
        <w:rPr>
          <w:rFonts w:ascii="Arial" w:hAnsi="Arial"/>
          <w:lang w:val="en-GB"/>
        </w:rPr>
        <w:t xml:space="preserve"> the </w:t>
      </w:r>
      <w:r w:rsidR="0033581F" w:rsidRPr="00BE25D3">
        <w:rPr>
          <w:rFonts w:ascii="Arial" w:hAnsi="Arial"/>
          <w:lang w:val="en-GB"/>
        </w:rPr>
        <w:t xml:space="preserve">team responsible </w:t>
      </w:r>
      <w:r w:rsidRPr="00BE25D3">
        <w:rPr>
          <w:rFonts w:ascii="Arial" w:hAnsi="Arial"/>
          <w:lang w:val="en-GB"/>
        </w:rPr>
        <w:t xml:space="preserve">of </w:t>
      </w:r>
      <w:r w:rsidR="0033581F" w:rsidRPr="00BE25D3">
        <w:rPr>
          <w:rFonts w:ascii="Arial" w:hAnsi="Arial"/>
          <w:lang w:val="en-GB"/>
        </w:rPr>
        <w:t xml:space="preserve">the compilation of </w:t>
      </w:r>
      <w:r w:rsidRPr="00BE25D3">
        <w:rPr>
          <w:rFonts w:ascii="Arial" w:hAnsi="Arial"/>
          <w:lang w:val="en-GB"/>
        </w:rPr>
        <w:t xml:space="preserve">Balance of payments. In a general way, moreover, a close cooperation with this service becomes increasingly necessary. Indeed, the last version of Handbook 6 of Balance of payments is in complete conformity with SNA 2008 – </w:t>
      </w:r>
      <w:r w:rsidR="0033581F" w:rsidRPr="00BE25D3">
        <w:rPr>
          <w:rFonts w:ascii="Arial" w:hAnsi="Arial"/>
          <w:lang w:val="en-GB"/>
        </w:rPr>
        <w:t>ESA</w:t>
      </w:r>
      <w:r w:rsidRPr="00BE25D3">
        <w:rPr>
          <w:rFonts w:ascii="Arial" w:hAnsi="Arial"/>
          <w:lang w:val="en-GB"/>
        </w:rPr>
        <w:t xml:space="preserve"> 2010: to be coherent, these two systems must be elaborate</w:t>
      </w:r>
      <w:r w:rsidR="0033581F" w:rsidRPr="00BE25D3">
        <w:rPr>
          <w:rFonts w:ascii="Arial" w:hAnsi="Arial"/>
          <w:lang w:val="en-GB"/>
        </w:rPr>
        <w:t>d</w:t>
      </w:r>
      <w:r w:rsidRPr="00BE25D3">
        <w:rPr>
          <w:rFonts w:ascii="Arial" w:hAnsi="Arial"/>
          <w:lang w:val="en-GB"/>
        </w:rPr>
        <w:t xml:space="preserve"> in full coordination.</w:t>
      </w:r>
    </w:p>
    <w:p w:rsidR="005D3408" w:rsidRPr="00BE25D3" w:rsidRDefault="005D3408">
      <w:pPr>
        <w:suppressAutoHyphens w:val="0"/>
        <w:rPr>
          <w:b/>
          <w:lang w:val="en-GB"/>
        </w:rPr>
      </w:pPr>
      <w:r w:rsidRPr="00BE25D3">
        <w:rPr>
          <w:rFonts w:hint="eastAsia"/>
          <w:b/>
          <w:lang w:val="en-GB"/>
        </w:rPr>
        <w:br w:type="page"/>
      </w:r>
    </w:p>
    <w:p w:rsidR="00727B54" w:rsidRPr="001B5448" w:rsidRDefault="005D3408" w:rsidP="00A67DAC">
      <w:pPr>
        <w:pStyle w:val="1"/>
        <w:jc w:val="center"/>
        <w:rPr>
          <w:lang w:val="en-GB"/>
        </w:rPr>
      </w:pPr>
      <w:bookmarkStart w:id="10" w:name="_Toc416341328"/>
      <w:r w:rsidRPr="001B5448">
        <w:rPr>
          <w:lang w:val="en-GB"/>
        </w:rPr>
        <w:lastRenderedPageBreak/>
        <w:t xml:space="preserve">Annex 1: </w:t>
      </w:r>
      <w:r w:rsidR="001B5448">
        <w:rPr>
          <w:rFonts w:ascii="Georgia" w:hAnsi="Georgia" w:cs="Georgia"/>
          <w:lang w:val="en-GB"/>
        </w:rPr>
        <w:t>Terms of Reference</w:t>
      </w:r>
      <w:bookmarkEnd w:id="10"/>
    </w:p>
    <w:p w:rsidR="001B5448" w:rsidRDefault="001B5448" w:rsidP="001B5448">
      <w:pPr>
        <w:jc w:val="center"/>
        <w:rPr>
          <w:rFonts w:ascii="Georgia" w:hAnsi="Georgia" w:cs="Georgia"/>
          <w:lang w:val="en-GB"/>
        </w:rPr>
      </w:pPr>
      <w:proofErr w:type="gramStart"/>
      <w:r>
        <w:rPr>
          <w:rFonts w:ascii="Georgia" w:hAnsi="Georgia" w:cs="Georgia"/>
          <w:lang w:val="en-GB"/>
        </w:rPr>
        <w:t>for</w:t>
      </w:r>
      <w:proofErr w:type="gramEnd"/>
      <w:r>
        <w:rPr>
          <w:rFonts w:ascii="Georgia" w:hAnsi="Georgia" w:cs="Georgia"/>
          <w:lang w:val="en-GB"/>
        </w:rPr>
        <w:t xml:space="preserve"> a short-term mission to the State Statistics Service of Ukraine</w:t>
      </w:r>
    </w:p>
    <w:p w:rsidR="001B5448" w:rsidRDefault="001B5448" w:rsidP="001B5448">
      <w:pPr>
        <w:jc w:val="center"/>
        <w:rPr>
          <w:i/>
          <w:iCs/>
          <w:lang w:val="en-GB"/>
        </w:rPr>
      </w:pPr>
    </w:p>
    <w:p w:rsidR="001B5448" w:rsidRDefault="001B5448" w:rsidP="001B5448">
      <w:pPr>
        <w:jc w:val="center"/>
        <w:rPr>
          <w:i/>
          <w:iCs/>
          <w:lang w:val="en-GB"/>
        </w:rPr>
      </w:pPr>
      <w:r>
        <w:rPr>
          <w:i/>
          <w:iCs/>
          <w:lang w:val="en-GB"/>
        </w:rPr>
        <w:t>Component 1 National accounts</w:t>
      </w:r>
    </w:p>
    <w:p w:rsidR="001B5448" w:rsidRDefault="001B5448" w:rsidP="001B5448">
      <w:pPr>
        <w:jc w:val="center"/>
        <w:rPr>
          <w:i/>
          <w:iCs/>
          <w:lang w:val="en-GB"/>
        </w:rPr>
      </w:pPr>
      <w:r>
        <w:rPr>
          <w:i/>
          <w:iCs/>
          <w:lang w:val="en-GB"/>
        </w:rPr>
        <w:t>Activity 1.3 "Improving the collection, processing and dissemination of statistical products"</w:t>
      </w:r>
    </w:p>
    <w:p w:rsidR="001B5448" w:rsidRDefault="001B5448" w:rsidP="001B5448">
      <w:pPr>
        <w:spacing w:before="120"/>
        <w:jc w:val="center"/>
        <w:rPr>
          <w:sz w:val="26"/>
          <w:szCs w:val="26"/>
          <w:lang w:val="en-GB"/>
        </w:rPr>
      </w:pPr>
      <w:r>
        <w:rPr>
          <w:sz w:val="26"/>
          <w:szCs w:val="26"/>
          <w:lang w:val="en-GB"/>
        </w:rPr>
        <w:t>23–25March, 2015</w:t>
      </w:r>
    </w:p>
    <w:p w:rsidR="001B5448" w:rsidRDefault="001B5448" w:rsidP="001B5448">
      <w:pPr>
        <w:rPr>
          <w:rFonts w:ascii="Georgia" w:hAnsi="Georgia" w:cs="Georgia"/>
          <w:b/>
          <w:bCs/>
          <w:sz w:val="28"/>
          <w:szCs w:val="28"/>
          <w:lang w:val="en-GB"/>
        </w:rPr>
      </w:pPr>
    </w:p>
    <w:p w:rsidR="001B5448" w:rsidRDefault="001B5448" w:rsidP="001B5448">
      <w:pPr>
        <w:rPr>
          <w:rFonts w:ascii="Georgia" w:hAnsi="Georgia" w:cs="Georgia"/>
          <w:b/>
          <w:bCs/>
          <w:sz w:val="28"/>
          <w:szCs w:val="28"/>
          <w:lang w:val="en-GB"/>
        </w:rPr>
      </w:pPr>
      <w:r>
        <w:rPr>
          <w:rFonts w:ascii="Georgia" w:hAnsi="Georgia" w:cs="Georgia"/>
          <w:b/>
          <w:bCs/>
          <w:sz w:val="28"/>
          <w:szCs w:val="28"/>
          <w:lang w:val="en-GB"/>
        </w:rPr>
        <w:t xml:space="preserve">General information </w:t>
      </w:r>
    </w:p>
    <w:p w:rsidR="001B5448" w:rsidRDefault="001B5448" w:rsidP="001B5448">
      <w:pPr>
        <w:jc w:val="both"/>
        <w:rPr>
          <w:rStyle w:val="hps"/>
          <w:lang w:val="en-GB"/>
        </w:rPr>
      </w:pPr>
      <w:r>
        <w:rPr>
          <w:sz w:val="28"/>
          <w:szCs w:val="28"/>
          <w:lang w:val="en-GB"/>
        </w:rPr>
        <w:t>Statistics Denmark in partnership with INSEE France, Statistics Lithuania, Statistics Finland, Central Statistical Bureau of Latvia, is leading the EU-Twinning project on “Support to Development Process in the State Statistics Service of Ukraine with the Objective to Enhance its Capacity and Production” in Ukraine. The beneficiary is the State Statistics Service of Ukraine.</w:t>
      </w:r>
    </w:p>
    <w:p w:rsidR="001B5448" w:rsidRDefault="001B5448" w:rsidP="001B5448">
      <w:pPr>
        <w:spacing w:before="120"/>
        <w:rPr>
          <w:sz w:val="28"/>
          <w:szCs w:val="28"/>
          <w:lang w:val="en-GB"/>
        </w:rPr>
      </w:pPr>
      <w:r>
        <w:rPr>
          <w:sz w:val="28"/>
          <w:szCs w:val="28"/>
          <w:lang w:val="en-GB"/>
        </w:rPr>
        <w:t xml:space="preserve">This activity is implemented under the Component 1 National accounts. </w:t>
      </w:r>
    </w:p>
    <w:p w:rsidR="001B5448" w:rsidRDefault="001B5448" w:rsidP="001B5448">
      <w:pPr>
        <w:spacing w:before="120"/>
        <w:rPr>
          <w:b/>
          <w:bCs/>
          <w:sz w:val="26"/>
          <w:szCs w:val="26"/>
          <w:lang w:val="en-GB"/>
        </w:rPr>
      </w:pPr>
      <w:r>
        <w:rPr>
          <w:b/>
          <w:bCs/>
          <w:sz w:val="28"/>
          <w:szCs w:val="28"/>
          <w:lang w:val="en-GB"/>
        </w:rPr>
        <w:t>Topics for discussion:</w:t>
      </w:r>
    </w:p>
    <w:p w:rsidR="001B5448" w:rsidRDefault="001B5448" w:rsidP="001B5448">
      <w:pPr>
        <w:tabs>
          <w:tab w:val="left" w:pos="360"/>
        </w:tabs>
        <w:jc w:val="both"/>
        <w:rPr>
          <w:b/>
          <w:bCs/>
          <w:u w:val="single"/>
          <w:lang w:val="en-GB"/>
        </w:rPr>
      </w:pPr>
    </w:p>
    <w:p w:rsidR="001B5448" w:rsidRDefault="001B5448" w:rsidP="001B5448">
      <w:pPr>
        <w:pStyle w:val="ae"/>
        <w:numPr>
          <w:ilvl w:val="0"/>
          <w:numId w:val="16"/>
        </w:numPr>
        <w:jc w:val="both"/>
        <w:rPr>
          <w:sz w:val="28"/>
          <w:szCs w:val="28"/>
          <w:lang w:val="en-GB"/>
        </w:rPr>
      </w:pPr>
      <w:r>
        <w:rPr>
          <w:sz w:val="28"/>
          <w:szCs w:val="28"/>
          <w:lang w:val="en-GB"/>
        </w:rPr>
        <w:t>Discussion of EU Regulations and Eurostat requirements concerning national accounts data, presentation formats of annual and quarterly sector</w:t>
      </w:r>
      <w:r w:rsidR="006E12DC">
        <w:rPr>
          <w:sz w:val="28"/>
          <w:szCs w:val="28"/>
          <w:lang w:val="en-GB"/>
        </w:rPr>
        <w:t>i</w:t>
      </w:r>
      <w:r>
        <w:rPr>
          <w:sz w:val="28"/>
          <w:szCs w:val="28"/>
          <w:lang w:val="en-GB"/>
        </w:rPr>
        <w:t>al accounts data, financial account, quarterly and annual national accounts, "resources-use" tables,  regional accounts.</w:t>
      </w:r>
    </w:p>
    <w:p w:rsidR="001B5448" w:rsidRDefault="001B5448" w:rsidP="001B5448">
      <w:pPr>
        <w:pStyle w:val="ae"/>
        <w:numPr>
          <w:ilvl w:val="0"/>
          <w:numId w:val="16"/>
        </w:numPr>
        <w:jc w:val="both"/>
        <w:rPr>
          <w:sz w:val="28"/>
          <w:szCs w:val="28"/>
          <w:lang w:val="en-GB"/>
        </w:rPr>
      </w:pPr>
      <w:r>
        <w:rPr>
          <w:sz w:val="28"/>
          <w:szCs w:val="28"/>
          <w:lang w:val="en-GB"/>
        </w:rPr>
        <w:t>Discussion on the practical experience of the EU countries in preparing data for Eurostat and publication formats of national accounts indicators for users.</w:t>
      </w:r>
    </w:p>
    <w:p w:rsidR="001B5448" w:rsidRDefault="001B5448" w:rsidP="001B5448">
      <w:pPr>
        <w:pStyle w:val="ae"/>
        <w:numPr>
          <w:ilvl w:val="0"/>
          <w:numId w:val="16"/>
        </w:numPr>
        <w:jc w:val="both"/>
        <w:rPr>
          <w:sz w:val="28"/>
          <w:szCs w:val="28"/>
          <w:lang w:val="en-GB"/>
        </w:rPr>
      </w:pPr>
      <w:r>
        <w:rPr>
          <w:sz w:val="28"/>
          <w:szCs w:val="28"/>
          <w:lang w:val="en-GB"/>
        </w:rPr>
        <w:t>Discussion on linkages between the central system of accounts and analytical additions (satellite accounts) to SNA (auxiliary revenue statistics, other analy</w:t>
      </w:r>
      <w:r>
        <w:rPr>
          <w:sz w:val="28"/>
          <w:szCs w:val="28"/>
          <w:lang w:val="en-GB"/>
        </w:rPr>
        <w:t>t</w:t>
      </w:r>
      <w:r>
        <w:rPr>
          <w:sz w:val="28"/>
          <w:szCs w:val="28"/>
          <w:lang w:val="en-GB"/>
        </w:rPr>
        <w:t xml:space="preserve">ical developments, etc.). </w:t>
      </w:r>
    </w:p>
    <w:p w:rsidR="001B5448" w:rsidRDefault="001B5448" w:rsidP="001B5448">
      <w:pPr>
        <w:pStyle w:val="ae"/>
        <w:numPr>
          <w:ilvl w:val="0"/>
          <w:numId w:val="16"/>
        </w:numPr>
        <w:jc w:val="both"/>
        <w:rPr>
          <w:sz w:val="28"/>
          <w:szCs w:val="28"/>
          <w:lang w:val="en-GB"/>
        </w:rPr>
      </w:pPr>
      <w:r>
        <w:rPr>
          <w:sz w:val="28"/>
          <w:szCs w:val="28"/>
          <w:lang w:val="en-GB"/>
        </w:rPr>
        <w:t>Study the informational support to reflect the modern world economy changes in the national accounts (multinational corporations, transfer pricing, offshore institutional units to make financial transactions, use of intellectual property, mobility of labour force and incomes received from overseas).</w:t>
      </w:r>
    </w:p>
    <w:p w:rsidR="001B5448" w:rsidRDefault="001B5448" w:rsidP="001B5448">
      <w:pPr>
        <w:pStyle w:val="ae"/>
        <w:numPr>
          <w:ilvl w:val="0"/>
          <w:numId w:val="16"/>
        </w:numPr>
        <w:jc w:val="both"/>
        <w:rPr>
          <w:sz w:val="28"/>
          <w:szCs w:val="28"/>
          <w:lang w:val="en-GB"/>
        </w:rPr>
      </w:pPr>
      <w:r>
        <w:rPr>
          <w:sz w:val="28"/>
          <w:szCs w:val="28"/>
          <w:lang w:val="en-GB"/>
        </w:rPr>
        <w:t xml:space="preserve">Discuss ways to further improve the performance of Ukrainian SNA. </w:t>
      </w:r>
    </w:p>
    <w:p w:rsidR="001B5448" w:rsidRDefault="001B5448" w:rsidP="001B5448">
      <w:pPr>
        <w:rPr>
          <w:rFonts w:ascii="Georgia" w:hAnsi="Georgia" w:cs="Georgia"/>
          <w:b/>
          <w:bCs/>
          <w:sz w:val="28"/>
          <w:szCs w:val="28"/>
          <w:lang w:val="en-GB"/>
        </w:rPr>
      </w:pPr>
    </w:p>
    <w:p w:rsidR="001B5448" w:rsidRDefault="001B5448" w:rsidP="001B5448">
      <w:pPr>
        <w:rPr>
          <w:rFonts w:ascii="Georgia" w:hAnsi="Georgia" w:cs="Georgia"/>
          <w:b/>
          <w:bCs/>
          <w:sz w:val="28"/>
          <w:szCs w:val="28"/>
          <w:lang w:val="en-GB"/>
        </w:rPr>
      </w:pPr>
      <w:r>
        <w:rPr>
          <w:rFonts w:ascii="Georgia" w:hAnsi="Georgia" w:cs="Georgia"/>
          <w:b/>
          <w:bCs/>
          <w:sz w:val="28"/>
          <w:szCs w:val="28"/>
          <w:lang w:val="en-GB"/>
        </w:rPr>
        <w:t>Consultant and counterpart</w:t>
      </w:r>
    </w:p>
    <w:p w:rsidR="001B5448" w:rsidRDefault="001B5448" w:rsidP="001B5448">
      <w:pPr>
        <w:jc w:val="both"/>
        <w:rPr>
          <w:sz w:val="28"/>
          <w:szCs w:val="28"/>
          <w:lang w:val="en-GB"/>
        </w:rPr>
      </w:pPr>
      <w:r>
        <w:rPr>
          <w:sz w:val="28"/>
          <w:szCs w:val="28"/>
          <w:lang w:val="en-GB"/>
        </w:rPr>
        <w:t>The mission will be carried out jointly by:</w:t>
      </w:r>
    </w:p>
    <w:p w:rsidR="001B5448" w:rsidRPr="00116AFF" w:rsidRDefault="001B5448" w:rsidP="001B5448">
      <w:pPr>
        <w:jc w:val="both"/>
        <w:rPr>
          <w:sz w:val="28"/>
          <w:szCs w:val="28"/>
        </w:rPr>
      </w:pPr>
      <w:r w:rsidRPr="00116AFF">
        <w:rPr>
          <w:sz w:val="28"/>
          <w:szCs w:val="28"/>
        </w:rPr>
        <w:t xml:space="preserve">Mr Jean-Pierre Berthier (INSEE France), </w:t>
      </w:r>
    </w:p>
    <w:p w:rsidR="001B5448" w:rsidRDefault="001B5448" w:rsidP="001B5448">
      <w:pPr>
        <w:jc w:val="both"/>
        <w:rPr>
          <w:sz w:val="28"/>
          <w:szCs w:val="28"/>
          <w:lang w:val="en-GB"/>
        </w:rPr>
      </w:pPr>
      <w:r>
        <w:rPr>
          <w:sz w:val="28"/>
          <w:szCs w:val="28"/>
          <w:lang w:val="en-GB"/>
        </w:rPr>
        <w:t xml:space="preserve">Ms Marie-Therese Charlotte Schlitz (INSEE France) </w:t>
      </w:r>
    </w:p>
    <w:p w:rsidR="001B5448" w:rsidRDefault="001B5448" w:rsidP="001B5448">
      <w:pPr>
        <w:ind w:firstLine="708"/>
        <w:jc w:val="both"/>
        <w:rPr>
          <w:sz w:val="28"/>
          <w:szCs w:val="28"/>
          <w:lang w:val="en-GB"/>
        </w:rPr>
      </w:pPr>
    </w:p>
    <w:p w:rsidR="001B5448" w:rsidRDefault="001B5448" w:rsidP="001B5448">
      <w:pPr>
        <w:jc w:val="both"/>
        <w:rPr>
          <w:sz w:val="28"/>
          <w:szCs w:val="28"/>
          <w:lang w:val="en-GB"/>
        </w:rPr>
      </w:pPr>
      <w:r>
        <w:rPr>
          <w:sz w:val="28"/>
          <w:szCs w:val="28"/>
          <w:lang w:val="en-GB"/>
        </w:rPr>
        <w:t xml:space="preserve">The BC counterpart will be: </w:t>
      </w:r>
    </w:p>
    <w:p w:rsidR="001B5448" w:rsidRDefault="001B5448" w:rsidP="001B5448">
      <w:pPr>
        <w:jc w:val="both"/>
        <w:rPr>
          <w:sz w:val="28"/>
          <w:szCs w:val="28"/>
          <w:lang w:val="en-GB"/>
        </w:rPr>
      </w:pPr>
      <w:r>
        <w:rPr>
          <w:sz w:val="28"/>
          <w:szCs w:val="28"/>
          <w:lang w:val="en-GB"/>
        </w:rPr>
        <w:t>NIKITINA Irina, Director of Macroeconomic Statistics Department</w:t>
      </w:r>
    </w:p>
    <w:p w:rsidR="001B5448" w:rsidRDefault="001B5448" w:rsidP="001B5448">
      <w:pPr>
        <w:jc w:val="both"/>
        <w:rPr>
          <w:sz w:val="28"/>
          <w:szCs w:val="28"/>
          <w:lang w:val="en-GB"/>
        </w:rPr>
      </w:pPr>
      <w:r>
        <w:rPr>
          <w:sz w:val="28"/>
          <w:szCs w:val="28"/>
          <w:lang w:val="en-GB"/>
        </w:rPr>
        <w:t xml:space="preserve">MOSKVIN </w:t>
      </w:r>
      <w:proofErr w:type="spellStart"/>
      <w:r>
        <w:rPr>
          <w:sz w:val="28"/>
          <w:szCs w:val="28"/>
          <w:lang w:val="en-GB"/>
        </w:rPr>
        <w:t>Oleksiy</w:t>
      </w:r>
      <w:proofErr w:type="spellEnd"/>
      <w:r>
        <w:rPr>
          <w:sz w:val="28"/>
          <w:szCs w:val="28"/>
          <w:lang w:val="en-GB"/>
        </w:rPr>
        <w:t>, Deputy Director of Macroeconomic Statistics Department</w:t>
      </w:r>
    </w:p>
    <w:p w:rsidR="001B5448" w:rsidRDefault="001B5448" w:rsidP="001B5448">
      <w:pPr>
        <w:rPr>
          <w:rFonts w:ascii="Georgia" w:hAnsi="Georgia" w:cs="Georgia"/>
          <w:lang w:val="en-GB"/>
        </w:rPr>
      </w:pPr>
    </w:p>
    <w:p w:rsidR="001B5448" w:rsidRDefault="001B5448" w:rsidP="001B5448">
      <w:pPr>
        <w:rPr>
          <w:rFonts w:ascii="Georgia" w:hAnsi="Georgia" w:cs="Georgia"/>
          <w:b/>
          <w:bCs/>
          <w:sz w:val="28"/>
          <w:szCs w:val="28"/>
          <w:lang w:val="en-GB"/>
        </w:rPr>
      </w:pPr>
      <w:r>
        <w:rPr>
          <w:rFonts w:ascii="Georgia" w:hAnsi="Georgia" w:cs="Georgia"/>
          <w:b/>
          <w:bCs/>
          <w:sz w:val="28"/>
          <w:szCs w:val="28"/>
          <w:lang w:val="en-GB"/>
        </w:rPr>
        <w:t>Timing</w:t>
      </w:r>
    </w:p>
    <w:p w:rsidR="001B5448" w:rsidRDefault="001B5448" w:rsidP="001B5448">
      <w:pPr>
        <w:jc w:val="both"/>
        <w:rPr>
          <w:sz w:val="28"/>
          <w:szCs w:val="28"/>
          <w:lang w:val="en-GB"/>
        </w:rPr>
      </w:pPr>
      <w:r>
        <w:rPr>
          <w:sz w:val="28"/>
          <w:szCs w:val="28"/>
          <w:lang w:val="en-GB"/>
        </w:rPr>
        <w:t>The mission will be carried out on 23-25 March in Kyiv, Ukraine</w:t>
      </w:r>
    </w:p>
    <w:p w:rsidR="00A67DAC" w:rsidRPr="001B5448" w:rsidRDefault="00A67DAC">
      <w:pPr>
        <w:suppressAutoHyphens w:val="0"/>
        <w:rPr>
          <w:rFonts w:ascii="Arial" w:hAnsi="Arial"/>
          <w:b/>
          <w:bCs/>
          <w:sz w:val="28"/>
          <w:szCs w:val="28"/>
          <w:lang w:val="en-GB"/>
        </w:rPr>
      </w:pPr>
      <w:r w:rsidRPr="001B5448">
        <w:rPr>
          <w:rFonts w:ascii="Arial" w:hAnsi="Arial"/>
          <w:b/>
          <w:bCs/>
          <w:sz w:val="28"/>
          <w:szCs w:val="28"/>
          <w:lang w:val="en-GB"/>
        </w:rPr>
        <w:br w:type="page"/>
      </w:r>
    </w:p>
    <w:p w:rsidR="00A67DAC" w:rsidRPr="000B18F0" w:rsidRDefault="00A67DAC" w:rsidP="00A67DAC">
      <w:pPr>
        <w:pStyle w:val="1"/>
        <w:jc w:val="center"/>
        <w:rPr>
          <w:lang w:val="en-GB"/>
        </w:rPr>
      </w:pPr>
      <w:bookmarkStart w:id="11" w:name="_Toc416341329"/>
      <w:r w:rsidRPr="000B18F0">
        <w:rPr>
          <w:lang w:val="en-GB"/>
        </w:rPr>
        <w:lastRenderedPageBreak/>
        <w:t>Annex 2: Persons met</w:t>
      </w:r>
      <w:bookmarkEnd w:id="11"/>
    </w:p>
    <w:p w:rsidR="00A67DAC" w:rsidRPr="00C81E33" w:rsidRDefault="00A67DAC" w:rsidP="00A67DAC">
      <w:pPr>
        <w:pStyle w:val="Standard"/>
        <w:tabs>
          <w:tab w:val="right" w:leader="dot" w:pos="9072"/>
        </w:tabs>
        <w:spacing w:before="120" w:after="120"/>
        <w:jc w:val="center"/>
        <w:rPr>
          <w:rFonts w:ascii="Arial" w:hAnsi="Arial"/>
          <w:b/>
          <w:bCs/>
          <w:sz w:val="28"/>
          <w:szCs w:val="28"/>
          <w:lang w:val="en-GB"/>
        </w:rPr>
      </w:pPr>
    </w:p>
    <w:p w:rsidR="00280BC0" w:rsidRPr="007B51FD" w:rsidRDefault="00280BC0" w:rsidP="00280BC0">
      <w:pPr>
        <w:rPr>
          <w:rFonts w:ascii="Arial" w:hAnsi="Arial" w:cs="Arial"/>
          <w:shd w:val="clear" w:color="auto" w:fill="00FF00"/>
          <w:lang w:val="en-GB"/>
        </w:rPr>
      </w:pPr>
      <w:r w:rsidRPr="007B51FD">
        <w:rPr>
          <w:rFonts w:ascii="Arial" w:hAnsi="Arial" w:cs="Arial"/>
          <w:u w:val="single"/>
          <w:lang w:val="en-GB"/>
        </w:rPr>
        <w:t>SSSU:</w:t>
      </w:r>
    </w:p>
    <w:p w:rsidR="00280BC0" w:rsidRPr="007B51FD" w:rsidRDefault="00280BC0" w:rsidP="00280BC0">
      <w:pPr>
        <w:rPr>
          <w:rFonts w:ascii="Arial" w:hAnsi="Arial" w:cs="Arial"/>
          <w:lang w:val="en-GB"/>
        </w:rPr>
      </w:pPr>
      <w:r w:rsidRPr="007B51FD">
        <w:rPr>
          <w:rFonts w:ascii="Arial" w:hAnsi="Arial" w:cs="Arial"/>
          <w:lang w:val="en-GB"/>
        </w:rPr>
        <w:t xml:space="preserve">Irina NIKITINA, Director of Macroeconomic Statistics Department </w:t>
      </w:r>
    </w:p>
    <w:p w:rsidR="00280BC0" w:rsidRPr="007B51FD" w:rsidRDefault="00280BC0" w:rsidP="00280BC0">
      <w:pPr>
        <w:rPr>
          <w:rFonts w:ascii="Arial" w:hAnsi="Arial" w:cs="Arial"/>
          <w:lang w:val="en-GB"/>
        </w:rPr>
      </w:pPr>
      <w:proofErr w:type="spellStart"/>
      <w:r w:rsidRPr="007B51FD">
        <w:rPr>
          <w:rFonts w:ascii="Arial" w:hAnsi="Arial" w:cs="Arial"/>
          <w:lang w:val="en-GB"/>
        </w:rPr>
        <w:t>Oleksiy</w:t>
      </w:r>
      <w:proofErr w:type="spellEnd"/>
      <w:r w:rsidRPr="007B51FD">
        <w:rPr>
          <w:rFonts w:ascii="Arial" w:hAnsi="Arial" w:cs="Arial"/>
          <w:lang w:val="en-GB"/>
        </w:rPr>
        <w:t xml:space="preserve"> MOSKVIN, Deputy Director of Macroeconomic Statistics Department </w:t>
      </w:r>
    </w:p>
    <w:p w:rsidR="00280BC0" w:rsidRPr="007B51FD" w:rsidRDefault="00280BC0" w:rsidP="00280BC0">
      <w:pPr>
        <w:rPr>
          <w:rFonts w:ascii="Arial" w:hAnsi="Arial" w:cs="Arial"/>
          <w:lang w:val="en-GB"/>
        </w:rPr>
      </w:pPr>
    </w:p>
    <w:p w:rsidR="00280BC0" w:rsidRPr="007B51FD" w:rsidRDefault="00280BC0" w:rsidP="00280BC0">
      <w:pPr>
        <w:rPr>
          <w:rFonts w:ascii="Arial" w:hAnsi="Arial" w:cs="Arial"/>
          <w:lang w:val="en-GB"/>
        </w:rPr>
      </w:pPr>
    </w:p>
    <w:p w:rsidR="00280BC0" w:rsidRPr="00BE25D3" w:rsidRDefault="00280BC0" w:rsidP="00280BC0">
      <w:pPr>
        <w:rPr>
          <w:rFonts w:ascii="Arial" w:hAnsi="Arial" w:cs="Arial"/>
          <w:lang w:val="en-GB"/>
        </w:rPr>
      </w:pPr>
      <w:r w:rsidRPr="00BE25D3">
        <w:rPr>
          <w:rFonts w:ascii="Arial" w:hAnsi="Arial" w:cs="Arial"/>
          <w:u w:val="single"/>
          <w:lang w:val="en-GB"/>
        </w:rPr>
        <w:t>RTA Team:</w:t>
      </w:r>
    </w:p>
    <w:p w:rsidR="00280BC0" w:rsidRPr="00BE25D3" w:rsidRDefault="00280BC0" w:rsidP="00280BC0">
      <w:pPr>
        <w:rPr>
          <w:rFonts w:ascii="Arial" w:hAnsi="Arial" w:cs="Arial"/>
          <w:b/>
          <w:bCs/>
          <w:sz w:val="26"/>
          <w:szCs w:val="26"/>
          <w:lang w:val="en-GB"/>
        </w:rPr>
      </w:pPr>
      <w:r w:rsidRPr="00BE25D3">
        <w:rPr>
          <w:rFonts w:ascii="Arial" w:hAnsi="Arial" w:cs="Arial"/>
          <w:lang w:val="en-GB"/>
        </w:rPr>
        <w:t xml:space="preserve">Irina </w:t>
      </w:r>
      <w:proofErr w:type="gramStart"/>
      <w:r w:rsidRPr="00BE25D3">
        <w:rPr>
          <w:rFonts w:ascii="Arial" w:hAnsi="Arial" w:cs="Arial"/>
          <w:lang w:val="en-GB"/>
        </w:rPr>
        <w:t>Bernstein ,</w:t>
      </w:r>
      <w:proofErr w:type="gramEnd"/>
      <w:r w:rsidRPr="00BE25D3">
        <w:rPr>
          <w:rFonts w:ascii="Arial" w:hAnsi="Arial" w:cs="Arial"/>
          <w:lang w:val="en-GB"/>
        </w:rPr>
        <w:t xml:space="preserve"> RTA</w:t>
      </w:r>
    </w:p>
    <w:p w:rsidR="00280BC0" w:rsidRPr="00BE25D3" w:rsidRDefault="00280BC0" w:rsidP="00280BC0">
      <w:pPr>
        <w:jc w:val="center"/>
        <w:rPr>
          <w:rFonts w:ascii="Arial" w:hAnsi="Arial" w:cs="Arial"/>
          <w:b/>
          <w:bCs/>
          <w:sz w:val="26"/>
          <w:szCs w:val="26"/>
          <w:lang w:val="en-GB"/>
        </w:rPr>
      </w:pPr>
    </w:p>
    <w:p w:rsidR="00280BC0" w:rsidRPr="00BE25D3" w:rsidRDefault="00280BC0" w:rsidP="00280BC0">
      <w:pPr>
        <w:jc w:val="center"/>
        <w:rPr>
          <w:rFonts w:ascii="Georgia" w:hAnsi="Georgia" w:cs="Georgia"/>
          <w:b/>
          <w:bCs/>
          <w:sz w:val="26"/>
          <w:szCs w:val="26"/>
          <w:lang w:val="en-GB"/>
        </w:rPr>
      </w:pPr>
    </w:p>
    <w:p w:rsidR="0045010B" w:rsidRPr="00BE25D3" w:rsidRDefault="0045010B">
      <w:pPr>
        <w:suppressAutoHyphens w:val="0"/>
        <w:rPr>
          <w:rFonts w:ascii="Georgia" w:hAnsi="Georgia" w:cs="Georgia"/>
          <w:b/>
          <w:bCs/>
          <w:sz w:val="26"/>
          <w:szCs w:val="26"/>
          <w:lang w:val="en-GB"/>
        </w:rPr>
      </w:pPr>
      <w:r w:rsidRPr="00BE25D3">
        <w:rPr>
          <w:rFonts w:ascii="Georgia" w:hAnsi="Georgia" w:cs="Georgia"/>
          <w:b/>
          <w:bCs/>
          <w:sz w:val="26"/>
          <w:szCs w:val="26"/>
          <w:lang w:val="en-GB"/>
        </w:rPr>
        <w:br w:type="page"/>
      </w:r>
    </w:p>
    <w:p w:rsidR="0075478D" w:rsidRPr="0040726B" w:rsidRDefault="0075478D" w:rsidP="0075478D">
      <w:pPr>
        <w:pStyle w:val="1"/>
        <w:jc w:val="center"/>
        <w:rPr>
          <w:lang w:val="en-GB"/>
        </w:rPr>
      </w:pPr>
      <w:bookmarkStart w:id="12" w:name="_Toc416341330"/>
      <w:r w:rsidRPr="0040726B">
        <w:rPr>
          <w:lang w:val="en-GB"/>
        </w:rPr>
        <w:lastRenderedPageBreak/>
        <w:t xml:space="preserve">Annex 3: </w:t>
      </w:r>
      <w:r w:rsidR="0033581F" w:rsidRPr="0040726B">
        <w:rPr>
          <w:lang w:val="en-GB"/>
        </w:rPr>
        <w:t xml:space="preserve">Diffusion of data to </w:t>
      </w:r>
      <w:r w:rsidRPr="0040726B">
        <w:rPr>
          <w:lang w:val="en-GB"/>
        </w:rPr>
        <w:t>Eurostat (</w:t>
      </w:r>
      <w:r w:rsidR="0033581F" w:rsidRPr="0040726B">
        <w:rPr>
          <w:lang w:val="en-GB"/>
        </w:rPr>
        <w:t>slideshow</w:t>
      </w:r>
      <w:r w:rsidRPr="0040726B">
        <w:rPr>
          <w:lang w:val="en-GB"/>
        </w:rPr>
        <w:t>)</w:t>
      </w:r>
      <w:bookmarkEnd w:id="12"/>
    </w:p>
    <w:p w:rsidR="005D3408" w:rsidRDefault="0040726B" w:rsidP="006C0E86">
      <w:pPr>
        <w:pStyle w:val="Style1"/>
        <w:rPr>
          <w:lang w:val="en-GB"/>
        </w:rPr>
      </w:pPr>
      <w:r w:rsidRPr="0040726B">
        <w:rPr>
          <w:lang w:val="uk-UA" w:eastAsia="uk-UA"/>
        </w:rPr>
        <w:drawing>
          <wp:inline distT="0" distB="0" distL="0" distR="0">
            <wp:extent cx="2890909" cy="2160000"/>
            <wp:effectExtent l="19050" t="19050" r="24130" b="1206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90909" cy="2160000"/>
                    </a:xfrm>
                    <a:prstGeom prst="rect">
                      <a:avLst/>
                    </a:prstGeom>
                    <a:noFill/>
                    <a:ln>
                      <a:solidFill>
                        <a:schemeClr val="tx1"/>
                      </a:solidFill>
                    </a:ln>
                  </pic:spPr>
                </pic:pic>
              </a:graphicData>
            </a:graphic>
          </wp:inline>
        </w:drawing>
      </w:r>
      <w:r w:rsidR="00BB1485" w:rsidRPr="0040726B">
        <w:rPr>
          <w:lang w:val="en-GB"/>
        </w:rPr>
        <w:t xml:space="preserve">  </w:t>
      </w:r>
      <w:r w:rsidR="00EB1689" w:rsidRPr="00EB1689">
        <w:rPr>
          <w:lang w:val="uk-UA" w:eastAsia="uk-UA"/>
        </w:rPr>
        <w:drawing>
          <wp:inline distT="0" distB="0" distL="0" distR="0" wp14:anchorId="07EB2DFA" wp14:editId="0CE41CAB">
            <wp:extent cx="2878186" cy="2160000"/>
            <wp:effectExtent l="19050" t="19050" r="17780" b="1206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78186" cy="2160000"/>
                    </a:xfrm>
                    <a:prstGeom prst="rect">
                      <a:avLst/>
                    </a:prstGeom>
                    <a:ln>
                      <a:solidFill>
                        <a:schemeClr val="tx1"/>
                      </a:solidFill>
                    </a:ln>
                  </pic:spPr>
                </pic:pic>
              </a:graphicData>
            </a:graphic>
          </wp:inline>
        </w:drawing>
      </w:r>
    </w:p>
    <w:p w:rsidR="006C0E86" w:rsidRDefault="00EB1689" w:rsidP="006C0E86">
      <w:pPr>
        <w:pStyle w:val="Style1"/>
        <w:rPr>
          <w:lang w:val="en-GB"/>
        </w:rPr>
      </w:pPr>
      <w:r w:rsidRPr="00EB1689">
        <w:rPr>
          <w:lang w:val="uk-UA" w:eastAsia="uk-UA"/>
        </w:rPr>
        <w:drawing>
          <wp:inline distT="0" distB="0" distL="0" distR="0" wp14:anchorId="63EF9045" wp14:editId="14CE6252">
            <wp:extent cx="2878186" cy="2160000"/>
            <wp:effectExtent l="19050" t="19050" r="17780" b="1206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78186" cy="2160000"/>
                    </a:xfrm>
                    <a:prstGeom prst="rect">
                      <a:avLst/>
                    </a:prstGeom>
                    <a:ln>
                      <a:solidFill>
                        <a:schemeClr val="tx1"/>
                      </a:solidFill>
                    </a:ln>
                  </pic:spPr>
                </pic:pic>
              </a:graphicData>
            </a:graphic>
          </wp:inline>
        </w:drawing>
      </w:r>
      <w:r>
        <w:rPr>
          <w:lang w:val="en-GB"/>
        </w:rPr>
        <w:t xml:space="preserve">  </w:t>
      </w:r>
      <w:r w:rsidRPr="00EB1689">
        <w:rPr>
          <w:lang w:val="uk-UA" w:eastAsia="uk-UA"/>
        </w:rPr>
        <w:drawing>
          <wp:inline distT="0" distB="0" distL="0" distR="0" wp14:anchorId="62EEDC1C" wp14:editId="1CCF635C">
            <wp:extent cx="2878186" cy="2160000"/>
            <wp:effectExtent l="19050" t="19050" r="17780" b="1206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78186" cy="2160000"/>
                    </a:xfrm>
                    <a:prstGeom prst="rect">
                      <a:avLst/>
                    </a:prstGeom>
                    <a:ln>
                      <a:solidFill>
                        <a:schemeClr val="tx1"/>
                      </a:solidFill>
                    </a:ln>
                  </pic:spPr>
                </pic:pic>
              </a:graphicData>
            </a:graphic>
          </wp:inline>
        </w:drawing>
      </w:r>
    </w:p>
    <w:p w:rsidR="006C0E86" w:rsidRDefault="00EB1689" w:rsidP="006C0E86">
      <w:pPr>
        <w:pStyle w:val="Style1"/>
        <w:rPr>
          <w:lang w:val="en-GB"/>
        </w:rPr>
      </w:pPr>
      <w:r w:rsidRPr="00EB1689">
        <w:rPr>
          <w:lang w:val="uk-UA" w:eastAsia="uk-UA"/>
        </w:rPr>
        <w:drawing>
          <wp:inline distT="0" distB="0" distL="0" distR="0" wp14:anchorId="42C6DCEC" wp14:editId="000A14F9">
            <wp:extent cx="2878186" cy="2160000"/>
            <wp:effectExtent l="19050" t="19050" r="17780" b="1206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78186" cy="2160000"/>
                    </a:xfrm>
                    <a:prstGeom prst="rect">
                      <a:avLst/>
                    </a:prstGeom>
                    <a:ln>
                      <a:solidFill>
                        <a:schemeClr val="tx1"/>
                      </a:solidFill>
                    </a:ln>
                  </pic:spPr>
                </pic:pic>
              </a:graphicData>
            </a:graphic>
          </wp:inline>
        </w:drawing>
      </w:r>
      <w:r w:rsidR="006C0E86">
        <w:rPr>
          <w:lang w:val="en-GB"/>
        </w:rPr>
        <w:t xml:space="preserve">  </w:t>
      </w:r>
      <w:r w:rsidR="006C0E86" w:rsidRPr="006C0E86">
        <w:rPr>
          <w:lang w:val="uk-UA" w:eastAsia="uk-UA"/>
        </w:rPr>
        <w:drawing>
          <wp:inline distT="0" distB="0" distL="0" distR="0" wp14:anchorId="6ED376CE" wp14:editId="28E9A216">
            <wp:extent cx="2878186" cy="2160000"/>
            <wp:effectExtent l="19050" t="19050" r="17780" b="1206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78186" cy="2160000"/>
                    </a:xfrm>
                    <a:prstGeom prst="rect">
                      <a:avLst/>
                    </a:prstGeom>
                    <a:ln>
                      <a:solidFill>
                        <a:schemeClr val="tx1"/>
                      </a:solidFill>
                    </a:ln>
                  </pic:spPr>
                </pic:pic>
              </a:graphicData>
            </a:graphic>
          </wp:inline>
        </w:drawing>
      </w:r>
    </w:p>
    <w:p w:rsidR="00481374" w:rsidRDefault="00481374" w:rsidP="006C0E86">
      <w:pPr>
        <w:pStyle w:val="Style1"/>
        <w:rPr>
          <w:lang w:val="en-GB"/>
        </w:rPr>
      </w:pPr>
      <w:r w:rsidRPr="00481374">
        <w:rPr>
          <w:lang w:val="uk-UA" w:eastAsia="uk-UA"/>
        </w:rPr>
        <w:lastRenderedPageBreak/>
        <w:drawing>
          <wp:inline distT="0" distB="0" distL="0" distR="0" wp14:anchorId="0EC3F73E" wp14:editId="13835E30">
            <wp:extent cx="2878186" cy="2160000"/>
            <wp:effectExtent l="19050" t="19050" r="17780" b="1206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78186" cy="2160000"/>
                    </a:xfrm>
                    <a:prstGeom prst="rect">
                      <a:avLst/>
                    </a:prstGeom>
                    <a:ln>
                      <a:solidFill>
                        <a:schemeClr val="tx1"/>
                      </a:solidFill>
                    </a:ln>
                  </pic:spPr>
                </pic:pic>
              </a:graphicData>
            </a:graphic>
          </wp:inline>
        </w:drawing>
      </w:r>
      <w:r>
        <w:rPr>
          <w:lang w:val="en-GB"/>
        </w:rPr>
        <w:t xml:space="preserve">  </w:t>
      </w:r>
      <w:r w:rsidRPr="00481374">
        <w:rPr>
          <w:lang w:val="uk-UA" w:eastAsia="uk-UA"/>
        </w:rPr>
        <w:drawing>
          <wp:inline distT="0" distB="0" distL="0" distR="0" wp14:anchorId="4A7C0D82" wp14:editId="753FF58B">
            <wp:extent cx="2878186" cy="2160000"/>
            <wp:effectExtent l="19050" t="19050" r="17780" b="12065"/>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878186" cy="2160000"/>
                    </a:xfrm>
                    <a:prstGeom prst="rect">
                      <a:avLst/>
                    </a:prstGeom>
                    <a:ln>
                      <a:solidFill>
                        <a:schemeClr val="tx1"/>
                      </a:solidFill>
                    </a:ln>
                  </pic:spPr>
                </pic:pic>
              </a:graphicData>
            </a:graphic>
          </wp:inline>
        </w:drawing>
      </w:r>
    </w:p>
    <w:p w:rsidR="00481374" w:rsidRDefault="00481374" w:rsidP="006C0E86">
      <w:pPr>
        <w:pStyle w:val="Style1"/>
        <w:rPr>
          <w:lang w:val="en-GB"/>
        </w:rPr>
      </w:pPr>
      <w:r w:rsidRPr="00481374">
        <w:rPr>
          <w:lang w:val="uk-UA" w:eastAsia="uk-UA"/>
        </w:rPr>
        <w:drawing>
          <wp:inline distT="0" distB="0" distL="0" distR="0" wp14:anchorId="2BC64D90" wp14:editId="5109EBAE">
            <wp:extent cx="2878186" cy="2160000"/>
            <wp:effectExtent l="19050" t="19050" r="17780" b="1206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878186" cy="2160000"/>
                    </a:xfrm>
                    <a:prstGeom prst="rect">
                      <a:avLst/>
                    </a:prstGeom>
                    <a:ln>
                      <a:solidFill>
                        <a:schemeClr val="tx1"/>
                      </a:solidFill>
                    </a:ln>
                  </pic:spPr>
                </pic:pic>
              </a:graphicData>
            </a:graphic>
          </wp:inline>
        </w:drawing>
      </w:r>
      <w:r>
        <w:rPr>
          <w:lang w:val="en-GB"/>
        </w:rPr>
        <w:t xml:space="preserve">  </w:t>
      </w:r>
      <w:r w:rsidRPr="00481374">
        <w:rPr>
          <w:lang w:val="uk-UA" w:eastAsia="uk-UA"/>
        </w:rPr>
        <w:drawing>
          <wp:inline distT="0" distB="0" distL="0" distR="0" wp14:anchorId="6E85E244" wp14:editId="75E2BB2A">
            <wp:extent cx="2878186" cy="2160000"/>
            <wp:effectExtent l="19050" t="19050" r="17780" b="1206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878186" cy="2160000"/>
                    </a:xfrm>
                    <a:prstGeom prst="rect">
                      <a:avLst/>
                    </a:prstGeom>
                    <a:ln>
                      <a:solidFill>
                        <a:schemeClr val="tx1"/>
                      </a:solidFill>
                    </a:ln>
                  </pic:spPr>
                </pic:pic>
              </a:graphicData>
            </a:graphic>
          </wp:inline>
        </w:drawing>
      </w:r>
    </w:p>
    <w:p w:rsidR="00481374" w:rsidRDefault="00481374" w:rsidP="006C0E86">
      <w:pPr>
        <w:pStyle w:val="Style1"/>
        <w:rPr>
          <w:lang w:val="en-GB"/>
        </w:rPr>
      </w:pPr>
      <w:r w:rsidRPr="00481374">
        <w:rPr>
          <w:lang w:val="uk-UA" w:eastAsia="uk-UA"/>
        </w:rPr>
        <w:drawing>
          <wp:inline distT="0" distB="0" distL="0" distR="0" wp14:anchorId="635BF1A5" wp14:editId="73FB4217">
            <wp:extent cx="2878186" cy="2160000"/>
            <wp:effectExtent l="19050" t="19050" r="17780" b="12065"/>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878186" cy="2160000"/>
                    </a:xfrm>
                    <a:prstGeom prst="rect">
                      <a:avLst/>
                    </a:prstGeom>
                    <a:ln>
                      <a:solidFill>
                        <a:schemeClr val="tx1"/>
                      </a:solidFill>
                    </a:ln>
                  </pic:spPr>
                </pic:pic>
              </a:graphicData>
            </a:graphic>
          </wp:inline>
        </w:drawing>
      </w:r>
      <w:r>
        <w:rPr>
          <w:lang w:val="en-GB"/>
        </w:rPr>
        <w:t xml:space="preserve">  </w:t>
      </w:r>
      <w:r w:rsidRPr="00481374">
        <w:rPr>
          <w:lang w:val="uk-UA" w:eastAsia="uk-UA"/>
        </w:rPr>
        <w:drawing>
          <wp:inline distT="0" distB="0" distL="0" distR="0" wp14:anchorId="689FA662" wp14:editId="7CB36E53">
            <wp:extent cx="2878186" cy="2160000"/>
            <wp:effectExtent l="19050" t="19050" r="17780" b="1206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878186" cy="2160000"/>
                    </a:xfrm>
                    <a:prstGeom prst="rect">
                      <a:avLst/>
                    </a:prstGeom>
                    <a:ln>
                      <a:solidFill>
                        <a:schemeClr val="tx1"/>
                      </a:solidFill>
                    </a:ln>
                  </pic:spPr>
                </pic:pic>
              </a:graphicData>
            </a:graphic>
          </wp:inline>
        </w:drawing>
      </w:r>
    </w:p>
    <w:p w:rsidR="0045010B" w:rsidRPr="00BE25D3" w:rsidRDefault="0045010B">
      <w:pPr>
        <w:suppressAutoHyphens w:val="0"/>
        <w:rPr>
          <w:noProof/>
          <w:lang w:val="en-GB" w:eastAsia="fr-FR" w:bidi="ar-SA"/>
        </w:rPr>
      </w:pPr>
      <w:r w:rsidRPr="00BE25D3">
        <w:rPr>
          <w:rFonts w:hint="eastAsia"/>
          <w:noProof/>
          <w:lang w:val="en-GB" w:eastAsia="fr-FR" w:bidi="ar-SA"/>
        </w:rPr>
        <w:br w:type="page"/>
      </w:r>
    </w:p>
    <w:p w:rsidR="009A5DE9" w:rsidRPr="009F5943" w:rsidRDefault="009A5DE9" w:rsidP="009A5DE9">
      <w:pPr>
        <w:pStyle w:val="1"/>
        <w:jc w:val="center"/>
        <w:rPr>
          <w:noProof/>
          <w:lang w:val="en-GB" w:eastAsia="fr-FR" w:bidi="ar-SA"/>
        </w:rPr>
      </w:pPr>
      <w:bookmarkStart w:id="13" w:name="_Toc416341331"/>
      <w:r w:rsidRPr="009F5943">
        <w:rPr>
          <w:lang w:val="en-GB"/>
        </w:rPr>
        <w:lastRenderedPageBreak/>
        <w:t xml:space="preserve">Annex 4: </w:t>
      </w:r>
      <w:r w:rsidR="00525BF1" w:rsidRPr="009F5943">
        <w:rPr>
          <w:lang w:val="en-GB"/>
        </w:rPr>
        <w:t xml:space="preserve">National </w:t>
      </w:r>
      <w:r w:rsidRPr="009F5943">
        <w:rPr>
          <w:lang w:val="en-GB"/>
        </w:rPr>
        <w:t xml:space="preserve">diffusion </w:t>
      </w:r>
      <w:r w:rsidR="00525BF1" w:rsidRPr="009F5943">
        <w:rPr>
          <w:lang w:val="en-GB"/>
        </w:rPr>
        <w:t>of national</w:t>
      </w:r>
      <w:r w:rsidRPr="009F5943">
        <w:rPr>
          <w:lang w:val="en-GB"/>
        </w:rPr>
        <w:t xml:space="preserve"> </w:t>
      </w:r>
      <w:r w:rsidR="00525BF1" w:rsidRPr="009F5943">
        <w:rPr>
          <w:lang w:val="en-GB"/>
        </w:rPr>
        <w:t>accounts</w:t>
      </w:r>
      <w:r w:rsidRPr="009F5943">
        <w:rPr>
          <w:lang w:val="en-GB"/>
        </w:rPr>
        <w:t xml:space="preserve"> (</w:t>
      </w:r>
      <w:r w:rsidR="00525BF1" w:rsidRPr="0040726B">
        <w:rPr>
          <w:lang w:val="en-GB"/>
        </w:rPr>
        <w:t>slideshow</w:t>
      </w:r>
      <w:r w:rsidRPr="009F5943">
        <w:rPr>
          <w:lang w:val="en-GB"/>
        </w:rPr>
        <w:t>)</w:t>
      </w:r>
      <w:bookmarkEnd w:id="13"/>
      <w:r w:rsidRPr="009F5943">
        <w:rPr>
          <w:noProof/>
          <w:lang w:val="en-GB" w:eastAsia="fr-FR" w:bidi="ar-SA"/>
        </w:rPr>
        <w:t xml:space="preserve"> </w:t>
      </w:r>
    </w:p>
    <w:p w:rsidR="004041D1" w:rsidRDefault="009F5943" w:rsidP="006C0E86">
      <w:pPr>
        <w:pStyle w:val="Style1"/>
      </w:pPr>
      <w:r w:rsidRPr="009F5943">
        <w:rPr>
          <w:lang w:val="uk-UA" w:eastAsia="uk-UA"/>
        </w:rPr>
        <w:drawing>
          <wp:inline distT="0" distB="0" distL="0" distR="0" wp14:anchorId="5B05FF35" wp14:editId="57D3B47E">
            <wp:extent cx="2878186" cy="2160000"/>
            <wp:effectExtent l="19050" t="19050" r="17780" b="12065"/>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878186" cy="2160000"/>
                    </a:xfrm>
                    <a:prstGeom prst="rect">
                      <a:avLst/>
                    </a:prstGeom>
                    <a:ln>
                      <a:solidFill>
                        <a:schemeClr val="tx1"/>
                      </a:solidFill>
                    </a:ln>
                  </pic:spPr>
                </pic:pic>
              </a:graphicData>
            </a:graphic>
          </wp:inline>
        </w:drawing>
      </w:r>
      <w:r>
        <w:t xml:space="preserve">  </w:t>
      </w:r>
      <w:r w:rsidRPr="009F5943">
        <w:rPr>
          <w:lang w:val="uk-UA" w:eastAsia="uk-UA"/>
        </w:rPr>
        <w:drawing>
          <wp:inline distT="0" distB="0" distL="0" distR="0" wp14:anchorId="61B42F0C" wp14:editId="75581FF0">
            <wp:extent cx="2878186" cy="2160000"/>
            <wp:effectExtent l="19050" t="19050" r="17780" b="1206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878186" cy="2160000"/>
                    </a:xfrm>
                    <a:prstGeom prst="rect">
                      <a:avLst/>
                    </a:prstGeom>
                    <a:ln>
                      <a:solidFill>
                        <a:schemeClr val="tx1"/>
                      </a:solidFill>
                    </a:ln>
                  </pic:spPr>
                </pic:pic>
              </a:graphicData>
            </a:graphic>
          </wp:inline>
        </w:drawing>
      </w:r>
    </w:p>
    <w:p w:rsidR="009F5943" w:rsidRDefault="009F5943" w:rsidP="006C0E86">
      <w:pPr>
        <w:pStyle w:val="Style1"/>
      </w:pPr>
      <w:r w:rsidRPr="009F5943">
        <w:rPr>
          <w:lang w:val="uk-UA" w:eastAsia="uk-UA"/>
        </w:rPr>
        <w:drawing>
          <wp:inline distT="0" distB="0" distL="0" distR="0" wp14:anchorId="1D89FA1F" wp14:editId="3F58FA4F">
            <wp:extent cx="2878186" cy="2160000"/>
            <wp:effectExtent l="19050" t="19050" r="17780" b="12065"/>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878186" cy="2160000"/>
                    </a:xfrm>
                    <a:prstGeom prst="rect">
                      <a:avLst/>
                    </a:prstGeom>
                    <a:ln>
                      <a:solidFill>
                        <a:schemeClr val="tx1"/>
                      </a:solidFill>
                    </a:ln>
                  </pic:spPr>
                </pic:pic>
              </a:graphicData>
            </a:graphic>
          </wp:inline>
        </w:drawing>
      </w:r>
      <w:r>
        <w:t xml:space="preserve">  </w:t>
      </w:r>
      <w:r w:rsidRPr="009F5943">
        <w:rPr>
          <w:lang w:val="uk-UA" w:eastAsia="uk-UA"/>
        </w:rPr>
        <w:drawing>
          <wp:inline distT="0" distB="0" distL="0" distR="0" wp14:anchorId="5B7C6F06" wp14:editId="0C4C453A">
            <wp:extent cx="2878186" cy="2160000"/>
            <wp:effectExtent l="19050" t="19050" r="17780" b="12065"/>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878186" cy="2160000"/>
                    </a:xfrm>
                    <a:prstGeom prst="rect">
                      <a:avLst/>
                    </a:prstGeom>
                    <a:ln>
                      <a:solidFill>
                        <a:schemeClr val="tx1"/>
                      </a:solidFill>
                    </a:ln>
                  </pic:spPr>
                </pic:pic>
              </a:graphicData>
            </a:graphic>
          </wp:inline>
        </w:drawing>
      </w:r>
    </w:p>
    <w:p w:rsidR="009F5943" w:rsidRDefault="009F5943" w:rsidP="006C0E86">
      <w:pPr>
        <w:pStyle w:val="Style1"/>
      </w:pPr>
      <w:r w:rsidRPr="009F5943">
        <w:rPr>
          <w:lang w:val="uk-UA" w:eastAsia="uk-UA"/>
        </w:rPr>
        <w:drawing>
          <wp:inline distT="0" distB="0" distL="0" distR="0" wp14:anchorId="27603B9D" wp14:editId="1EFF525E">
            <wp:extent cx="2878186" cy="2160000"/>
            <wp:effectExtent l="19050" t="19050" r="17780" b="12065"/>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878186" cy="2160000"/>
                    </a:xfrm>
                    <a:prstGeom prst="rect">
                      <a:avLst/>
                    </a:prstGeom>
                    <a:ln>
                      <a:solidFill>
                        <a:schemeClr val="tx1"/>
                      </a:solidFill>
                    </a:ln>
                  </pic:spPr>
                </pic:pic>
              </a:graphicData>
            </a:graphic>
          </wp:inline>
        </w:drawing>
      </w:r>
      <w:r>
        <w:t xml:space="preserve">  </w:t>
      </w:r>
      <w:r w:rsidRPr="009F5943">
        <w:rPr>
          <w:lang w:val="uk-UA" w:eastAsia="uk-UA"/>
        </w:rPr>
        <w:drawing>
          <wp:inline distT="0" distB="0" distL="0" distR="0" wp14:anchorId="03DE2A07" wp14:editId="7CF73A61">
            <wp:extent cx="2878186" cy="2160000"/>
            <wp:effectExtent l="19050" t="19050" r="17780" b="12065"/>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878186" cy="2160000"/>
                    </a:xfrm>
                    <a:prstGeom prst="rect">
                      <a:avLst/>
                    </a:prstGeom>
                    <a:ln>
                      <a:solidFill>
                        <a:schemeClr val="tx1"/>
                      </a:solidFill>
                    </a:ln>
                  </pic:spPr>
                </pic:pic>
              </a:graphicData>
            </a:graphic>
          </wp:inline>
        </w:drawing>
      </w:r>
    </w:p>
    <w:p w:rsidR="009F5943" w:rsidRDefault="009F5943" w:rsidP="006C0E86">
      <w:pPr>
        <w:pStyle w:val="Style1"/>
      </w:pPr>
      <w:r w:rsidRPr="009F5943">
        <w:rPr>
          <w:lang w:val="uk-UA" w:eastAsia="uk-UA"/>
        </w:rPr>
        <w:lastRenderedPageBreak/>
        <w:drawing>
          <wp:inline distT="0" distB="0" distL="0" distR="0" wp14:anchorId="0E12B905" wp14:editId="06FB5A82">
            <wp:extent cx="2878186" cy="2160000"/>
            <wp:effectExtent l="19050" t="19050" r="17780" b="12065"/>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878186" cy="2160000"/>
                    </a:xfrm>
                    <a:prstGeom prst="rect">
                      <a:avLst/>
                    </a:prstGeom>
                    <a:ln>
                      <a:solidFill>
                        <a:schemeClr val="tx1"/>
                      </a:solidFill>
                    </a:ln>
                  </pic:spPr>
                </pic:pic>
              </a:graphicData>
            </a:graphic>
          </wp:inline>
        </w:drawing>
      </w:r>
      <w:r>
        <w:t xml:space="preserve">  </w:t>
      </w:r>
      <w:r w:rsidRPr="009F5943">
        <w:rPr>
          <w:lang w:val="uk-UA" w:eastAsia="uk-UA"/>
        </w:rPr>
        <w:drawing>
          <wp:inline distT="0" distB="0" distL="0" distR="0" wp14:anchorId="43E94B94" wp14:editId="3590065E">
            <wp:extent cx="2878186" cy="2160000"/>
            <wp:effectExtent l="19050" t="19050" r="17780" b="12065"/>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878186" cy="2160000"/>
                    </a:xfrm>
                    <a:prstGeom prst="rect">
                      <a:avLst/>
                    </a:prstGeom>
                    <a:ln>
                      <a:solidFill>
                        <a:schemeClr val="tx1"/>
                      </a:solidFill>
                    </a:ln>
                  </pic:spPr>
                </pic:pic>
              </a:graphicData>
            </a:graphic>
          </wp:inline>
        </w:drawing>
      </w:r>
    </w:p>
    <w:p w:rsidR="009F5943" w:rsidRDefault="009F5943" w:rsidP="006C0E86">
      <w:pPr>
        <w:pStyle w:val="Style1"/>
      </w:pPr>
      <w:r w:rsidRPr="009F5943">
        <w:rPr>
          <w:lang w:val="uk-UA" w:eastAsia="uk-UA"/>
        </w:rPr>
        <w:drawing>
          <wp:inline distT="0" distB="0" distL="0" distR="0" wp14:anchorId="0FC5CB0E" wp14:editId="44541179">
            <wp:extent cx="2878186" cy="2160000"/>
            <wp:effectExtent l="19050" t="19050" r="17780" b="12065"/>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878186" cy="2160000"/>
                    </a:xfrm>
                    <a:prstGeom prst="rect">
                      <a:avLst/>
                    </a:prstGeom>
                    <a:ln>
                      <a:solidFill>
                        <a:schemeClr val="tx1"/>
                      </a:solidFill>
                    </a:ln>
                  </pic:spPr>
                </pic:pic>
              </a:graphicData>
            </a:graphic>
          </wp:inline>
        </w:drawing>
      </w:r>
    </w:p>
    <w:p w:rsidR="004041D1" w:rsidRDefault="004041D1" w:rsidP="000B18F0">
      <w:r>
        <w:br w:type="page"/>
      </w:r>
    </w:p>
    <w:p w:rsidR="004F5044" w:rsidRPr="00BE25D3" w:rsidRDefault="004F5044" w:rsidP="004F5044">
      <w:pPr>
        <w:pStyle w:val="1"/>
        <w:jc w:val="center"/>
        <w:rPr>
          <w:noProof/>
          <w:lang w:val="en-GB" w:eastAsia="fr-FR" w:bidi="ar-SA"/>
        </w:rPr>
      </w:pPr>
      <w:bookmarkStart w:id="14" w:name="_Toc416341332"/>
      <w:r w:rsidRPr="00BE25D3">
        <w:rPr>
          <w:lang w:val="en-GB"/>
        </w:rPr>
        <w:lastRenderedPageBreak/>
        <w:t xml:space="preserve">Annex </w:t>
      </w:r>
      <w:r w:rsidR="000B18F0" w:rsidRPr="00BE25D3">
        <w:rPr>
          <w:lang w:val="en-GB"/>
        </w:rPr>
        <w:t>5</w:t>
      </w:r>
      <w:r w:rsidRPr="00BE25D3">
        <w:rPr>
          <w:lang w:val="en-GB"/>
        </w:rPr>
        <w:t xml:space="preserve">: </w:t>
      </w:r>
      <w:r w:rsidR="009F5943" w:rsidRPr="00BE25D3">
        <w:rPr>
          <w:lang w:val="en-GB"/>
        </w:rPr>
        <w:t>Satellites accounts</w:t>
      </w:r>
      <w:r w:rsidRPr="00BE25D3">
        <w:rPr>
          <w:lang w:val="en-GB"/>
        </w:rPr>
        <w:t xml:space="preserve"> (</w:t>
      </w:r>
      <w:r w:rsidR="009F5943" w:rsidRPr="0040726B">
        <w:rPr>
          <w:lang w:val="en-GB"/>
        </w:rPr>
        <w:t>slideshow</w:t>
      </w:r>
      <w:r w:rsidRPr="00BE25D3">
        <w:rPr>
          <w:lang w:val="en-GB"/>
        </w:rPr>
        <w:t>)</w:t>
      </w:r>
      <w:bookmarkEnd w:id="14"/>
      <w:r w:rsidRPr="00BE25D3">
        <w:rPr>
          <w:noProof/>
          <w:lang w:val="en-GB" w:eastAsia="fr-FR" w:bidi="ar-SA"/>
        </w:rPr>
        <w:t xml:space="preserve"> </w:t>
      </w:r>
    </w:p>
    <w:p w:rsidR="004F5044" w:rsidRPr="00BE25D3" w:rsidRDefault="00D85CE5" w:rsidP="006C0E86">
      <w:pPr>
        <w:pStyle w:val="Style1"/>
        <w:rPr>
          <w:lang w:val="en-GB"/>
        </w:rPr>
      </w:pPr>
      <w:r w:rsidRPr="00D85CE5">
        <w:rPr>
          <w:lang w:val="uk-UA" w:eastAsia="uk-UA"/>
        </w:rPr>
        <w:drawing>
          <wp:inline distT="0" distB="0" distL="0" distR="0" wp14:anchorId="0C2E03D7" wp14:editId="0DD031F2">
            <wp:extent cx="2878186" cy="2160000"/>
            <wp:effectExtent l="19050" t="19050" r="17780" b="12065"/>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878186" cy="2160000"/>
                    </a:xfrm>
                    <a:prstGeom prst="rect">
                      <a:avLst/>
                    </a:prstGeom>
                    <a:ln>
                      <a:solidFill>
                        <a:schemeClr val="tx1"/>
                      </a:solidFill>
                    </a:ln>
                  </pic:spPr>
                </pic:pic>
              </a:graphicData>
            </a:graphic>
          </wp:inline>
        </w:drawing>
      </w:r>
      <w:r w:rsidRPr="00BE25D3">
        <w:rPr>
          <w:lang w:val="en-GB"/>
        </w:rPr>
        <w:t xml:space="preserve">  </w:t>
      </w:r>
      <w:r w:rsidRPr="00D85CE5">
        <w:rPr>
          <w:lang w:val="uk-UA" w:eastAsia="uk-UA"/>
        </w:rPr>
        <w:drawing>
          <wp:inline distT="0" distB="0" distL="0" distR="0" wp14:anchorId="4EF9C027" wp14:editId="52998122">
            <wp:extent cx="2878186" cy="2160000"/>
            <wp:effectExtent l="19050" t="19050" r="17780" b="12065"/>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878186" cy="2160000"/>
                    </a:xfrm>
                    <a:prstGeom prst="rect">
                      <a:avLst/>
                    </a:prstGeom>
                    <a:ln>
                      <a:solidFill>
                        <a:schemeClr val="tx1"/>
                      </a:solidFill>
                    </a:ln>
                  </pic:spPr>
                </pic:pic>
              </a:graphicData>
            </a:graphic>
          </wp:inline>
        </w:drawing>
      </w:r>
    </w:p>
    <w:p w:rsidR="00D85CE5" w:rsidRPr="00BE25D3" w:rsidRDefault="00D85CE5" w:rsidP="006C0E86">
      <w:pPr>
        <w:pStyle w:val="Style1"/>
        <w:rPr>
          <w:lang w:val="en-GB"/>
        </w:rPr>
      </w:pPr>
      <w:r w:rsidRPr="00D85CE5">
        <w:rPr>
          <w:lang w:val="uk-UA" w:eastAsia="uk-UA"/>
        </w:rPr>
        <w:drawing>
          <wp:inline distT="0" distB="0" distL="0" distR="0" wp14:anchorId="06836FF0" wp14:editId="31B58182">
            <wp:extent cx="2878186" cy="2160000"/>
            <wp:effectExtent l="19050" t="19050" r="17780" b="1206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878186" cy="2160000"/>
                    </a:xfrm>
                    <a:prstGeom prst="rect">
                      <a:avLst/>
                    </a:prstGeom>
                    <a:ln>
                      <a:solidFill>
                        <a:schemeClr val="tx1"/>
                      </a:solidFill>
                    </a:ln>
                  </pic:spPr>
                </pic:pic>
              </a:graphicData>
            </a:graphic>
          </wp:inline>
        </w:drawing>
      </w:r>
      <w:r w:rsidRPr="00BE25D3">
        <w:rPr>
          <w:lang w:val="en-GB"/>
        </w:rPr>
        <w:t xml:space="preserve">  </w:t>
      </w:r>
      <w:r w:rsidRPr="00D85CE5">
        <w:rPr>
          <w:lang w:val="uk-UA" w:eastAsia="uk-UA"/>
        </w:rPr>
        <w:drawing>
          <wp:inline distT="0" distB="0" distL="0" distR="0" wp14:anchorId="538467FA" wp14:editId="0CA9C69F">
            <wp:extent cx="2878186" cy="2160000"/>
            <wp:effectExtent l="19050" t="19050" r="17780" b="1206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878186" cy="2160000"/>
                    </a:xfrm>
                    <a:prstGeom prst="rect">
                      <a:avLst/>
                    </a:prstGeom>
                    <a:ln>
                      <a:solidFill>
                        <a:schemeClr val="tx1"/>
                      </a:solidFill>
                    </a:ln>
                  </pic:spPr>
                </pic:pic>
              </a:graphicData>
            </a:graphic>
          </wp:inline>
        </w:drawing>
      </w:r>
    </w:p>
    <w:p w:rsidR="00D85CE5" w:rsidRPr="00BE25D3" w:rsidRDefault="00D85CE5" w:rsidP="006C0E86">
      <w:pPr>
        <w:pStyle w:val="Style1"/>
        <w:rPr>
          <w:lang w:val="en-GB"/>
        </w:rPr>
      </w:pPr>
      <w:r w:rsidRPr="00D85CE5">
        <w:rPr>
          <w:lang w:val="uk-UA" w:eastAsia="uk-UA"/>
        </w:rPr>
        <w:drawing>
          <wp:inline distT="0" distB="0" distL="0" distR="0" wp14:anchorId="044903B2" wp14:editId="39BF1BE3">
            <wp:extent cx="2878186" cy="2160000"/>
            <wp:effectExtent l="19050" t="19050" r="17780" b="12065"/>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878186" cy="2160000"/>
                    </a:xfrm>
                    <a:prstGeom prst="rect">
                      <a:avLst/>
                    </a:prstGeom>
                    <a:ln>
                      <a:solidFill>
                        <a:schemeClr val="tx1"/>
                      </a:solidFill>
                    </a:ln>
                  </pic:spPr>
                </pic:pic>
              </a:graphicData>
            </a:graphic>
          </wp:inline>
        </w:drawing>
      </w:r>
      <w:r w:rsidRPr="00BE25D3">
        <w:rPr>
          <w:lang w:val="en-GB"/>
        </w:rPr>
        <w:t xml:space="preserve">  </w:t>
      </w:r>
      <w:r w:rsidRPr="00D85CE5">
        <w:rPr>
          <w:lang w:val="uk-UA" w:eastAsia="uk-UA"/>
        </w:rPr>
        <w:drawing>
          <wp:inline distT="0" distB="0" distL="0" distR="0" wp14:anchorId="12F9DB53" wp14:editId="338B500A">
            <wp:extent cx="2878186" cy="2160000"/>
            <wp:effectExtent l="19050" t="19050" r="17780" b="12065"/>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878186" cy="2160000"/>
                    </a:xfrm>
                    <a:prstGeom prst="rect">
                      <a:avLst/>
                    </a:prstGeom>
                    <a:ln>
                      <a:solidFill>
                        <a:schemeClr val="tx1"/>
                      </a:solidFill>
                    </a:ln>
                  </pic:spPr>
                </pic:pic>
              </a:graphicData>
            </a:graphic>
          </wp:inline>
        </w:drawing>
      </w:r>
    </w:p>
    <w:p w:rsidR="004F5044" w:rsidRPr="00BE25D3" w:rsidRDefault="004F5044">
      <w:pPr>
        <w:suppressAutoHyphens w:val="0"/>
        <w:rPr>
          <w:rFonts w:ascii="Arial" w:hAnsi="Arial"/>
          <w:b/>
          <w:bCs/>
          <w:sz w:val="28"/>
          <w:szCs w:val="28"/>
          <w:lang w:val="en-GB"/>
        </w:rPr>
      </w:pPr>
      <w:r w:rsidRPr="00BE25D3">
        <w:rPr>
          <w:rFonts w:ascii="Arial" w:hAnsi="Arial"/>
          <w:b/>
          <w:bCs/>
          <w:sz w:val="28"/>
          <w:szCs w:val="28"/>
          <w:lang w:val="en-GB"/>
        </w:rPr>
        <w:br w:type="page"/>
      </w:r>
    </w:p>
    <w:p w:rsidR="007E4A18" w:rsidRPr="00BE25D3" w:rsidRDefault="000B18F0">
      <w:pPr>
        <w:pStyle w:val="1"/>
        <w:jc w:val="center"/>
        <w:rPr>
          <w:lang w:val="en-GB"/>
        </w:rPr>
      </w:pPr>
      <w:bookmarkStart w:id="15" w:name="_Toc416341333"/>
      <w:r w:rsidRPr="00BE25D3">
        <w:rPr>
          <w:lang w:val="en-GB"/>
        </w:rPr>
        <w:lastRenderedPageBreak/>
        <w:t>Annex 6</w:t>
      </w:r>
      <w:r w:rsidR="007E4A18" w:rsidRPr="00BE25D3">
        <w:rPr>
          <w:lang w:val="en-GB"/>
        </w:rPr>
        <w:t xml:space="preserve">: </w:t>
      </w:r>
      <w:r w:rsidR="00D85CE5" w:rsidRPr="00BE25D3">
        <w:rPr>
          <w:lang w:val="en-GB"/>
        </w:rPr>
        <w:t xml:space="preserve">Global </w:t>
      </w:r>
      <w:r w:rsidR="007E4A18" w:rsidRPr="00BE25D3">
        <w:rPr>
          <w:lang w:val="en-GB"/>
        </w:rPr>
        <w:t>production (</w:t>
      </w:r>
      <w:r w:rsidR="00D85CE5" w:rsidRPr="0040726B">
        <w:rPr>
          <w:lang w:val="en-GB"/>
        </w:rPr>
        <w:t>slideshow</w:t>
      </w:r>
      <w:r w:rsidR="007E4A18" w:rsidRPr="00BE25D3">
        <w:rPr>
          <w:lang w:val="en-GB"/>
        </w:rPr>
        <w:t>)</w:t>
      </w:r>
      <w:bookmarkEnd w:id="15"/>
    </w:p>
    <w:p w:rsidR="00EA2DB8" w:rsidRDefault="009647FA" w:rsidP="006C0E86">
      <w:pPr>
        <w:pStyle w:val="Style1"/>
      </w:pPr>
      <w:r w:rsidRPr="009647FA">
        <w:rPr>
          <w:lang w:val="uk-UA" w:eastAsia="uk-UA"/>
        </w:rPr>
        <w:drawing>
          <wp:inline distT="0" distB="0" distL="0" distR="0" wp14:anchorId="0855F96B" wp14:editId="052C64F9">
            <wp:extent cx="2880000" cy="2160000"/>
            <wp:effectExtent l="19050" t="19050" r="15875" b="12065"/>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880000" cy="2160000"/>
                    </a:xfrm>
                    <a:prstGeom prst="rect">
                      <a:avLst/>
                    </a:prstGeom>
                    <a:ln>
                      <a:solidFill>
                        <a:schemeClr val="tx1"/>
                      </a:solidFill>
                    </a:ln>
                  </pic:spPr>
                </pic:pic>
              </a:graphicData>
            </a:graphic>
          </wp:inline>
        </w:drawing>
      </w:r>
      <w:r w:rsidR="007E4A18">
        <w:t xml:space="preserve">  </w:t>
      </w:r>
      <w:r w:rsidRPr="009647FA">
        <w:rPr>
          <w:lang w:val="uk-UA" w:eastAsia="uk-UA"/>
        </w:rPr>
        <w:drawing>
          <wp:inline distT="0" distB="0" distL="0" distR="0" wp14:anchorId="480368CC" wp14:editId="13AC732D">
            <wp:extent cx="2880000" cy="2160000"/>
            <wp:effectExtent l="19050" t="19050" r="15875" b="12065"/>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880000" cy="2160000"/>
                    </a:xfrm>
                    <a:prstGeom prst="rect">
                      <a:avLst/>
                    </a:prstGeom>
                    <a:ln>
                      <a:solidFill>
                        <a:schemeClr val="tx1"/>
                      </a:solidFill>
                    </a:ln>
                  </pic:spPr>
                </pic:pic>
              </a:graphicData>
            </a:graphic>
          </wp:inline>
        </w:drawing>
      </w:r>
      <w:r w:rsidRPr="009647FA">
        <w:t xml:space="preserve"> </w:t>
      </w:r>
    </w:p>
    <w:p w:rsidR="00EA2DB8" w:rsidRDefault="009647FA" w:rsidP="006C0E86">
      <w:pPr>
        <w:pStyle w:val="Style1"/>
      </w:pPr>
      <w:r w:rsidRPr="009647FA">
        <w:rPr>
          <w:lang w:val="uk-UA" w:eastAsia="uk-UA"/>
        </w:rPr>
        <w:drawing>
          <wp:inline distT="0" distB="0" distL="0" distR="0" wp14:anchorId="4F90638E" wp14:editId="76ACD5F4">
            <wp:extent cx="2880000" cy="2160000"/>
            <wp:effectExtent l="19050" t="19050" r="15875" b="12065"/>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2880000" cy="2160000"/>
                    </a:xfrm>
                    <a:prstGeom prst="rect">
                      <a:avLst/>
                    </a:prstGeom>
                    <a:ln>
                      <a:solidFill>
                        <a:schemeClr val="tx1"/>
                      </a:solidFill>
                    </a:ln>
                  </pic:spPr>
                </pic:pic>
              </a:graphicData>
            </a:graphic>
          </wp:inline>
        </w:drawing>
      </w:r>
      <w:r w:rsidR="007E4A18">
        <w:t xml:space="preserve">  </w:t>
      </w:r>
      <w:r w:rsidR="00EF47C1" w:rsidRPr="00EF47C1">
        <w:rPr>
          <w:lang w:val="uk-UA" w:eastAsia="uk-UA"/>
        </w:rPr>
        <w:drawing>
          <wp:inline distT="0" distB="0" distL="0" distR="0" wp14:anchorId="17479622" wp14:editId="1F5EFFB3">
            <wp:extent cx="2880000" cy="2160000"/>
            <wp:effectExtent l="19050" t="19050" r="15875" b="12065"/>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2880000" cy="2160000"/>
                    </a:xfrm>
                    <a:prstGeom prst="rect">
                      <a:avLst/>
                    </a:prstGeom>
                    <a:ln>
                      <a:solidFill>
                        <a:schemeClr val="tx1"/>
                      </a:solidFill>
                    </a:ln>
                  </pic:spPr>
                </pic:pic>
              </a:graphicData>
            </a:graphic>
          </wp:inline>
        </w:drawing>
      </w:r>
    </w:p>
    <w:p w:rsidR="00EA2DB8" w:rsidRDefault="00EF47C1" w:rsidP="006C0E86">
      <w:pPr>
        <w:pStyle w:val="Style1"/>
      </w:pPr>
      <w:r w:rsidRPr="00EF47C1">
        <w:rPr>
          <w:lang w:val="uk-UA" w:eastAsia="uk-UA"/>
        </w:rPr>
        <w:drawing>
          <wp:inline distT="0" distB="0" distL="0" distR="0" wp14:anchorId="7618E42B" wp14:editId="07FE9721">
            <wp:extent cx="2880000" cy="2160000"/>
            <wp:effectExtent l="19050" t="19050" r="15875" b="12065"/>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880000" cy="2160000"/>
                    </a:xfrm>
                    <a:prstGeom prst="rect">
                      <a:avLst/>
                    </a:prstGeom>
                    <a:ln>
                      <a:solidFill>
                        <a:schemeClr val="tx1"/>
                      </a:solidFill>
                    </a:ln>
                  </pic:spPr>
                </pic:pic>
              </a:graphicData>
            </a:graphic>
          </wp:inline>
        </w:drawing>
      </w:r>
      <w:r w:rsidR="00EA2DB8">
        <w:t xml:space="preserve"> </w:t>
      </w:r>
      <w:r w:rsidR="00EC4AE4" w:rsidRPr="00EC4AE4">
        <w:t xml:space="preserve"> </w:t>
      </w:r>
      <w:r w:rsidRPr="00EF47C1">
        <w:rPr>
          <w:lang w:val="uk-UA" w:eastAsia="uk-UA"/>
        </w:rPr>
        <w:drawing>
          <wp:inline distT="0" distB="0" distL="0" distR="0" wp14:anchorId="5F907C6E" wp14:editId="09FB49CB">
            <wp:extent cx="2880000" cy="2160000"/>
            <wp:effectExtent l="19050" t="19050" r="15875" b="12065"/>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2880000" cy="2160000"/>
                    </a:xfrm>
                    <a:prstGeom prst="rect">
                      <a:avLst/>
                    </a:prstGeom>
                    <a:ln>
                      <a:solidFill>
                        <a:schemeClr val="tx1"/>
                      </a:solidFill>
                    </a:ln>
                  </pic:spPr>
                </pic:pic>
              </a:graphicData>
            </a:graphic>
          </wp:inline>
        </w:drawing>
      </w:r>
    </w:p>
    <w:p w:rsidR="007268EE" w:rsidRDefault="007268EE" w:rsidP="006C0E86">
      <w:pPr>
        <w:pStyle w:val="Style1"/>
      </w:pPr>
      <w:r w:rsidRPr="007268EE">
        <w:rPr>
          <w:lang w:val="uk-UA" w:eastAsia="uk-UA"/>
        </w:rPr>
        <w:lastRenderedPageBreak/>
        <w:drawing>
          <wp:inline distT="0" distB="0" distL="0" distR="0" wp14:anchorId="57905F21" wp14:editId="4CBBA741">
            <wp:extent cx="2880000" cy="2160000"/>
            <wp:effectExtent l="19050" t="19050" r="15875" b="12065"/>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2880000" cy="2160000"/>
                    </a:xfrm>
                    <a:prstGeom prst="rect">
                      <a:avLst/>
                    </a:prstGeom>
                    <a:ln>
                      <a:solidFill>
                        <a:schemeClr val="tx1"/>
                      </a:solidFill>
                    </a:ln>
                  </pic:spPr>
                </pic:pic>
              </a:graphicData>
            </a:graphic>
          </wp:inline>
        </w:drawing>
      </w:r>
      <w:r w:rsidR="00EC4AE4" w:rsidRPr="00EC4AE4">
        <w:t xml:space="preserve"> </w:t>
      </w:r>
      <w:r w:rsidR="00EA2DB8">
        <w:t xml:space="preserve"> </w:t>
      </w:r>
      <w:r w:rsidRPr="007268EE">
        <w:rPr>
          <w:lang w:val="uk-UA" w:eastAsia="uk-UA"/>
        </w:rPr>
        <w:drawing>
          <wp:inline distT="0" distB="0" distL="0" distR="0" wp14:anchorId="33AB62B0" wp14:editId="7EF30BAE">
            <wp:extent cx="2880000" cy="2160000"/>
            <wp:effectExtent l="19050" t="19050" r="15875" b="12065"/>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2880000" cy="2160000"/>
                    </a:xfrm>
                    <a:prstGeom prst="rect">
                      <a:avLst/>
                    </a:prstGeom>
                    <a:ln>
                      <a:solidFill>
                        <a:schemeClr val="tx1"/>
                      </a:solidFill>
                    </a:ln>
                  </pic:spPr>
                </pic:pic>
              </a:graphicData>
            </a:graphic>
          </wp:inline>
        </w:drawing>
      </w:r>
    </w:p>
    <w:p w:rsidR="007268EE" w:rsidRDefault="007268EE" w:rsidP="007268EE">
      <w:pPr>
        <w:pStyle w:val="Style1"/>
      </w:pPr>
      <w:r w:rsidRPr="007268EE">
        <w:rPr>
          <w:lang w:val="uk-UA" w:eastAsia="uk-UA"/>
        </w:rPr>
        <w:drawing>
          <wp:inline distT="0" distB="0" distL="0" distR="0" wp14:anchorId="72AD9957" wp14:editId="27D26FA5">
            <wp:extent cx="2880000" cy="2160000"/>
            <wp:effectExtent l="19050" t="19050" r="15875" b="12065"/>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2880000" cy="2160000"/>
                    </a:xfrm>
                    <a:prstGeom prst="rect">
                      <a:avLst/>
                    </a:prstGeom>
                    <a:ln>
                      <a:solidFill>
                        <a:schemeClr val="tx1"/>
                      </a:solidFill>
                    </a:ln>
                  </pic:spPr>
                </pic:pic>
              </a:graphicData>
            </a:graphic>
          </wp:inline>
        </w:drawing>
      </w:r>
      <w:r w:rsidRPr="007268EE">
        <w:t xml:space="preserve"> </w:t>
      </w:r>
      <w:r>
        <w:t xml:space="preserve"> </w:t>
      </w:r>
      <w:r w:rsidRPr="007268EE">
        <w:rPr>
          <w:lang w:val="uk-UA" w:eastAsia="uk-UA"/>
        </w:rPr>
        <w:drawing>
          <wp:inline distT="0" distB="0" distL="0" distR="0" wp14:anchorId="2815E7B1" wp14:editId="6B664119">
            <wp:extent cx="2880000" cy="2160000"/>
            <wp:effectExtent l="19050" t="19050" r="15875" b="12065"/>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2880000" cy="2160000"/>
                    </a:xfrm>
                    <a:prstGeom prst="rect">
                      <a:avLst/>
                    </a:prstGeom>
                    <a:ln>
                      <a:solidFill>
                        <a:schemeClr val="tx1"/>
                      </a:solidFill>
                    </a:ln>
                  </pic:spPr>
                </pic:pic>
              </a:graphicData>
            </a:graphic>
          </wp:inline>
        </w:drawing>
      </w:r>
    </w:p>
    <w:p w:rsidR="007268EE" w:rsidRDefault="007268EE" w:rsidP="007268EE">
      <w:pPr>
        <w:pStyle w:val="Style1"/>
      </w:pPr>
      <w:r w:rsidRPr="007268EE">
        <w:rPr>
          <w:lang w:val="uk-UA" w:eastAsia="uk-UA"/>
        </w:rPr>
        <w:drawing>
          <wp:inline distT="0" distB="0" distL="0" distR="0" wp14:anchorId="3E9AD822" wp14:editId="556267A4">
            <wp:extent cx="2880000" cy="2160000"/>
            <wp:effectExtent l="19050" t="19050" r="15875" b="12065"/>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2880000" cy="2160000"/>
                    </a:xfrm>
                    <a:prstGeom prst="rect">
                      <a:avLst/>
                    </a:prstGeom>
                    <a:ln>
                      <a:solidFill>
                        <a:schemeClr val="tx1"/>
                      </a:solidFill>
                    </a:ln>
                  </pic:spPr>
                </pic:pic>
              </a:graphicData>
            </a:graphic>
          </wp:inline>
        </w:drawing>
      </w:r>
      <w:r>
        <w:t xml:space="preserve">  </w:t>
      </w:r>
      <w:r w:rsidRPr="007268EE">
        <w:rPr>
          <w:lang w:val="uk-UA" w:eastAsia="uk-UA"/>
        </w:rPr>
        <w:drawing>
          <wp:inline distT="0" distB="0" distL="0" distR="0" wp14:anchorId="464FEFAA" wp14:editId="03AA1D29">
            <wp:extent cx="2880000" cy="2160000"/>
            <wp:effectExtent l="19050" t="19050" r="15875" b="12065"/>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2880000" cy="2160000"/>
                    </a:xfrm>
                    <a:prstGeom prst="rect">
                      <a:avLst/>
                    </a:prstGeom>
                    <a:ln>
                      <a:solidFill>
                        <a:schemeClr val="tx1"/>
                      </a:solidFill>
                    </a:ln>
                  </pic:spPr>
                </pic:pic>
              </a:graphicData>
            </a:graphic>
          </wp:inline>
        </w:drawing>
      </w:r>
    </w:p>
    <w:p w:rsidR="007268EE" w:rsidRDefault="007268EE" w:rsidP="007268EE">
      <w:pPr>
        <w:pStyle w:val="Style1"/>
      </w:pPr>
      <w:r w:rsidRPr="007268EE">
        <w:rPr>
          <w:lang w:val="uk-UA" w:eastAsia="uk-UA"/>
        </w:rPr>
        <w:lastRenderedPageBreak/>
        <w:drawing>
          <wp:inline distT="0" distB="0" distL="0" distR="0" wp14:anchorId="33330B0A" wp14:editId="483B601D">
            <wp:extent cx="2880000" cy="2160000"/>
            <wp:effectExtent l="19050" t="19050" r="15875" b="12065"/>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2880000" cy="2160000"/>
                    </a:xfrm>
                    <a:prstGeom prst="rect">
                      <a:avLst/>
                    </a:prstGeom>
                    <a:ln>
                      <a:solidFill>
                        <a:schemeClr val="tx1"/>
                      </a:solidFill>
                    </a:ln>
                  </pic:spPr>
                </pic:pic>
              </a:graphicData>
            </a:graphic>
          </wp:inline>
        </w:drawing>
      </w:r>
      <w:r>
        <w:t xml:space="preserve">  </w:t>
      </w:r>
      <w:r w:rsidRPr="007268EE">
        <w:rPr>
          <w:lang w:val="uk-UA" w:eastAsia="uk-UA"/>
        </w:rPr>
        <w:drawing>
          <wp:inline distT="0" distB="0" distL="0" distR="0" wp14:anchorId="049772A6" wp14:editId="4116081F">
            <wp:extent cx="2880000" cy="2160000"/>
            <wp:effectExtent l="19050" t="19050" r="15875" b="12065"/>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2880000" cy="2160000"/>
                    </a:xfrm>
                    <a:prstGeom prst="rect">
                      <a:avLst/>
                    </a:prstGeom>
                    <a:ln>
                      <a:solidFill>
                        <a:schemeClr val="tx1"/>
                      </a:solidFill>
                    </a:ln>
                  </pic:spPr>
                </pic:pic>
              </a:graphicData>
            </a:graphic>
          </wp:inline>
        </w:drawing>
      </w:r>
    </w:p>
    <w:p w:rsidR="00817F9B" w:rsidRDefault="00817F9B" w:rsidP="007268EE">
      <w:pPr>
        <w:pStyle w:val="Style1"/>
      </w:pPr>
      <w:r w:rsidRPr="007268EE">
        <w:rPr>
          <w:lang w:val="uk-UA" w:eastAsia="uk-UA"/>
        </w:rPr>
        <w:drawing>
          <wp:inline distT="0" distB="0" distL="0" distR="0" wp14:anchorId="1CDAAC7E" wp14:editId="0C180FE7">
            <wp:extent cx="2880000" cy="2160000"/>
            <wp:effectExtent l="19050" t="19050" r="15875" b="12065"/>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2880000" cy="2160000"/>
                    </a:xfrm>
                    <a:prstGeom prst="rect">
                      <a:avLst/>
                    </a:prstGeom>
                    <a:ln>
                      <a:solidFill>
                        <a:schemeClr val="tx1"/>
                      </a:solidFill>
                    </a:ln>
                  </pic:spPr>
                </pic:pic>
              </a:graphicData>
            </a:graphic>
          </wp:inline>
        </w:drawing>
      </w:r>
      <w:r>
        <w:t xml:space="preserve">  </w:t>
      </w:r>
      <w:r w:rsidRPr="007268EE">
        <w:rPr>
          <w:lang w:val="uk-UA" w:eastAsia="uk-UA"/>
        </w:rPr>
        <w:drawing>
          <wp:inline distT="0" distB="0" distL="0" distR="0" wp14:anchorId="2500B98D" wp14:editId="27DB1DEE">
            <wp:extent cx="2880000" cy="2160000"/>
            <wp:effectExtent l="19050" t="19050" r="15875" b="12065"/>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2880000" cy="2160000"/>
                    </a:xfrm>
                    <a:prstGeom prst="rect">
                      <a:avLst/>
                    </a:prstGeom>
                    <a:ln>
                      <a:solidFill>
                        <a:schemeClr val="tx1"/>
                      </a:solidFill>
                    </a:ln>
                  </pic:spPr>
                </pic:pic>
              </a:graphicData>
            </a:graphic>
          </wp:inline>
        </w:drawing>
      </w:r>
    </w:p>
    <w:p w:rsidR="00817F9B" w:rsidRDefault="00817F9B" w:rsidP="007268EE">
      <w:pPr>
        <w:pStyle w:val="Style1"/>
      </w:pPr>
      <w:r w:rsidRPr="007268EE">
        <w:rPr>
          <w:lang w:val="uk-UA" w:eastAsia="uk-UA"/>
        </w:rPr>
        <w:drawing>
          <wp:inline distT="0" distB="0" distL="0" distR="0" wp14:anchorId="1A0DDAD9" wp14:editId="20916477">
            <wp:extent cx="2880000" cy="2160000"/>
            <wp:effectExtent l="19050" t="19050" r="15875" b="12065"/>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2880000" cy="2160000"/>
                    </a:xfrm>
                    <a:prstGeom prst="rect">
                      <a:avLst/>
                    </a:prstGeom>
                    <a:ln>
                      <a:solidFill>
                        <a:schemeClr val="tx1"/>
                      </a:solidFill>
                    </a:ln>
                  </pic:spPr>
                </pic:pic>
              </a:graphicData>
            </a:graphic>
          </wp:inline>
        </w:drawing>
      </w:r>
      <w:r>
        <w:t xml:space="preserve">  </w:t>
      </w:r>
      <w:r w:rsidRPr="007268EE">
        <w:rPr>
          <w:lang w:val="uk-UA" w:eastAsia="uk-UA"/>
        </w:rPr>
        <w:drawing>
          <wp:inline distT="0" distB="0" distL="0" distR="0" wp14:anchorId="65EE9753" wp14:editId="0D30436A">
            <wp:extent cx="2880000" cy="2160000"/>
            <wp:effectExtent l="19050" t="19050" r="15875" b="12065"/>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2880000" cy="2160000"/>
                    </a:xfrm>
                    <a:prstGeom prst="rect">
                      <a:avLst/>
                    </a:prstGeom>
                    <a:ln>
                      <a:solidFill>
                        <a:schemeClr val="tx1"/>
                      </a:solidFill>
                    </a:ln>
                  </pic:spPr>
                </pic:pic>
              </a:graphicData>
            </a:graphic>
          </wp:inline>
        </w:drawing>
      </w:r>
    </w:p>
    <w:p w:rsidR="00817F9B" w:rsidRDefault="00817F9B" w:rsidP="007268EE">
      <w:pPr>
        <w:pStyle w:val="Style1"/>
      </w:pPr>
      <w:r w:rsidRPr="007268EE">
        <w:rPr>
          <w:lang w:val="uk-UA" w:eastAsia="uk-UA"/>
        </w:rPr>
        <w:lastRenderedPageBreak/>
        <w:drawing>
          <wp:inline distT="0" distB="0" distL="0" distR="0" wp14:anchorId="556596E2" wp14:editId="355A43E1">
            <wp:extent cx="2880000" cy="2160000"/>
            <wp:effectExtent l="19050" t="19050" r="15875" b="12065"/>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880000" cy="2160000"/>
                    </a:xfrm>
                    <a:prstGeom prst="rect">
                      <a:avLst/>
                    </a:prstGeom>
                    <a:ln>
                      <a:solidFill>
                        <a:schemeClr val="tx1"/>
                      </a:solidFill>
                    </a:ln>
                  </pic:spPr>
                </pic:pic>
              </a:graphicData>
            </a:graphic>
          </wp:inline>
        </w:drawing>
      </w:r>
      <w:r>
        <w:t xml:space="preserve">  </w:t>
      </w:r>
      <w:r w:rsidRPr="007268EE">
        <w:rPr>
          <w:lang w:val="uk-UA" w:eastAsia="uk-UA"/>
        </w:rPr>
        <w:drawing>
          <wp:inline distT="0" distB="0" distL="0" distR="0" wp14:anchorId="0229D707" wp14:editId="1A2ACA16">
            <wp:extent cx="2880000" cy="2160000"/>
            <wp:effectExtent l="19050" t="19050" r="15875" b="12065"/>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2880000" cy="2160000"/>
                    </a:xfrm>
                    <a:prstGeom prst="rect">
                      <a:avLst/>
                    </a:prstGeom>
                    <a:ln>
                      <a:solidFill>
                        <a:schemeClr val="tx1"/>
                      </a:solidFill>
                    </a:ln>
                  </pic:spPr>
                </pic:pic>
              </a:graphicData>
            </a:graphic>
          </wp:inline>
        </w:drawing>
      </w:r>
    </w:p>
    <w:p w:rsidR="00817F9B" w:rsidRDefault="00817F9B" w:rsidP="007268EE">
      <w:pPr>
        <w:pStyle w:val="Style1"/>
      </w:pPr>
      <w:r w:rsidRPr="007268EE">
        <w:rPr>
          <w:lang w:val="uk-UA" w:eastAsia="uk-UA"/>
        </w:rPr>
        <w:drawing>
          <wp:inline distT="0" distB="0" distL="0" distR="0" wp14:anchorId="2F521552" wp14:editId="7B08BB8F">
            <wp:extent cx="2880000" cy="2160000"/>
            <wp:effectExtent l="19050" t="19050" r="15875" b="12065"/>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2880000" cy="2160000"/>
                    </a:xfrm>
                    <a:prstGeom prst="rect">
                      <a:avLst/>
                    </a:prstGeom>
                    <a:ln>
                      <a:solidFill>
                        <a:schemeClr val="tx1"/>
                      </a:solidFill>
                    </a:ln>
                  </pic:spPr>
                </pic:pic>
              </a:graphicData>
            </a:graphic>
          </wp:inline>
        </w:drawing>
      </w:r>
      <w:r>
        <w:t xml:space="preserve">  </w:t>
      </w:r>
      <w:r w:rsidRPr="007268EE">
        <w:rPr>
          <w:lang w:val="uk-UA" w:eastAsia="uk-UA"/>
        </w:rPr>
        <w:drawing>
          <wp:inline distT="0" distB="0" distL="0" distR="0" wp14:anchorId="249AD215" wp14:editId="627A3B61">
            <wp:extent cx="2880000" cy="2160000"/>
            <wp:effectExtent l="19050" t="19050" r="15875" b="12065"/>
            <wp:docPr id="9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2880000" cy="2160000"/>
                    </a:xfrm>
                    <a:prstGeom prst="rect">
                      <a:avLst/>
                    </a:prstGeom>
                    <a:ln>
                      <a:solidFill>
                        <a:schemeClr val="tx1"/>
                      </a:solidFill>
                    </a:ln>
                  </pic:spPr>
                </pic:pic>
              </a:graphicData>
            </a:graphic>
          </wp:inline>
        </w:drawing>
      </w:r>
    </w:p>
    <w:p w:rsidR="00817F9B" w:rsidRDefault="00817F9B" w:rsidP="007268EE">
      <w:pPr>
        <w:pStyle w:val="Style1"/>
      </w:pPr>
      <w:r w:rsidRPr="007268EE">
        <w:rPr>
          <w:lang w:val="uk-UA" w:eastAsia="uk-UA"/>
        </w:rPr>
        <w:drawing>
          <wp:inline distT="0" distB="0" distL="0" distR="0" wp14:anchorId="0DD384D4" wp14:editId="069B684D">
            <wp:extent cx="2880000" cy="2160000"/>
            <wp:effectExtent l="19050" t="19050" r="15875" b="12065"/>
            <wp:docPr id="100" name="Imag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2880000" cy="2160000"/>
                    </a:xfrm>
                    <a:prstGeom prst="rect">
                      <a:avLst/>
                    </a:prstGeom>
                    <a:ln>
                      <a:solidFill>
                        <a:schemeClr val="tx1"/>
                      </a:solidFill>
                    </a:ln>
                  </pic:spPr>
                </pic:pic>
              </a:graphicData>
            </a:graphic>
          </wp:inline>
        </w:drawing>
      </w:r>
      <w:r>
        <w:t xml:space="preserve">  </w:t>
      </w:r>
      <w:r w:rsidRPr="007268EE">
        <w:rPr>
          <w:lang w:val="uk-UA" w:eastAsia="uk-UA"/>
        </w:rPr>
        <w:drawing>
          <wp:inline distT="0" distB="0" distL="0" distR="0" wp14:anchorId="7F213EB4" wp14:editId="396F76E7">
            <wp:extent cx="2880000" cy="2160000"/>
            <wp:effectExtent l="19050" t="19050" r="15875" b="12065"/>
            <wp:docPr id="101" name="Imag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2880000" cy="2160000"/>
                    </a:xfrm>
                    <a:prstGeom prst="rect">
                      <a:avLst/>
                    </a:prstGeom>
                    <a:ln>
                      <a:solidFill>
                        <a:schemeClr val="tx1"/>
                      </a:solidFill>
                    </a:ln>
                  </pic:spPr>
                </pic:pic>
              </a:graphicData>
            </a:graphic>
          </wp:inline>
        </w:drawing>
      </w:r>
    </w:p>
    <w:p w:rsidR="00EA2DB8" w:rsidRPr="000B18F0" w:rsidRDefault="00EA2DB8" w:rsidP="00817F9B">
      <w:pPr>
        <w:pStyle w:val="Style1"/>
        <w:jc w:val="left"/>
        <w:rPr>
          <w:rStyle w:val="Style1Car"/>
        </w:rPr>
      </w:pPr>
    </w:p>
    <w:p w:rsidR="0045010B" w:rsidRPr="007B51FD" w:rsidRDefault="0045010B" w:rsidP="007B51FD">
      <w:pPr>
        <w:pStyle w:val="Standard"/>
        <w:ind w:left="-426"/>
        <w:jc w:val="center"/>
        <w:rPr>
          <w:rFonts w:ascii="Arial" w:hAnsi="Arial"/>
          <w:b/>
          <w:bCs/>
          <w:sz w:val="4"/>
          <w:szCs w:val="28"/>
        </w:rPr>
      </w:pPr>
    </w:p>
    <w:sectPr w:rsidR="0045010B" w:rsidRPr="007B51FD" w:rsidSect="00D51DDD">
      <w:type w:val="continuous"/>
      <w:pgSz w:w="11906" w:h="16838"/>
      <w:pgMar w:top="1417" w:right="1274"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B34" w:rsidRDefault="00E80B34">
      <w:r>
        <w:separator/>
      </w:r>
    </w:p>
  </w:endnote>
  <w:endnote w:type="continuationSeparator" w:id="0">
    <w:p w:rsidR="00E80B34" w:rsidRDefault="00E80B34">
      <w:r>
        <w:continuationSeparator/>
      </w:r>
    </w:p>
  </w:endnote>
  <w:endnote w:type="continuationNotice" w:id="1">
    <w:p w:rsidR="00E80B34" w:rsidRDefault="00E80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roman"/>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omic Sans MS">
    <w:panose1 w:val="030F0702030302020204"/>
    <w:charset w:val="CC"/>
    <w:family w:val="script"/>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03C" w:rsidRDefault="00EB403C" w:rsidP="00871A63">
    <w:pPr>
      <w:pStyle w:val="a8"/>
      <w:ind w:right="360"/>
    </w:pPr>
    <w:r>
      <w:rPr>
        <w:noProof/>
        <w:lang w:val="uk-UA" w:eastAsia="uk-UA" w:bidi="ar-SA"/>
      </w:rPr>
      <mc:AlternateContent>
        <mc:Choice Requires="wps">
          <w:drawing>
            <wp:anchor distT="0" distB="0" distL="114300" distR="114300" simplePos="0" relativeHeight="251659264" behindDoc="0" locked="0" layoutInCell="1" allowOverlap="1">
              <wp:simplePos x="0" y="0"/>
              <wp:positionH relativeFrom="page">
                <wp:posOffset>6583680</wp:posOffset>
              </wp:positionH>
              <wp:positionV relativeFrom="paragraph">
                <wp:posOffset>722</wp:posOffset>
              </wp:positionV>
              <wp:extent cx="73023" cy="170819"/>
              <wp:effectExtent l="0" t="0" r="3177" b="631"/>
              <wp:wrapSquare wrapText="bothSides"/>
              <wp:docPr id="1" name="Cadre1"/>
              <wp:cNvGraphicFramePr/>
              <a:graphic xmlns:a="http://schemas.openxmlformats.org/drawingml/2006/main">
                <a:graphicData uri="http://schemas.microsoft.com/office/word/2010/wordprocessingShape">
                  <wps:wsp>
                    <wps:cNvSpPr txBox="1"/>
                    <wps:spPr>
                      <a:xfrm>
                        <a:off x="0" y="0"/>
                        <a:ext cx="73023" cy="170819"/>
                      </a:xfrm>
                      <a:prstGeom prst="rect">
                        <a:avLst/>
                      </a:prstGeom>
                      <a:solidFill>
                        <a:srgbClr val="FFFFFF"/>
                      </a:solidFill>
                      <a:ln>
                        <a:noFill/>
                        <a:prstDash/>
                      </a:ln>
                    </wps:spPr>
                    <wps:txbx>
                      <w:txbxContent>
                        <w:p w:rsidR="00EB403C" w:rsidRDefault="00EB403C">
                          <w:pPr>
                            <w:pStyle w:val="a8"/>
                          </w:pPr>
                          <w:r>
                            <w:rPr>
                              <w:rStyle w:val="a9"/>
                            </w:rPr>
                            <w:fldChar w:fldCharType="begin"/>
                          </w:r>
                          <w:r>
                            <w:rPr>
                              <w:rStyle w:val="a9"/>
                            </w:rPr>
                            <w:instrText xml:space="preserve"> PAGE </w:instrText>
                          </w:r>
                          <w:r>
                            <w:rPr>
                              <w:rStyle w:val="a9"/>
                            </w:rPr>
                            <w:fldChar w:fldCharType="separate"/>
                          </w:r>
                          <w:r w:rsidR="00FF0C09">
                            <w:rPr>
                              <w:rStyle w:val="a9"/>
                              <w:noProof/>
                            </w:rPr>
                            <w:t>6</w:t>
                          </w:r>
                          <w:r>
                            <w:rPr>
                              <w:rStyle w:val="a9"/>
                            </w:rPr>
                            <w:fldChar w:fldCharType="end"/>
                          </w:r>
                        </w:p>
                      </w:txbxContent>
                    </wps:txbx>
                    <wps:bodyPr vert="horz" wrap="non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Cadre1" o:spid="_x0000_s1026" type="#_x0000_t202" style="position:absolute;margin-left:518.4pt;margin-top:.05pt;width:5.75pt;height:13.45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" stroked="f">
              <v:textbox inset="0,0,0,0">
                <w:txbxContent>
                  <w:p w:rsidR="00EB403C" w:rsidRDefault="00EB403C">
                    <w:pPr>
                      <w:pStyle w:val="a8"/>
                    </w:pPr>
                    <w:r>
                      <w:rPr>
                        <w:rStyle w:val="a9"/>
                      </w:rPr>
                      <w:fldChar w:fldCharType="begin"/>
                    </w:r>
                    <w:r>
                      <w:rPr>
                        <w:rStyle w:val="a9"/>
                      </w:rPr>
                      <w:instrText xml:space="preserve"> PAGE </w:instrText>
                    </w:r>
                    <w:r>
                      <w:rPr>
                        <w:rStyle w:val="a9"/>
                      </w:rPr>
                      <w:fldChar w:fldCharType="separate"/>
                    </w:r>
                    <w:r w:rsidR="00FF0C09">
                      <w:rPr>
                        <w:rStyle w:val="a9"/>
                        <w:noProof/>
                      </w:rPr>
                      <w:t>6</w:t>
                    </w:r>
                    <w:r>
                      <w:rPr>
                        <w:rStyle w:val="a9"/>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B34" w:rsidRDefault="00E80B34">
      <w:r>
        <w:rPr>
          <w:color w:val="000000"/>
        </w:rPr>
        <w:separator/>
      </w:r>
    </w:p>
  </w:footnote>
  <w:footnote w:type="continuationSeparator" w:id="0">
    <w:p w:rsidR="00E80B34" w:rsidRDefault="00E80B34">
      <w:r>
        <w:continuationSeparator/>
      </w:r>
    </w:p>
  </w:footnote>
  <w:footnote w:type="continuationNotice" w:id="1">
    <w:p w:rsidR="00E80B34" w:rsidRDefault="00E80B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03C" w:rsidRDefault="00EB403C">
    <w:pPr>
      <w:pStyle w:val="Standard"/>
    </w:pPr>
    <w:r>
      <w:rPr>
        <w:lang w:val="en-GB"/>
      </w:rPr>
      <w:t>UA10/ENP-PCA/FI/26</w:t>
    </w:r>
    <w:r>
      <w:tab/>
    </w:r>
  </w:p>
  <w:p w:rsidR="00EB403C" w:rsidRDefault="00EB403C">
    <w:pPr>
      <w:pStyle w:val="a7"/>
    </w:pPr>
    <w:r>
      <w:rPr>
        <w:lang w:val="en-GB"/>
      </w:rPr>
      <w:tab/>
    </w:r>
    <w:r>
      <w:rPr>
        <w:lang w:val="en-GB"/>
      </w:rPr>
      <w:fldChar w:fldCharType="begin"/>
    </w:r>
    <w:r>
      <w:rPr>
        <w:lang w:val="en-GB"/>
      </w:rPr>
      <w:instrText xml:space="preserve"> PAGE </w:instrText>
    </w:r>
    <w:r>
      <w:rPr>
        <w:lang w:val="en-GB"/>
      </w:rPr>
      <w:fldChar w:fldCharType="separate"/>
    </w:r>
    <w:r w:rsidR="00FF0C09">
      <w:rPr>
        <w:noProof/>
        <w:lang w:val="en-GB"/>
      </w:rPr>
      <w:t>6</w:t>
    </w:r>
    <w:r>
      <w:rPr>
        <w:lang w:val="en-GB"/>
      </w:rPr>
      <w:fldChar w:fldCharType="end"/>
    </w:r>
    <w:r>
      <w:rPr>
        <w:lang w:val="en-GB"/>
      </w:rPr>
      <w:t xml:space="preserve"> of </w:t>
    </w:r>
    <w:r>
      <w:rPr>
        <w:lang w:val="en-GB"/>
      </w:rPr>
      <w:fldChar w:fldCharType="begin"/>
    </w:r>
    <w:r>
      <w:rPr>
        <w:lang w:val="en-GB"/>
      </w:rPr>
      <w:instrText xml:space="preserve"> NUMPAGES \* ARABIC </w:instrText>
    </w:r>
    <w:r>
      <w:rPr>
        <w:lang w:val="en-GB"/>
      </w:rPr>
      <w:fldChar w:fldCharType="separate"/>
    </w:r>
    <w:r w:rsidR="00FF0C09">
      <w:rPr>
        <w:noProof/>
        <w:lang w:val="en-GB"/>
      </w:rPr>
      <w:t>22</w:t>
    </w:r>
    <w:r>
      <w:rPr>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D16A6"/>
    <w:multiLevelType w:val="hybridMultilevel"/>
    <w:tmpl w:val="13949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6268EF"/>
    <w:multiLevelType w:val="hybridMultilevel"/>
    <w:tmpl w:val="FDD455B6"/>
    <w:lvl w:ilvl="0" w:tplc="3F3C3B30">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FF3A10"/>
    <w:multiLevelType w:val="hybridMultilevel"/>
    <w:tmpl w:val="56346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2281F80"/>
    <w:multiLevelType w:val="hybridMultilevel"/>
    <w:tmpl w:val="47BC8956"/>
    <w:lvl w:ilvl="0" w:tplc="3F3C3B30">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561146C"/>
    <w:multiLevelType w:val="multilevel"/>
    <w:tmpl w:val="6DE6971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nsid w:val="372D76EA"/>
    <w:multiLevelType w:val="hybridMultilevel"/>
    <w:tmpl w:val="A1E69FEE"/>
    <w:lvl w:ilvl="0" w:tplc="0422000F">
      <w:start w:val="1"/>
      <w:numFmt w:val="decimal"/>
      <w:lvlText w:val="%1."/>
      <w:lvlJc w:val="left"/>
      <w:pPr>
        <w:ind w:left="360" w:hanging="360"/>
      </w:pPr>
      <w:rPr>
        <w:rFonts w:ascii="Times New Roman" w:hAnsi="Times New Roman" w:cs="Times New Roman"/>
      </w:rPr>
    </w:lvl>
    <w:lvl w:ilvl="1" w:tplc="04220019">
      <w:start w:val="1"/>
      <w:numFmt w:val="lowerLetter"/>
      <w:lvlText w:val="%2."/>
      <w:lvlJc w:val="left"/>
      <w:pPr>
        <w:ind w:left="1080" w:hanging="360"/>
      </w:pPr>
      <w:rPr>
        <w:rFonts w:ascii="Times New Roman" w:hAnsi="Times New Roman" w:cs="Times New Roman"/>
      </w:rPr>
    </w:lvl>
    <w:lvl w:ilvl="2" w:tplc="0422001B">
      <w:start w:val="1"/>
      <w:numFmt w:val="lowerRoman"/>
      <w:lvlText w:val="%3."/>
      <w:lvlJc w:val="right"/>
      <w:pPr>
        <w:ind w:left="1800" w:hanging="180"/>
      </w:pPr>
      <w:rPr>
        <w:rFonts w:ascii="Times New Roman" w:hAnsi="Times New Roman" w:cs="Times New Roman"/>
      </w:rPr>
    </w:lvl>
    <w:lvl w:ilvl="3" w:tplc="0422000F">
      <w:start w:val="1"/>
      <w:numFmt w:val="decimal"/>
      <w:lvlText w:val="%4."/>
      <w:lvlJc w:val="left"/>
      <w:pPr>
        <w:ind w:left="2520" w:hanging="360"/>
      </w:pPr>
      <w:rPr>
        <w:rFonts w:ascii="Times New Roman" w:hAnsi="Times New Roman" w:cs="Times New Roman"/>
      </w:rPr>
    </w:lvl>
    <w:lvl w:ilvl="4" w:tplc="04220019">
      <w:start w:val="1"/>
      <w:numFmt w:val="lowerLetter"/>
      <w:lvlText w:val="%5."/>
      <w:lvlJc w:val="left"/>
      <w:pPr>
        <w:ind w:left="3240" w:hanging="360"/>
      </w:pPr>
      <w:rPr>
        <w:rFonts w:ascii="Times New Roman" w:hAnsi="Times New Roman" w:cs="Times New Roman"/>
      </w:rPr>
    </w:lvl>
    <w:lvl w:ilvl="5" w:tplc="0422001B">
      <w:start w:val="1"/>
      <w:numFmt w:val="lowerRoman"/>
      <w:lvlText w:val="%6."/>
      <w:lvlJc w:val="right"/>
      <w:pPr>
        <w:ind w:left="3960" w:hanging="180"/>
      </w:pPr>
      <w:rPr>
        <w:rFonts w:ascii="Times New Roman" w:hAnsi="Times New Roman" w:cs="Times New Roman"/>
      </w:rPr>
    </w:lvl>
    <w:lvl w:ilvl="6" w:tplc="0422000F">
      <w:start w:val="1"/>
      <w:numFmt w:val="decimal"/>
      <w:lvlText w:val="%7."/>
      <w:lvlJc w:val="left"/>
      <w:pPr>
        <w:ind w:left="4680" w:hanging="360"/>
      </w:pPr>
      <w:rPr>
        <w:rFonts w:ascii="Times New Roman" w:hAnsi="Times New Roman" w:cs="Times New Roman"/>
      </w:rPr>
    </w:lvl>
    <w:lvl w:ilvl="7" w:tplc="04220019">
      <w:start w:val="1"/>
      <w:numFmt w:val="lowerLetter"/>
      <w:lvlText w:val="%8."/>
      <w:lvlJc w:val="left"/>
      <w:pPr>
        <w:ind w:left="5400" w:hanging="360"/>
      </w:pPr>
      <w:rPr>
        <w:rFonts w:ascii="Times New Roman" w:hAnsi="Times New Roman" w:cs="Times New Roman"/>
      </w:rPr>
    </w:lvl>
    <w:lvl w:ilvl="8" w:tplc="0422001B">
      <w:start w:val="1"/>
      <w:numFmt w:val="lowerRoman"/>
      <w:lvlText w:val="%9."/>
      <w:lvlJc w:val="right"/>
      <w:pPr>
        <w:ind w:left="6120" w:hanging="180"/>
      </w:pPr>
      <w:rPr>
        <w:rFonts w:ascii="Times New Roman" w:hAnsi="Times New Roman" w:cs="Times New Roman"/>
      </w:rPr>
    </w:lvl>
  </w:abstractNum>
  <w:abstractNum w:abstractNumId="6">
    <w:nsid w:val="376146AA"/>
    <w:multiLevelType w:val="hybridMultilevel"/>
    <w:tmpl w:val="4970A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9933E12"/>
    <w:multiLevelType w:val="hybridMultilevel"/>
    <w:tmpl w:val="05BC5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8F02517"/>
    <w:multiLevelType w:val="multilevel"/>
    <w:tmpl w:val="22546BD2"/>
    <w:styleLink w:val="WW8Num4"/>
    <w:lvl w:ilvl="0">
      <w:numFmt w:val="bullet"/>
      <w:lvlText w:val=""/>
      <w:lvlJc w:val="left"/>
      <w:pPr>
        <w:ind w:left="360" w:hanging="360"/>
      </w:pPr>
      <w:rPr>
        <w:rFonts w:ascii="Symbol" w:hAnsi="Symbol" w:cs="Symbol"/>
        <w:color w:val="auto"/>
        <w:sz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6420758F"/>
    <w:multiLevelType w:val="multilevel"/>
    <w:tmpl w:val="72EC29E0"/>
    <w:lvl w:ilvl="0">
      <w:numFmt w:val="bullet"/>
      <w:lvlText w:val="-"/>
      <w:lvlJc w:val="left"/>
      <w:pPr>
        <w:ind w:left="720" w:hanging="360"/>
      </w:pPr>
      <w:rPr>
        <w:rFonts w:ascii="Arial" w:eastAsia="SimSu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D2917EC"/>
    <w:multiLevelType w:val="hybridMultilevel"/>
    <w:tmpl w:val="00B8E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1355421"/>
    <w:multiLevelType w:val="hybridMultilevel"/>
    <w:tmpl w:val="9F727A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B024C73"/>
    <w:multiLevelType w:val="hybridMultilevel"/>
    <w:tmpl w:val="3684D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FCC0901"/>
    <w:multiLevelType w:val="hybridMultilevel"/>
    <w:tmpl w:val="09D45BA6"/>
    <w:lvl w:ilvl="0" w:tplc="AEFC7962">
      <w:start w:val="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8"/>
  </w:num>
  <w:num w:numId="4">
    <w:abstractNumId w:val="9"/>
  </w:num>
  <w:num w:numId="5">
    <w:abstractNumId w:val="12"/>
  </w:num>
  <w:num w:numId="6">
    <w:abstractNumId w:val="12"/>
  </w:num>
  <w:num w:numId="7">
    <w:abstractNumId w:val="10"/>
  </w:num>
  <w:num w:numId="8">
    <w:abstractNumId w:val="6"/>
  </w:num>
  <w:num w:numId="9">
    <w:abstractNumId w:val="11"/>
  </w:num>
  <w:num w:numId="10">
    <w:abstractNumId w:val="13"/>
  </w:num>
  <w:num w:numId="11">
    <w:abstractNumId w:val="2"/>
  </w:num>
  <w:num w:numId="12">
    <w:abstractNumId w:val="1"/>
  </w:num>
  <w:num w:numId="13">
    <w:abstractNumId w:val="3"/>
  </w:num>
  <w:num w:numId="14">
    <w:abstractNumId w:val="7"/>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B54"/>
    <w:rsid w:val="000B18F0"/>
    <w:rsid w:val="000B2C16"/>
    <w:rsid w:val="000C527C"/>
    <w:rsid w:val="000D3C99"/>
    <w:rsid w:val="000F750E"/>
    <w:rsid w:val="001977D3"/>
    <w:rsid w:val="001A55FA"/>
    <w:rsid w:val="001B00B2"/>
    <w:rsid w:val="001B5448"/>
    <w:rsid w:val="001F06AC"/>
    <w:rsid w:val="002002C6"/>
    <w:rsid w:val="00200873"/>
    <w:rsid w:val="00215AFA"/>
    <w:rsid w:val="0022392B"/>
    <w:rsid w:val="002461A9"/>
    <w:rsid w:val="002510BC"/>
    <w:rsid w:val="00276BEC"/>
    <w:rsid w:val="00280BC0"/>
    <w:rsid w:val="002861E8"/>
    <w:rsid w:val="002B61F8"/>
    <w:rsid w:val="002C4ED4"/>
    <w:rsid w:val="00301906"/>
    <w:rsid w:val="00305C2E"/>
    <w:rsid w:val="00317214"/>
    <w:rsid w:val="0033581F"/>
    <w:rsid w:val="0035622E"/>
    <w:rsid w:val="0037231C"/>
    <w:rsid w:val="00376678"/>
    <w:rsid w:val="00387F8A"/>
    <w:rsid w:val="003F1AA8"/>
    <w:rsid w:val="003F6FB3"/>
    <w:rsid w:val="004041D1"/>
    <w:rsid w:val="0040580C"/>
    <w:rsid w:val="0040726B"/>
    <w:rsid w:val="00413E8A"/>
    <w:rsid w:val="00430443"/>
    <w:rsid w:val="0045010B"/>
    <w:rsid w:val="00450C54"/>
    <w:rsid w:val="00452EFE"/>
    <w:rsid w:val="00481374"/>
    <w:rsid w:val="004A35DD"/>
    <w:rsid w:val="004D6B7D"/>
    <w:rsid w:val="004D784B"/>
    <w:rsid w:val="004E75AC"/>
    <w:rsid w:val="004F5044"/>
    <w:rsid w:val="004F513F"/>
    <w:rsid w:val="00525BF1"/>
    <w:rsid w:val="00531BCE"/>
    <w:rsid w:val="00544983"/>
    <w:rsid w:val="00545079"/>
    <w:rsid w:val="005512E9"/>
    <w:rsid w:val="005644B9"/>
    <w:rsid w:val="005679F7"/>
    <w:rsid w:val="00571EBE"/>
    <w:rsid w:val="005B3B0F"/>
    <w:rsid w:val="005D3408"/>
    <w:rsid w:val="005E02F5"/>
    <w:rsid w:val="005E3965"/>
    <w:rsid w:val="0063516A"/>
    <w:rsid w:val="006C0E86"/>
    <w:rsid w:val="006D2FC2"/>
    <w:rsid w:val="006D74D6"/>
    <w:rsid w:val="006E12DC"/>
    <w:rsid w:val="006F52F0"/>
    <w:rsid w:val="00724108"/>
    <w:rsid w:val="007268EE"/>
    <w:rsid w:val="00727B54"/>
    <w:rsid w:val="00746E05"/>
    <w:rsid w:val="0075478D"/>
    <w:rsid w:val="00766BFE"/>
    <w:rsid w:val="00794914"/>
    <w:rsid w:val="007A3E0B"/>
    <w:rsid w:val="007B51FD"/>
    <w:rsid w:val="007C0AB7"/>
    <w:rsid w:val="007C7A07"/>
    <w:rsid w:val="007E467C"/>
    <w:rsid w:val="007E4A18"/>
    <w:rsid w:val="00806B8E"/>
    <w:rsid w:val="00817F9B"/>
    <w:rsid w:val="00851927"/>
    <w:rsid w:val="00871A63"/>
    <w:rsid w:val="00885728"/>
    <w:rsid w:val="008A3448"/>
    <w:rsid w:val="009034B5"/>
    <w:rsid w:val="0091158B"/>
    <w:rsid w:val="00936A89"/>
    <w:rsid w:val="00947D48"/>
    <w:rsid w:val="009647FA"/>
    <w:rsid w:val="00974CBD"/>
    <w:rsid w:val="009A5DE9"/>
    <w:rsid w:val="009F5943"/>
    <w:rsid w:val="00A0251C"/>
    <w:rsid w:val="00A347C2"/>
    <w:rsid w:val="00A5373C"/>
    <w:rsid w:val="00A67DAC"/>
    <w:rsid w:val="00AE6705"/>
    <w:rsid w:val="00B147A6"/>
    <w:rsid w:val="00BB1485"/>
    <w:rsid w:val="00BE25D3"/>
    <w:rsid w:val="00C535E7"/>
    <w:rsid w:val="00C81E33"/>
    <w:rsid w:val="00C96773"/>
    <w:rsid w:val="00CA6AF8"/>
    <w:rsid w:val="00CC4DBD"/>
    <w:rsid w:val="00CC51DA"/>
    <w:rsid w:val="00CD5456"/>
    <w:rsid w:val="00D009B9"/>
    <w:rsid w:val="00D32BD6"/>
    <w:rsid w:val="00D51DDD"/>
    <w:rsid w:val="00D85CE5"/>
    <w:rsid w:val="00E04226"/>
    <w:rsid w:val="00E2481B"/>
    <w:rsid w:val="00E80B34"/>
    <w:rsid w:val="00E84602"/>
    <w:rsid w:val="00E87764"/>
    <w:rsid w:val="00EA2DB8"/>
    <w:rsid w:val="00EB1689"/>
    <w:rsid w:val="00EB322E"/>
    <w:rsid w:val="00EB403C"/>
    <w:rsid w:val="00EC4AE4"/>
    <w:rsid w:val="00EC5547"/>
    <w:rsid w:val="00EF47C1"/>
    <w:rsid w:val="00EF646D"/>
    <w:rsid w:val="00F30DC0"/>
    <w:rsid w:val="00F41EB5"/>
    <w:rsid w:val="00F4551C"/>
    <w:rsid w:val="00FF0C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B7D"/>
    <w:pPr>
      <w:suppressAutoHyphens/>
    </w:pPr>
  </w:style>
  <w:style w:type="paragraph" w:styleId="1">
    <w:name w:val="heading 1"/>
    <w:basedOn w:val="Standard"/>
    <w:next w:val="Standard"/>
    <w:rsid w:val="004D6B7D"/>
    <w:pPr>
      <w:keepNext/>
      <w:spacing w:before="240" w:after="60"/>
      <w:outlineLvl w:val="0"/>
    </w:pPr>
    <w:rPr>
      <w:rFonts w:ascii="Arial" w:eastAsia="Arial" w:hAnsi="Arial" w:cs="Arial"/>
      <w:b/>
      <w:bCs/>
      <w:sz w:val="32"/>
      <w:szCs w:val="32"/>
    </w:rPr>
  </w:style>
  <w:style w:type="paragraph" w:styleId="2">
    <w:name w:val="heading 2"/>
    <w:basedOn w:val="a"/>
    <w:next w:val="a"/>
    <w:link w:val="20"/>
    <w:uiPriority w:val="9"/>
    <w:unhideWhenUsed/>
    <w:qFormat/>
    <w:rsid w:val="00A67DAC"/>
    <w:pPr>
      <w:keepNext/>
      <w:keepLines/>
      <w:spacing w:before="120" w:after="120"/>
      <w:outlineLvl w:val="1"/>
    </w:pPr>
    <w:rPr>
      <w:rFonts w:ascii="Arial" w:eastAsiaTheme="majorEastAsia" w:hAnsi="Arial"/>
      <w:b/>
      <w:sz w:val="28"/>
      <w:szCs w:val="23"/>
    </w:rPr>
  </w:style>
  <w:style w:type="paragraph" w:styleId="7">
    <w:name w:val="heading 7"/>
    <w:basedOn w:val="Standard"/>
    <w:next w:val="Standard"/>
    <w:rsid w:val="004D6B7D"/>
    <w:pPr>
      <w:keepNext/>
      <w:jc w:val="center"/>
      <w:outlineLvl w:val="6"/>
    </w:pPr>
    <w:rPr>
      <w:rFonts w:ascii="Arial" w:eastAsia="Arial" w:hAnsi="Arial" w:cs="Arial"/>
      <w:b/>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link w:val="StandardCar"/>
    <w:rsid w:val="004D6B7D"/>
    <w:pPr>
      <w:suppressAutoHyphens/>
    </w:pPr>
  </w:style>
  <w:style w:type="paragraph" w:customStyle="1" w:styleId="Heading">
    <w:name w:val="Heading"/>
    <w:basedOn w:val="Standard"/>
    <w:next w:val="Textbody"/>
    <w:rsid w:val="004D6B7D"/>
    <w:pPr>
      <w:keepNext/>
      <w:spacing w:before="240" w:after="120"/>
    </w:pPr>
    <w:rPr>
      <w:rFonts w:ascii="Liberation Sans" w:eastAsia="Microsoft YaHei" w:hAnsi="Liberation Sans"/>
      <w:sz w:val="28"/>
      <w:szCs w:val="28"/>
    </w:rPr>
  </w:style>
  <w:style w:type="paragraph" w:customStyle="1" w:styleId="Textbody">
    <w:name w:val="Text body"/>
    <w:basedOn w:val="Standard"/>
    <w:rsid w:val="004D6B7D"/>
    <w:pPr>
      <w:spacing w:after="140" w:line="288" w:lineRule="auto"/>
    </w:pPr>
  </w:style>
  <w:style w:type="paragraph" w:styleId="a3">
    <w:name w:val="List"/>
    <w:basedOn w:val="Textbody"/>
    <w:rsid w:val="004D6B7D"/>
  </w:style>
  <w:style w:type="paragraph" w:styleId="a4">
    <w:name w:val="caption"/>
    <w:basedOn w:val="Standard"/>
    <w:rsid w:val="004D6B7D"/>
    <w:pPr>
      <w:suppressLineNumbers/>
      <w:spacing w:before="120" w:after="120"/>
    </w:pPr>
    <w:rPr>
      <w:i/>
      <w:iCs/>
    </w:rPr>
  </w:style>
  <w:style w:type="paragraph" w:customStyle="1" w:styleId="Index">
    <w:name w:val="Index"/>
    <w:basedOn w:val="Standard"/>
    <w:rsid w:val="004D6B7D"/>
    <w:pPr>
      <w:suppressLineNumbers/>
    </w:pPr>
  </w:style>
  <w:style w:type="paragraph" w:styleId="a5">
    <w:name w:val="Title"/>
    <w:basedOn w:val="Standard"/>
    <w:next w:val="a6"/>
    <w:qFormat/>
    <w:rsid w:val="004D6B7D"/>
    <w:pPr>
      <w:jc w:val="center"/>
    </w:pPr>
    <w:rPr>
      <w:rFonts w:ascii="Comic Sans MS" w:eastAsia="Comic Sans MS" w:hAnsi="Comic Sans MS" w:cs="Comic Sans MS"/>
      <w:sz w:val="28"/>
      <w:szCs w:val="20"/>
    </w:rPr>
  </w:style>
  <w:style w:type="paragraph" w:customStyle="1" w:styleId="Titre1">
    <w:name w:val="Titre1"/>
    <w:basedOn w:val="Standard"/>
    <w:next w:val="Textbody"/>
    <w:rsid w:val="004D6B7D"/>
    <w:pPr>
      <w:keepNext/>
      <w:spacing w:before="240" w:after="120"/>
    </w:pPr>
    <w:rPr>
      <w:rFonts w:ascii="Arial" w:eastAsia="Microsoft YaHei" w:hAnsi="Arial"/>
      <w:sz w:val="28"/>
      <w:szCs w:val="28"/>
    </w:rPr>
  </w:style>
  <w:style w:type="paragraph" w:styleId="a6">
    <w:name w:val="Subtitle"/>
    <w:basedOn w:val="Titre1"/>
    <w:next w:val="Textbody"/>
    <w:rsid w:val="004D6B7D"/>
    <w:pPr>
      <w:jc w:val="center"/>
    </w:pPr>
    <w:rPr>
      <w:i/>
      <w:iCs/>
    </w:rPr>
  </w:style>
  <w:style w:type="paragraph" w:styleId="a7">
    <w:name w:val="header"/>
    <w:basedOn w:val="Standard"/>
    <w:rsid w:val="004D6B7D"/>
    <w:pPr>
      <w:tabs>
        <w:tab w:val="center" w:pos="4819"/>
        <w:tab w:val="right" w:pos="9638"/>
      </w:tabs>
    </w:pPr>
  </w:style>
  <w:style w:type="paragraph" w:styleId="a8">
    <w:name w:val="footer"/>
    <w:basedOn w:val="Standard"/>
    <w:rsid w:val="004D6B7D"/>
    <w:pPr>
      <w:tabs>
        <w:tab w:val="center" w:pos="4819"/>
        <w:tab w:val="right" w:pos="9638"/>
      </w:tabs>
    </w:pPr>
  </w:style>
  <w:style w:type="paragraph" w:customStyle="1" w:styleId="Contents1">
    <w:name w:val="Contents 1"/>
    <w:basedOn w:val="Standard"/>
    <w:next w:val="Standard"/>
    <w:rsid w:val="004D6B7D"/>
    <w:pPr>
      <w:spacing w:before="120" w:after="120"/>
    </w:pPr>
    <w:rPr>
      <w:szCs w:val="20"/>
      <w:lang w:val="en-GB"/>
    </w:rPr>
  </w:style>
  <w:style w:type="paragraph" w:customStyle="1" w:styleId="Contents2">
    <w:name w:val="Contents 2"/>
    <w:basedOn w:val="Standard"/>
    <w:next w:val="Standard"/>
    <w:rsid w:val="004D6B7D"/>
    <w:pPr>
      <w:spacing w:before="120" w:after="120"/>
      <w:ind w:left="708"/>
    </w:pPr>
    <w:rPr>
      <w:sz w:val="22"/>
    </w:rPr>
  </w:style>
  <w:style w:type="paragraph" w:customStyle="1" w:styleId="Contents3">
    <w:name w:val="Contents 3"/>
    <w:basedOn w:val="Standard"/>
    <w:next w:val="Standard"/>
    <w:rsid w:val="004D6B7D"/>
    <w:pPr>
      <w:tabs>
        <w:tab w:val="left" w:pos="8222"/>
      </w:tabs>
      <w:jc w:val="both"/>
    </w:pPr>
    <w:rPr>
      <w:sz w:val="22"/>
      <w:lang w:val="fi-FI"/>
    </w:rPr>
  </w:style>
  <w:style w:type="paragraph" w:customStyle="1" w:styleId="Framecontents">
    <w:name w:val="Frame contents"/>
    <w:basedOn w:val="Standard"/>
    <w:rsid w:val="004D6B7D"/>
  </w:style>
  <w:style w:type="paragraph" w:customStyle="1" w:styleId="TableContents">
    <w:name w:val="Table Contents"/>
    <w:basedOn w:val="Standard"/>
    <w:rsid w:val="004D6B7D"/>
    <w:pPr>
      <w:suppressLineNumber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Policepardfaut1">
    <w:name w:val="Police par défaut1"/>
  </w:style>
  <w:style w:type="character" w:styleId="a9">
    <w:name w:val="page number"/>
    <w:basedOn w:val="Policepardfaut1"/>
  </w:style>
  <w:style w:type="character" w:customStyle="1" w:styleId="WW8Num4z0">
    <w:name w:val="WW8Num4z0"/>
    <w:rPr>
      <w:rFonts w:ascii="Symbol" w:eastAsia="Symbol" w:hAnsi="Symbol" w:cs="Symbol"/>
      <w:color w:val="auto"/>
      <w:sz w:val="28"/>
    </w:rPr>
  </w:style>
  <w:style w:type="paragraph" w:styleId="aa">
    <w:name w:val="Revision"/>
    <w:hidden/>
    <w:uiPriority w:val="99"/>
    <w:semiHidden/>
    <w:rsid w:val="004D6B7D"/>
    <w:pPr>
      <w:widowControl/>
      <w:autoSpaceDN/>
      <w:textAlignment w:val="auto"/>
    </w:pPr>
    <w:rPr>
      <w:szCs w:val="21"/>
    </w:rPr>
  </w:style>
  <w:style w:type="paragraph" w:styleId="ab">
    <w:name w:val="Balloon Text"/>
    <w:basedOn w:val="a"/>
    <w:rPr>
      <w:rFonts w:ascii="Segoe UI" w:hAnsi="Segoe UI"/>
      <w:sz w:val="18"/>
      <w:szCs w:val="16"/>
    </w:rPr>
  </w:style>
  <w:style w:type="character" w:customStyle="1" w:styleId="TextedebullesCar">
    <w:name w:val="Texte de bulles Car"/>
    <w:basedOn w:val="a0"/>
    <w:rPr>
      <w:rFonts w:ascii="Segoe UI" w:hAnsi="Segoe UI"/>
      <w:sz w:val="18"/>
      <w:szCs w:val="16"/>
    </w:rPr>
  </w:style>
  <w:style w:type="character" w:styleId="ac">
    <w:name w:val="Hyperlink"/>
    <w:basedOn w:val="a0"/>
    <w:uiPriority w:val="99"/>
    <w:unhideWhenUsed/>
    <w:rsid w:val="00871A63"/>
    <w:rPr>
      <w:color w:val="0563C1" w:themeColor="hyperlink"/>
      <w:u w:val="single"/>
    </w:rPr>
  </w:style>
  <w:style w:type="numbering" w:customStyle="1" w:styleId="WW8Num1">
    <w:name w:val="WW8Num1"/>
    <w:basedOn w:val="a2"/>
    <w:pPr>
      <w:numPr>
        <w:numId w:val="1"/>
      </w:numPr>
    </w:pPr>
  </w:style>
  <w:style w:type="numbering" w:customStyle="1" w:styleId="WW8Num4">
    <w:name w:val="WW8Num4"/>
    <w:basedOn w:val="a2"/>
    <w:pPr>
      <w:numPr>
        <w:numId w:val="2"/>
      </w:numPr>
    </w:pPr>
  </w:style>
  <w:style w:type="paragraph" w:styleId="10">
    <w:name w:val="toc 1"/>
    <w:basedOn w:val="a"/>
    <w:next w:val="a"/>
    <w:autoRedefine/>
    <w:uiPriority w:val="39"/>
    <w:unhideWhenUsed/>
    <w:rsid w:val="00D51DDD"/>
    <w:pPr>
      <w:spacing w:after="100"/>
    </w:pPr>
    <w:rPr>
      <w:szCs w:val="21"/>
    </w:rPr>
  </w:style>
  <w:style w:type="paragraph" w:styleId="ad">
    <w:name w:val="TOC Heading"/>
    <w:basedOn w:val="1"/>
    <w:next w:val="a"/>
    <w:uiPriority w:val="39"/>
    <w:unhideWhenUsed/>
    <w:qFormat/>
    <w:rsid w:val="00A67DAC"/>
    <w:pPr>
      <w:keepLines/>
      <w:widowControl/>
      <w:suppressAutoHyphens w:val="0"/>
      <w:autoSpaceDN/>
      <w:spacing w:after="0" w:line="259" w:lineRule="auto"/>
      <w:textAlignment w:val="auto"/>
      <w:outlineLvl w:val="9"/>
    </w:pPr>
    <w:rPr>
      <w:rFonts w:asciiTheme="majorHAnsi" w:eastAsiaTheme="majorEastAsia" w:hAnsiTheme="majorHAnsi" w:cstheme="majorBidi"/>
      <w:b w:val="0"/>
      <w:bCs w:val="0"/>
      <w:color w:val="2E74B5" w:themeColor="accent1" w:themeShade="BF"/>
      <w:kern w:val="0"/>
      <w:lang w:eastAsia="fr-FR" w:bidi="ar-SA"/>
    </w:rPr>
  </w:style>
  <w:style w:type="character" w:customStyle="1" w:styleId="20">
    <w:name w:val="Заголовок 2 Знак"/>
    <w:basedOn w:val="a0"/>
    <w:link w:val="2"/>
    <w:uiPriority w:val="9"/>
    <w:rsid w:val="00A67DAC"/>
    <w:rPr>
      <w:rFonts w:ascii="Arial" w:eastAsiaTheme="majorEastAsia" w:hAnsi="Arial"/>
      <w:b/>
      <w:sz w:val="28"/>
      <w:szCs w:val="23"/>
    </w:rPr>
  </w:style>
  <w:style w:type="paragraph" w:styleId="21">
    <w:name w:val="toc 2"/>
    <w:basedOn w:val="a"/>
    <w:next w:val="a"/>
    <w:autoRedefine/>
    <w:uiPriority w:val="39"/>
    <w:unhideWhenUsed/>
    <w:rsid w:val="00A67DAC"/>
    <w:pPr>
      <w:spacing w:after="100"/>
      <w:ind w:left="240"/>
    </w:pPr>
    <w:rPr>
      <w:szCs w:val="21"/>
    </w:rPr>
  </w:style>
  <w:style w:type="character" w:customStyle="1" w:styleId="hps">
    <w:name w:val="hps"/>
    <w:uiPriority w:val="99"/>
    <w:rsid w:val="001B5448"/>
  </w:style>
  <w:style w:type="paragraph" w:styleId="ae">
    <w:name w:val="List Paragraph"/>
    <w:basedOn w:val="a"/>
    <w:uiPriority w:val="99"/>
    <w:qFormat/>
    <w:rsid w:val="001B5448"/>
    <w:pPr>
      <w:widowControl/>
      <w:suppressAutoHyphens w:val="0"/>
      <w:autoSpaceDN/>
      <w:ind w:left="720"/>
      <w:textAlignment w:val="auto"/>
    </w:pPr>
    <w:rPr>
      <w:rFonts w:ascii="Times New Roman" w:eastAsia="Times New Roman" w:hAnsi="Times New Roman" w:cs="Times New Roman"/>
      <w:kern w:val="0"/>
      <w:lang w:val="ru-RU" w:eastAsia="ru-RU" w:bidi="ar-SA"/>
    </w:rPr>
  </w:style>
  <w:style w:type="paragraph" w:customStyle="1" w:styleId="Style1">
    <w:name w:val="Style1"/>
    <w:basedOn w:val="Standard"/>
    <w:link w:val="Style1Car"/>
    <w:autoRedefine/>
    <w:qFormat/>
    <w:rsid w:val="006C0E86"/>
    <w:pPr>
      <w:tabs>
        <w:tab w:val="right" w:leader="dot" w:pos="9072"/>
      </w:tabs>
      <w:spacing w:before="720" w:after="120"/>
      <w:ind w:left="-284"/>
      <w:jc w:val="center"/>
    </w:pPr>
    <w:rPr>
      <w:noProof/>
      <w:lang w:eastAsia="fr-FR" w:bidi="ar-SA"/>
    </w:rPr>
  </w:style>
  <w:style w:type="character" w:customStyle="1" w:styleId="StandardCar">
    <w:name w:val="Standard Car"/>
    <w:basedOn w:val="a0"/>
    <w:link w:val="Standard"/>
    <w:rsid w:val="000B18F0"/>
  </w:style>
  <w:style w:type="character" w:customStyle="1" w:styleId="Style1Car">
    <w:name w:val="Style1 Car"/>
    <w:basedOn w:val="StandardCar"/>
    <w:link w:val="Style1"/>
    <w:rsid w:val="006C0E86"/>
    <w:rPr>
      <w:noProof/>
      <w:lang w:eastAsia="fr-FR" w:bidi="ar-SA"/>
    </w:rPr>
  </w:style>
  <w:style w:type="character" w:customStyle="1" w:styleId="systranseg">
    <w:name w:val="systran_seg"/>
    <w:basedOn w:val="a0"/>
    <w:rsid w:val="00C81E33"/>
  </w:style>
  <w:style w:type="character" w:customStyle="1" w:styleId="systrantokenword">
    <w:name w:val="systran_token_word"/>
    <w:basedOn w:val="a0"/>
    <w:rsid w:val="00C81E33"/>
  </w:style>
  <w:style w:type="character" w:customStyle="1" w:styleId="systrantokenpunctuation">
    <w:name w:val="systran_token_punctuation"/>
    <w:basedOn w:val="a0"/>
    <w:rsid w:val="00C81E33"/>
  </w:style>
  <w:style w:type="character" w:customStyle="1" w:styleId="systranud">
    <w:name w:val="systran_ud"/>
    <w:basedOn w:val="a0"/>
    <w:rsid w:val="00C81E33"/>
  </w:style>
  <w:style w:type="character" w:customStyle="1" w:styleId="systrantokenentity">
    <w:name w:val="systran_token_entity"/>
    <w:basedOn w:val="a0"/>
    <w:rsid w:val="00C81E33"/>
  </w:style>
  <w:style w:type="character" w:customStyle="1" w:styleId="systrantokennumeric">
    <w:name w:val="systran_token_numeric"/>
    <w:basedOn w:val="a0"/>
    <w:rsid w:val="004304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B7D"/>
    <w:pPr>
      <w:suppressAutoHyphens/>
    </w:pPr>
  </w:style>
  <w:style w:type="paragraph" w:styleId="1">
    <w:name w:val="heading 1"/>
    <w:basedOn w:val="Standard"/>
    <w:next w:val="Standard"/>
    <w:rsid w:val="004D6B7D"/>
    <w:pPr>
      <w:keepNext/>
      <w:spacing w:before="240" w:after="60"/>
      <w:outlineLvl w:val="0"/>
    </w:pPr>
    <w:rPr>
      <w:rFonts w:ascii="Arial" w:eastAsia="Arial" w:hAnsi="Arial" w:cs="Arial"/>
      <w:b/>
      <w:bCs/>
      <w:sz w:val="32"/>
      <w:szCs w:val="32"/>
    </w:rPr>
  </w:style>
  <w:style w:type="paragraph" w:styleId="2">
    <w:name w:val="heading 2"/>
    <w:basedOn w:val="a"/>
    <w:next w:val="a"/>
    <w:link w:val="20"/>
    <w:uiPriority w:val="9"/>
    <w:unhideWhenUsed/>
    <w:qFormat/>
    <w:rsid w:val="00A67DAC"/>
    <w:pPr>
      <w:keepNext/>
      <w:keepLines/>
      <w:spacing w:before="120" w:after="120"/>
      <w:outlineLvl w:val="1"/>
    </w:pPr>
    <w:rPr>
      <w:rFonts w:ascii="Arial" w:eastAsiaTheme="majorEastAsia" w:hAnsi="Arial"/>
      <w:b/>
      <w:sz w:val="28"/>
      <w:szCs w:val="23"/>
    </w:rPr>
  </w:style>
  <w:style w:type="paragraph" w:styleId="7">
    <w:name w:val="heading 7"/>
    <w:basedOn w:val="Standard"/>
    <w:next w:val="Standard"/>
    <w:rsid w:val="004D6B7D"/>
    <w:pPr>
      <w:keepNext/>
      <w:jc w:val="center"/>
      <w:outlineLvl w:val="6"/>
    </w:pPr>
    <w:rPr>
      <w:rFonts w:ascii="Arial" w:eastAsia="Arial" w:hAnsi="Arial" w:cs="Arial"/>
      <w:b/>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link w:val="StandardCar"/>
    <w:rsid w:val="004D6B7D"/>
    <w:pPr>
      <w:suppressAutoHyphens/>
    </w:pPr>
  </w:style>
  <w:style w:type="paragraph" w:customStyle="1" w:styleId="Heading">
    <w:name w:val="Heading"/>
    <w:basedOn w:val="Standard"/>
    <w:next w:val="Textbody"/>
    <w:rsid w:val="004D6B7D"/>
    <w:pPr>
      <w:keepNext/>
      <w:spacing w:before="240" w:after="120"/>
    </w:pPr>
    <w:rPr>
      <w:rFonts w:ascii="Liberation Sans" w:eastAsia="Microsoft YaHei" w:hAnsi="Liberation Sans"/>
      <w:sz w:val="28"/>
      <w:szCs w:val="28"/>
    </w:rPr>
  </w:style>
  <w:style w:type="paragraph" w:customStyle="1" w:styleId="Textbody">
    <w:name w:val="Text body"/>
    <w:basedOn w:val="Standard"/>
    <w:rsid w:val="004D6B7D"/>
    <w:pPr>
      <w:spacing w:after="140" w:line="288" w:lineRule="auto"/>
    </w:pPr>
  </w:style>
  <w:style w:type="paragraph" w:styleId="a3">
    <w:name w:val="List"/>
    <w:basedOn w:val="Textbody"/>
    <w:rsid w:val="004D6B7D"/>
  </w:style>
  <w:style w:type="paragraph" w:styleId="a4">
    <w:name w:val="caption"/>
    <w:basedOn w:val="Standard"/>
    <w:rsid w:val="004D6B7D"/>
    <w:pPr>
      <w:suppressLineNumbers/>
      <w:spacing w:before="120" w:after="120"/>
    </w:pPr>
    <w:rPr>
      <w:i/>
      <w:iCs/>
    </w:rPr>
  </w:style>
  <w:style w:type="paragraph" w:customStyle="1" w:styleId="Index">
    <w:name w:val="Index"/>
    <w:basedOn w:val="Standard"/>
    <w:rsid w:val="004D6B7D"/>
    <w:pPr>
      <w:suppressLineNumbers/>
    </w:pPr>
  </w:style>
  <w:style w:type="paragraph" w:styleId="a5">
    <w:name w:val="Title"/>
    <w:basedOn w:val="Standard"/>
    <w:next w:val="a6"/>
    <w:qFormat/>
    <w:rsid w:val="004D6B7D"/>
    <w:pPr>
      <w:jc w:val="center"/>
    </w:pPr>
    <w:rPr>
      <w:rFonts w:ascii="Comic Sans MS" w:eastAsia="Comic Sans MS" w:hAnsi="Comic Sans MS" w:cs="Comic Sans MS"/>
      <w:sz w:val="28"/>
      <w:szCs w:val="20"/>
    </w:rPr>
  </w:style>
  <w:style w:type="paragraph" w:customStyle="1" w:styleId="Titre1">
    <w:name w:val="Titre1"/>
    <w:basedOn w:val="Standard"/>
    <w:next w:val="Textbody"/>
    <w:rsid w:val="004D6B7D"/>
    <w:pPr>
      <w:keepNext/>
      <w:spacing w:before="240" w:after="120"/>
    </w:pPr>
    <w:rPr>
      <w:rFonts w:ascii="Arial" w:eastAsia="Microsoft YaHei" w:hAnsi="Arial"/>
      <w:sz w:val="28"/>
      <w:szCs w:val="28"/>
    </w:rPr>
  </w:style>
  <w:style w:type="paragraph" w:styleId="a6">
    <w:name w:val="Subtitle"/>
    <w:basedOn w:val="Titre1"/>
    <w:next w:val="Textbody"/>
    <w:rsid w:val="004D6B7D"/>
    <w:pPr>
      <w:jc w:val="center"/>
    </w:pPr>
    <w:rPr>
      <w:i/>
      <w:iCs/>
    </w:rPr>
  </w:style>
  <w:style w:type="paragraph" w:styleId="a7">
    <w:name w:val="header"/>
    <w:basedOn w:val="Standard"/>
    <w:rsid w:val="004D6B7D"/>
    <w:pPr>
      <w:tabs>
        <w:tab w:val="center" w:pos="4819"/>
        <w:tab w:val="right" w:pos="9638"/>
      </w:tabs>
    </w:pPr>
  </w:style>
  <w:style w:type="paragraph" w:styleId="a8">
    <w:name w:val="footer"/>
    <w:basedOn w:val="Standard"/>
    <w:rsid w:val="004D6B7D"/>
    <w:pPr>
      <w:tabs>
        <w:tab w:val="center" w:pos="4819"/>
        <w:tab w:val="right" w:pos="9638"/>
      </w:tabs>
    </w:pPr>
  </w:style>
  <w:style w:type="paragraph" w:customStyle="1" w:styleId="Contents1">
    <w:name w:val="Contents 1"/>
    <w:basedOn w:val="Standard"/>
    <w:next w:val="Standard"/>
    <w:rsid w:val="004D6B7D"/>
    <w:pPr>
      <w:spacing w:before="120" w:after="120"/>
    </w:pPr>
    <w:rPr>
      <w:szCs w:val="20"/>
      <w:lang w:val="en-GB"/>
    </w:rPr>
  </w:style>
  <w:style w:type="paragraph" w:customStyle="1" w:styleId="Contents2">
    <w:name w:val="Contents 2"/>
    <w:basedOn w:val="Standard"/>
    <w:next w:val="Standard"/>
    <w:rsid w:val="004D6B7D"/>
    <w:pPr>
      <w:spacing w:before="120" w:after="120"/>
      <w:ind w:left="708"/>
    </w:pPr>
    <w:rPr>
      <w:sz w:val="22"/>
    </w:rPr>
  </w:style>
  <w:style w:type="paragraph" w:customStyle="1" w:styleId="Contents3">
    <w:name w:val="Contents 3"/>
    <w:basedOn w:val="Standard"/>
    <w:next w:val="Standard"/>
    <w:rsid w:val="004D6B7D"/>
    <w:pPr>
      <w:tabs>
        <w:tab w:val="left" w:pos="8222"/>
      </w:tabs>
      <w:jc w:val="both"/>
    </w:pPr>
    <w:rPr>
      <w:sz w:val="22"/>
      <w:lang w:val="fi-FI"/>
    </w:rPr>
  </w:style>
  <w:style w:type="paragraph" w:customStyle="1" w:styleId="Framecontents">
    <w:name w:val="Frame contents"/>
    <w:basedOn w:val="Standard"/>
    <w:rsid w:val="004D6B7D"/>
  </w:style>
  <w:style w:type="paragraph" w:customStyle="1" w:styleId="TableContents">
    <w:name w:val="Table Contents"/>
    <w:basedOn w:val="Standard"/>
    <w:rsid w:val="004D6B7D"/>
    <w:pPr>
      <w:suppressLineNumber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Policepardfaut1">
    <w:name w:val="Police par défaut1"/>
  </w:style>
  <w:style w:type="character" w:styleId="a9">
    <w:name w:val="page number"/>
    <w:basedOn w:val="Policepardfaut1"/>
  </w:style>
  <w:style w:type="character" w:customStyle="1" w:styleId="WW8Num4z0">
    <w:name w:val="WW8Num4z0"/>
    <w:rPr>
      <w:rFonts w:ascii="Symbol" w:eastAsia="Symbol" w:hAnsi="Symbol" w:cs="Symbol"/>
      <w:color w:val="auto"/>
      <w:sz w:val="28"/>
    </w:rPr>
  </w:style>
  <w:style w:type="paragraph" w:styleId="aa">
    <w:name w:val="Revision"/>
    <w:hidden/>
    <w:uiPriority w:val="99"/>
    <w:semiHidden/>
    <w:rsid w:val="004D6B7D"/>
    <w:pPr>
      <w:widowControl/>
      <w:autoSpaceDN/>
      <w:textAlignment w:val="auto"/>
    </w:pPr>
    <w:rPr>
      <w:szCs w:val="21"/>
    </w:rPr>
  </w:style>
  <w:style w:type="paragraph" w:styleId="ab">
    <w:name w:val="Balloon Text"/>
    <w:basedOn w:val="a"/>
    <w:rPr>
      <w:rFonts w:ascii="Segoe UI" w:hAnsi="Segoe UI"/>
      <w:sz w:val="18"/>
      <w:szCs w:val="16"/>
    </w:rPr>
  </w:style>
  <w:style w:type="character" w:customStyle="1" w:styleId="TextedebullesCar">
    <w:name w:val="Texte de bulles Car"/>
    <w:basedOn w:val="a0"/>
    <w:rPr>
      <w:rFonts w:ascii="Segoe UI" w:hAnsi="Segoe UI"/>
      <w:sz w:val="18"/>
      <w:szCs w:val="16"/>
    </w:rPr>
  </w:style>
  <w:style w:type="character" w:styleId="ac">
    <w:name w:val="Hyperlink"/>
    <w:basedOn w:val="a0"/>
    <w:uiPriority w:val="99"/>
    <w:unhideWhenUsed/>
    <w:rsid w:val="00871A63"/>
    <w:rPr>
      <w:color w:val="0563C1" w:themeColor="hyperlink"/>
      <w:u w:val="single"/>
    </w:rPr>
  </w:style>
  <w:style w:type="numbering" w:customStyle="1" w:styleId="WW8Num1">
    <w:name w:val="WW8Num1"/>
    <w:basedOn w:val="a2"/>
    <w:pPr>
      <w:numPr>
        <w:numId w:val="1"/>
      </w:numPr>
    </w:pPr>
  </w:style>
  <w:style w:type="numbering" w:customStyle="1" w:styleId="WW8Num4">
    <w:name w:val="WW8Num4"/>
    <w:basedOn w:val="a2"/>
    <w:pPr>
      <w:numPr>
        <w:numId w:val="2"/>
      </w:numPr>
    </w:pPr>
  </w:style>
  <w:style w:type="paragraph" w:styleId="10">
    <w:name w:val="toc 1"/>
    <w:basedOn w:val="a"/>
    <w:next w:val="a"/>
    <w:autoRedefine/>
    <w:uiPriority w:val="39"/>
    <w:unhideWhenUsed/>
    <w:rsid w:val="00D51DDD"/>
    <w:pPr>
      <w:spacing w:after="100"/>
    </w:pPr>
    <w:rPr>
      <w:szCs w:val="21"/>
    </w:rPr>
  </w:style>
  <w:style w:type="paragraph" w:styleId="ad">
    <w:name w:val="TOC Heading"/>
    <w:basedOn w:val="1"/>
    <w:next w:val="a"/>
    <w:uiPriority w:val="39"/>
    <w:unhideWhenUsed/>
    <w:qFormat/>
    <w:rsid w:val="00A67DAC"/>
    <w:pPr>
      <w:keepLines/>
      <w:widowControl/>
      <w:suppressAutoHyphens w:val="0"/>
      <w:autoSpaceDN/>
      <w:spacing w:after="0" w:line="259" w:lineRule="auto"/>
      <w:textAlignment w:val="auto"/>
      <w:outlineLvl w:val="9"/>
    </w:pPr>
    <w:rPr>
      <w:rFonts w:asciiTheme="majorHAnsi" w:eastAsiaTheme="majorEastAsia" w:hAnsiTheme="majorHAnsi" w:cstheme="majorBidi"/>
      <w:b w:val="0"/>
      <w:bCs w:val="0"/>
      <w:color w:val="2E74B5" w:themeColor="accent1" w:themeShade="BF"/>
      <w:kern w:val="0"/>
      <w:lang w:eastAsia="fr-FR" w:bidi="ar-SA"/>
    </w:rPr>
  </w:style>
  <w:style w:type="character" w:customStyle="1" w:styleId="20">
    <w:name w:val="Заголовок 2 Знак"/>
    <w:basedOn w:val="a0"/>
    <w:link w:val="2"/>
    <w:uiPriority w:val="9"/>
    <w:rsid w:val="00A67DAC"/>
    <w:rPr>
      <w:rFonts w:ascii="Arial" w:eastAsiaTheme="majorEastAsia" w:hAnsi="Arial"/>
      <w:b/>
      <w:sz w:val="28"/>
      <w:szCs w:val="23"/>
    </w:rPr>
  </w:style>
  <w:style w:type="paragraph" w:styleId="21">
    <w:name w:val="toc 2"/>
    <w:basedOn w:val="a"/>
    <w:next w:val="a"/>
    <w:autoRedefine/>
    <w:uiPriority w:val="39"/>
    <w:unhideWhenUsed/>
    <w:rsid w:val="00A67DAC"/>
    <w:pPr>
      <w:spacing w:after="100"/>
      <w:ind w:left="240"/>
    </w:pPr>
    <w:rPr>
      <w:szCs w:val="21"/>
    </w:rPr>
  </w:style>
  <w:style w:type="character" w:customStyle="1" w:styleId="hps">
    <w:name w:val="hps"/>
    <w:uiPriority w:val="99"/>
    <w:rsid w:val="001B5448"/>
  </w:style>
  <w:style w:type="paragraph" w:styleId="ae">
    <w:name w:val="List Paragraph"/>
    <w:basedOn w:val="a"/>
    <w:uiPriority w:val="99"/>
    <w:qFormat/>
    <w:rsid w:val="001B5448"/>
    <w:pPr>
      <w:widowControl/>
      <w:suppressAutoHyphens w:val="0"/>
      <w:autoSpaceDN/>
      <w:ind w:left="720"/>
      <w:textAlignment w:val="auto"/>
    </w:pPr>
    <w:rPr>
      <w:rFonts w:ascii="Times New Roman" w:eastAsia="Times New Roman" w:hAnsi="Times New Roman" w:cs="Times New Roman"/>
      <w:kern w:val="0"/>
      <w:lang w:val="ru-RU" w:eastAsia="ru-RU" w:bidi="ar-SA"/>
    </w:rPr>
  </w:style>
  <w:style w:type="paragraph" w:customStyle="1" w:styleId="Style1">
    <w:name w:val="Style1"/>
    <w:basedOn w:val="Standard"/>
    <w:link w:val="Style1Car"/>
    <w:autoRedefine/>
    <w:qFormat/>
    <w:rsid w:val="006C0E86"/>
    <w:pPr>
      <w:tabs>
        <w:tab w:val="right" w:leader="dot" w:pos="9072"/>
      </w:tabs>
      <w:spacing w:before="720" w:after="120"/>
      <w:ind w:left="-284"/>
      <w:jc w:val="center"/>
    </w:pPr>
    <w:rPr>
      <w:noProof/>
      <w:lang w:eastAsia="fr-FR" w:bidi="ar-SA"/>
    </w:rPr>
  </w:style>
  <w:style w:type="character" w:customStyle="1" w:styleId="StandardCar">
    <w:name w:val="Standard Car"/>
    <w:basedOn w:val="a0"/>
    <w:link w:val="Standard"/>
    <w:rsid w:val="000B18F0"/>
  </w:style>
  <w:style w:type="character" w:customStyle="1" w:styleId="Style1Car">
    <w:name w:val="Style1 Car"/>
    <w:basedOn w:val="StandardCar"/>
    <w:link w:val="Style1"/>
    <w:rsid w:val="006C0E86"/>
    <w:rPr>
      <w:noProof/>
      <w:lang w:eastAsia="fr-FR" w:bidi="ar-SA"/>
    </w:rPr>
  </w:style>
  <w:style w:type="character" w:customStyle="1" w:styleId="systranseg">
    <w:name w:val="systran_seg"/>
    <w:basedOn w:val="a0"/>
    <w:rsid w:val="00C81E33"/>
  </w:style>
  <w:style w:type="character" w:customStyle="1" w:styleId="systrantokenword">
    <w:name w:val="systran_token_word"/>
    <w:basedOn w:val="a0"/>
    <w:rsid w:val="00C81E33"/>
  </w:style>
  <w:style w:type="character" w:customStyle="1" w:styleId="systrantokenpunctuation">
    <w:name w:val="systran_token_punctuation"/>
    <w:basedOn w:val="a0"/>
    <w:rsid w:val="00C81E33"/>
  </w:style>
  <w:style w:type="character" w:customStyle="1" w:styleId="systranud">
    <w:name w:val="systran_ud"/>
    <w:basedOn w:val="a0"/>
    <w:rsid w:val="00C81E33"/>
  </w:style>
  <w:style w:type="character" w:customStyle="1" w:styleId="systrantokenentity">
    <w:name w:val="systran_token_entity"/>
    <w:basedOn w:val="a0"/>
    <w:rsid w:val="00C81E33"/>
  </w:style>
  <w:style w:type="character" w:customStyle="1" w:styleId="systrantokennumeric">
    <w:name w:val="systran_token_numeric"/>
    <w:basedOn w:val="a0"/>
    <w:rsid w:val="00430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image" Target="media/image28.png"/><Relationship Id="rId47" Type="http://schemas.openxmlformats.org/officeDocument/2006/relationships/image" Target="media/image33.png"/><Relationship Id="rId63" Type="http://schemas.openxmlformats.org/officeDocument/2006/relationships/image" Target="media/image49.png"/><Relationship Id="rId68" Type="http://schemas.openxmlformats.org/officeDocument/2006/relationships/image" Target="media/image54.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insee.fr/fr/indicateurs/cnat_annu/base_2000/documentation/methodologie/nb13.pdf" TargetMode="External"/><Relationship Id="rId29" Type="http://schemas.openxmlformats.org/officeDocument/2006/relationships/image" Target="media/image15.png"/><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image" Target="media/image39.png"/><Relationship Id="rId58" Type="http://schemas.openxmlformats.org/officeDocument/2006/relationships/image" Target="media/image44.png"/><Relationship Id="rId66" Type="http://schemas.openxmlformats.org/officeDocument/2006/relationships/image" Target="media/image52.png"/><Relationship Id="rId5" Type="http://schemas.openxmlformats.org/officeDocument/2006/relationships/settings" Target="settings.xml"/><Relationship Id="rId61" Type="http://schemas.openxmlformats.org/officeDocument/2006/relationships/image" Target="media/image47.png"/><Relationship Id="rId19" Type="http://schemas.openxmlformats.org/officeDocument/2006/relationships/image" Target="media/image5.png"/><Relationship Id="rId14" Type="http://schemas.openxmlformats.org/officeDocument/2006/relationships/hyperlink" Target="http://www.insee.fr/fr/indicateurs/cnat_annu/base_2010/methodologie/notification-rnb.pdf"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image" Target="media/image42.png"/><Relationship Id="rId64" Type="http://schemas.openxmlformats.org/officeDocument/2006/relationships/image" Target="media/image50.png"/><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37.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insee.fr/fr/indicateurs/cnat_annu/base_2000/documentation/methodologie/nb20.pdf" TargetMode="External"/><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image" Target="media/image45.png"/><Relationship Id="rId67" Type="http://schemas.openxmlformats.org/officeDocument/2006/relationships/image" Target="media/image53.png"/><Relationship Id="rId20" Type="http://schemas.openxmlformats.org/officeDocument/2006/relationships/image" Target="media/image6.png"/><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image" Target="media/image48.png"/><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insee.fr/fr/indicateurs/cnat_annu/base_2005/methodologie/PSB-base-2005.pdf"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image" Target="media/image43.png"/><Relationship Id="rId10" Type="http://schemas.openxmlformats.org/officeDocument/2006/relationships/image" Target="media/image2.png"/><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image" Target="media/image51.png"/><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4.emf"/><Relationship Id="rId39" Type="http://schemas.openxmlformats.org/officeDocument/2006/relationships/image" Target="media/image25.png"/><Relationship Id="rId34" Type="http://schemas.openxmlformats.org/officeDocument/2006/relationships/image" Target="media/image20.png"/><Relationship Id="rId50" Type="http://schemas.openxmlformats.org/officeDocument/2006/relationships/image" Target="media/image36.png"/><Relationship Id="rId55" Type="http://schemas.openxmlformats.org/officeDocument/2006/relationships/image" Target="media/image4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4808-3EF8-413F-AA07-393266564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15319</Words>
  <Characters>8733</Characters>
  <Application>Microsoft Office Word</Application>
  <DocSecurity>0</DocSecurity>
  <Lines>72</Lines>
  <Paragraphs>48</Paragraphs>
  <ScaleCrop>false</ScaleCrop>
  <HeadingPairs>
    <vt:vector size="4" baseType="variant">
      <vt:variant>
        <vt:lpstr>Название</vt:lpstr>
      </vt:variant>
      <vt:variant>
        <vt:i4>1</vt:i4>
      </vt:variant>
      <vt:variant>
        <vt:lpstr>Titre</vt:lpstr>
      </vt:variant>
      <vt:variant>
        <vt:i4>1</vt:i4>
      </vt:variant>
    </vt:vector>
  </HeadingPairs>
  <TitlesOfParts>
    <vt:vector size="2" baseType="lpstr">
      <vt:lpstr/>
      <vt:lpstr/>
    </vt:vector>
  </TitlesOfParts>
  <Company>*</Company>
  <LinksUpToDate>false</LinksUpToDate>
  <CharactersWithSpaces>24004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ORB</cp:lastModifiedBy>
  <cp:revision>2</cp:revision>
  <dcterms:created xsi:type="dcterms:W3CDTF">2015-06-03T08:19:00Z</dcterms:created>
  <dcterms:modified xsi:type="dcterms:W3CDTF">2015-06-03T08:19:00Z</dcterms:modified>
</cp:coreProperties>
</file>