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5C3" w:rsidRPr="00BD38FE" w:rsidRDefault="00F125C3" w:rsidP="00F71182">
      <w:pPr>
        <w:pStyle w:val="a3"/>
        <w:rPr>
          <w:rFonts w:ascii="Times New Roman" w:hAnsi="Times New Roman"/>
          <w:b/>
          <w:lang w:val="uk-UA"/>
        </w:rPr>
      </w:pPr>
      <w:bookmarkStart w:id="0" w:name="_GoBack"/>
      <w:bookmarkEnd w:id="0"/>
      <w:r w:rsidRPr="00BD38FE">
        <w:rPr>
          <w:rFonts w:ascii="Times New Roman" w:hAnsi="Times New Roman"/>
          <w:b/>
          <w:lang w:val="uk-UA"/>
        </w:rPr>
        <w:t>ПРОЕКТ TWINNING</w:t>
      </w:r>
    </w:p>
    <w:p w:rsidR="00F125C3" w:rsidRPr="00BD38FE" w:rsidRDefault="00F125C3" w:rsidP="00F71182">
      <w:pPr>
        <w:pStyle w:val="a3"/>
        <w:rPr>
          <w:rFonts w:ascii="Times New Roman" w:hAnsi="Times New Roman"/>
          <w:b/>
          <w:lang w:val="uk-UA"/>
        </w:rPr>
      </w:pPr>
    </w:p>
    <w:p w:rsidR="00F125C3" w:rsidRPr="00BD38FE" w:rsidRDefault="00F125C3" w:rsidP="00F71182">
      <w:pPr>
        <w:jc w:val="center"/>
        <w:rPr>
          <w:b/>
          <w:spacing w:val="10"/>
          <w:sz w:val="40"/>
          <w:szCs w:val="40"/>
          <w:lang w:val="uk-UA"/>
        </w:rPr>
      </w:pPr>
      <w:r w:rsidRPr="00BD38FE">
        <w:rPr>
          <w:b/>
          <w:spacing w:val="10"/>
          <w:sz w:val="40"/>
          <w:szCs w:val="40"/>
          <w:lang w:val="uk-UA"/>
        </w:rPr>
        <w:t>Сприяння процесам удосконалення Державної служби статистики України з метою покращення її потенціалу та продукції</w:t>
      </w:r>
    </w:p>
    <w:p w:rsidR="00F125C3" w:rsidRPr="00BD38FE" w:rsidRDefault="00F125C3" w:rsidP="00F71182">
      <w:pPr>
        <w:jc w:val="center"/>
        <w:rPr>
          <w:b/>
          <w:snapToGrid w:val="0"/>
          <w:sz w:val="40"/>
          <w:szCs w:val="20"/>
          <w:lang w:val="uk-UA" w:eastAsia="en-GB"/>
        </w:rPr>
      </w:pPr>
    </w:p>
    <w:p w:rsidR="00F125C3" w:rsidRPr="00BD38FE" w:rsidRDefault="00F125C3" w:rsidP="00F71182">
      <w:pPr>
        <w:jc w:val="center"/>
        <w:rPr>
          <w:b/>
          <w:snapToGrid w:val="0"/>
          <w:sz w:val="40"/>
          <w:szCs w:val="20"/>
          <w:lang w:val="uk-UA" w:eastAsia="en-GB"/>
        </w:rPr>
      </w:pPr>
      <w:r w:rsidRPr="00BD38FE">
        <w:rPr>
          <w:b/>
          <w:snapToGrid w:val="0"/>
          <w:sz w:val="40"/>
          <w:szCs w:val="20"/>
          <w:lang w:val="uk-UA" w:eastAsia="en-GB"/>
        </w:rPr>
        <w:t>Україна</w:t>
      </w:r>
    </w:p>
    <w:p w:rsidR="00BA09C8" w:rsidRPr="00BD38FE" w:rsidRDefault="00BA09C8" w:rsidP="00F71182">
      <w:pPr>
        <w:tabs>
          <w:tab w:val="left" w:pos="8412"/>
        </w:tabs>
        <w:jc w:val="center"/>
        <w:rPr>
          <w:rFonts w:ascii="Verdana" w:hAnsi="Verdana"/>
          <w:b/>
          <w:sz w:val="28"/>
          <w:szCs w:val="28"/>
          <w:lang w:val="uk-UA"/>
        </w:rPr>
      </w:pPr>
    </w:p>
    <w:p w:rsidR="004E1B1F" w:rsidRPr="00BD38FE" w:rsidRDefault="004E1B1F" w:rsidP="00F71182">
      <w:pPr>
        <w:jc w:val="both"/>
        <w:rPr>
          <w:b/>
          <w:sz w:val="16"/>
          <w:lang w:val="uk-UA"/>
        </w:rPr>
      </w:pPr>
    </w:p>
    <w:p w:rsidR="004E1B1F" w:rsidRPr="00BD38FE" w:rsidRDefault="004E1B1F" w:rsidP="00F71182">
      <w:pPr>
        <w:jc w:val="both"/>
        <w:rPr>
          <w:b/>
          <w:sz w:val="16"/>
          <w:lang w:val="uk-UA"/>
        </w:rPr>
      </w:pPr>
    </w:p>
    <w:p w:rsidR="004E1B1F" w:rsidRPr="00BD38FE" w:rsidRDefault="004E1B1F" w:rsidP="00F71182">
      <w:pPr>
        <w:jc w:val="both"/>
        <w:rPr>
          <w:b/>
          <w:sz w:val="16"/>
          <w:lang w:val="uk-UA"/>
        </w:rPr>
      </w:pPr>
    </w:p>
    <w:p w:rsidR="004E1B1F" w:rsidRPr="00BD38FE" w:rsidRDefault="004E1B1F" w:rsidP="00F71182">
      <w:pPr>
        <w:jc w:val="both"/>
        <w:rPr>
          <w:sz w:val="28"/>
          <w:lang w:val="uk-UA"/>
        </w:rPr>
      </w:pPr>
    </w:p>
    <w:p w:rsidR="004E1B1F" w:rsidRPr="00BD38FE" w:rsidRDefault="004E1B1F" w:rsidP="00F71182">
      <w:pPr>
        <w:jc w:val="both"/>
        <w:rPr>
          <w:sz w:val="28"/>
          <w:lang w:val="uk-UA"/>
        </w:rPr>
      </w:pPr>
    </w:p>
    <w:p w:rsidR="004E1B1F" w:rsidRPr="00BD38FE" w:rsidRDefault="00CA757F" w:rsidP="00F71182">
      <w:pPr>
        <w:jc w:val="both"/>
        <w:rPr>
          <w:sz w:val="28"/>
          <w:lang w:val="uk-UA"/>
        </w:rPr>
      </w:pPr>
      <w:r w:rsidRPr="00BD38FE">
        <w:rPr>
          <w:noProof/>
          <w:lang w:val="uk-UA" w:eastAsia="uk-UA"/>
        </w:rPr>
        <w:drawing>
          <wp:anchor distT="0" distB="0" distL="114300" distR="114300" simplePos="0" relativeHeight="251657728" behindDoc="0" locked="1" layoutInCell="0" allowOverlap="1">
            <wp:simplePos x="0" y="0"/>
            <wp:positionH relativeFrom="column">
              <wp:posOffset>2237740</wp:posOffset>
            </wp:positionH>
            <wp:positionV relativeFrom="paragraph">
              <wp:posOffset>-125730</wp:posOffset>
            </wp:positionV>
            <wp:extent cx="1463040" cy="948690"/>
            <wp:effectExtent l="19050" t="0" r="3810" b="0"/>
            <wp:wrapNone/>
            <wp:docPr id="3" name="Рисунок 2"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9" cstate="print"/>
                    <a:srcRect/>
                    <a:stretch>
                      <a:fillRect/>
                    </a:stretch>
                  </pic:blipFill>
                  <pic:spPr bwMode="auto">
                    <a:xfrm>
                      <a:off x="0" y="0"/>
                      <a:ext cx="1463040" cy="948690"/>
                    </a:xfrm>
                    <a:prstGeom prst="rect">
                      <a:avLst/>
                    </a:prstGeom>
                    <a:noFill/>
                  </pic:spPr>
                </pic:pic>
              </a:graphicData>
            </a:graphic>
          </wp:anchor>
        </w:drawing>
      </w:r>
    </w:p>
    <w:p w:rsidR="004E1B1F" w:rsidRPr="00BD38FE" w:rsidRDefault="004E1B1F" w:rsidP="00F71182">
      <w:pPr>
        <w:jc w:val="both"/>
        <w:rPr>
          <w:sz w:val="28"/>
          <w:lang w:val="uk-UA"/>
        </w:rPr>
      </w:pPr>
    </w:p>
    <w:p w:rsidR="004E1B1F" w:rsidRPr="00BD38FE" w:rsidRDefault="004E1B1F" w:rsidP="00F71182">
      <w:pPr>
        <w:jc w:val="both"/>
        <w:rPr>
          <w:lang w:val="uk-UA"/>
        </w:rPr>
      </w:pPr>
    </w:p>
    <w:p w:rsidR="004E1B1F" w:rsidRPr="00BD38FE" w:rsidRDefault="004E1B1F" w:rsidP="00F71182">
      <w:pPr>
        <w:jc w:val="both"/>
        <w:rPr>
          <w:lang w:val="uk-UA"/>
        </w:rPr>
      </w:pPr>
    </w:p>
    <w:p w:rsidR="004E1B1F" w:rsidRPr="00BD38FE" w:rsidRDefault="004E1B1F" w:rsidP="00F71182">
      <w:pPr>
        <w:jc w:val="both"/>
        <w:rPr>
          <w:lang w:val="uk-UA"/>
        </w:rPr>
      </w:pPr>
    </w:p>
    <w:p w:rsidR="004E1B1F" w:rsidRPr="00BD38FE" w:rsidRDefault="004E1B1F" w:rsidP="00F71182">
      <w:pPr>
        <w:jc w:val="both"/>
        <w:rPr>
          <w:lang w:val="uk-UA"/>
        </w:rPr>
      </w:pPr>
    </w:p>
    <w:p w:rsidR="004E1B1F" w:rsidRPr="00BD38FE" w:rsidRDefault="004E1B1F" w:rsidP="00F71182">
      <w:pPr>
        <w:jc w:val="both"/>
        <w:rPr>
          <w:lang w:val="uk-UA"/>
        </w:rPr>
      </w:pPr>
    </w:p>
    <w:p w:rsidR="004E1B1F" w:rsidRPr="00BD38FE" w:rsidRDefault="004E1B1F" w:rsidP="00F71182">
      <w:pPr>
        <w:jc w:val="center"/>
        <w:rPr>
          <w:sz w:val="40"/>
          <w:lang w:val="uk-UA"/>
        </w:rPr>
      </w:pPr>
    </w:p>
    <w:p w:rsidR="00F125C3" w:rsidRPr="00BD38FE" w:rsidRDefault="00F125C3" w:rsidP="00F71182">
      <w:pPr>
        <w:jc w:val="center"/>
        <w:outlineLvl w:val="0"/>
        <w:rPr>
          <w:b/>
          <w:sz w:val="40"/>
          <w:lang w:val="uk-UA"/>
        </w:rPr>
      </w:pPr>
      <w:r w:rsidRPr="00BD38FE">
        <w:rPr>
          <w:b/>
          <w:sz w:val="40"/>
          <w:lang w:val="uk-UA"/>
        </w:rPr>
        <w:t>ЗВІТ ПРО РОБОТУ МІСІЇ</w:t>
      </w:r>
    </w:p>
    <w:p w:rsidR="00F125C3" w:rsidRPr="00BD38FE" w:rsidRDefault="00F125C3" w:rsidP="00F71182">
      <w:pPr>
        <w:jc w:val="center"/>
        <w:rPr>
          <w:b/>
          <w:sz w:val="28"/>
          <w:lang w:val="uk-UA"/>
        </w:rPr>
      </w:pPr>
    </w:p>
    <w:p w:rsidR="00F125C3" w:rsidRPr="00BD38FE" w:rsidRDefault="00F125C3" w:rsidP="00F71182">
      <w:pPr>
        <w:jc w:val="center"/>
        <w:rPr>
          <w:b/>
          <w:sz w:val="28"/>
          <w:lang w:val="uk-UA"/>
        </w:rPr>
      </w:pPr>
      <w:r w:rsidRPr="00BD38FE">
        <w:rPr>
          <w:b/>
          <w:sz w:val="28"/>
          <w:lang w:val="uk-UA"/>
        </w:rPr>
        <w:t>на тему</w:t>
      </w:r>
    </w:p>
    <w:p w:rsidR="004E1B1F" w:rsidRPr="00BD38FE" w:rsidRDefault="004E1B1F" w:rsidP="00F71182">
      <w:pPr>
        <w:jc w:val="center"/>
        <w:rPr>
          <w:b/>
          <w:sz w:val="28"/>
          <w:lang w:val="uk-UA"/>
        </w:rPr>
      </w:pPr>
    </w:p>
    <w:p w:rsidR="009D25F6" w:rsidRPr="00BD38FE" w:rsidRDefault="00F125C3" w:rsidP="00F71182">
      <w:pPr>
        <w:jc w:val="center"/>
        <w:rPr>
          <w:b/>
          <w:sz w:val="28"/>
          <w:lang w:val="uk-UA"/>
        </w:rPr>
      </w:pPr>
      <w:r w:rsidRPr="00BD38FE">
        <w:rPr>
          <w:b/>
          <w:sz w:val="28"/>
          <w:lang w:val="uk-UA"/>
        </w:rPr>
        <w:t xml:space="preserve">Компонент </w:t>
      </w:r>
      <w:r w:rsidR="009D25F6" w:rsidRPr="00BD38FE">
        <w:rPr>
          <w:b/>
          <w:sz w:val="28"/>
          <w:lang w:val="uk-UA"/>
        </w:rPr>
        <w:t>1</w:t>
      </w:r>
      <w:r w:rsidR="00571CD1" w:rsidRPr="00BD38FE">
        <w:rPr>
          <w:b/>
          <w:sz w:val="28"/>
          <w:lang w:val="uk-UA"/>
        </w:rPr>
        <w:t>1</w:t>
      </w:r>
      <w:r w:rsidR="009D25F6" w:rsidRPr="00BD38FE">
        <w:rPr>
          <w:b/>
          <w:sz w:val="28"/>
          <w:lang w:val="uk-UA"/>
        </w:rPr>
        <w:t xml:space="preserve"> </w:t>
      </w:r>
      <w:r w:rsidRPr="00BD38FE">
        <w:rPr>
          <w:b/>
          <w:sz w:val="28"/>
          <w:lang w:val="uk-UA"/>
        </w:rPr>
        <w:t>«</w:t>
      </w:r>
      <w:r w:rsidRPr="00BD38FE">
        <w:rPr>
          <w:b/>
          <w:bCs/>
          <w:color w:val="000000"/>
          <w:sz w:val="27"/>
          <w:szCs w:val="27"/>
          <w:lang w:val="uk-UA"/>
        </w:rPr>
        <w:t>Обстеження капітальних та прямих інвестицій»</w:t>
      </w:r>
    </w:p>
    <w:p w:rsidR="004E1B1F" w:rsidRPr="00BD38FE" w:rsidRDefault="004E1B1F" w:rsidP="00F71182">
      <w:pPr>
        <w:jc w:val="center"/>
        <w:rPr>
          <w:b/>
          <w:sz w:val="28"/>
          <w:lang w:val="uk-UA"/>
        </w:rPr>
      </w:pPr>
    </w:p>
    <w:p w:rsidR="009D25F6" w:rsidRPr="00BD38FE" w:rsidRDefault="00F125C3" w:rsidP="00F71182">
      <w:pPr>
        <w:jc w:val="center"/>
        <w:rPr>
          <w:b/>
          <w:sz w:val="28"/>
          <w:lang w:val="uk-UA"/>
        </w:rPr>
      </w:pPr>
      <w:r w:rsidRPr="00BD38FE">
        <w:rPr>
          <w:b/>
          <w:sz w:val="28"/>
          <w:lang w:val="uk-UA"/>
        </w:rPr>
        <w:t>Захід</w:t>
      </w:r>
      <w:r w:rsidR="003B1573" w:rsidRPr="00BD38FE">
        <w:rPr>
          <w:b/>
          <w:sz w:val="28"/>
          <w:lang w:val="uk-UA"/>
        </w:rPr>
        <w:t xml:space="preserve"> </w:t>
      </w:r>
      <w:r w:rsidR="00441A38" w:rsidRPr="00BD38FE">
        <w:rPr>
          <w:b/>
          <w:sz w:val="28"/>
          <w:lang w:val="uk-UA"/>
        </w:rPr>
        <w:t>1</w:t>
      </w:r>
      <w:r w:rsidR="00571CD1" w:rsidRPr="00BD38FE">
        <w:rPr>
          <w:b/>
          <w:sz w:val="28"/>
          <w:lang w:val="uk-UA"/>
        </w:rPr>
        <w:t>1.</w:t>
      </w:r>
      <w:r w:rsidR="007C6762" w:rsidRPr="00BD38FE">
        <w:rPr>
          <w:b/>
          <w:sz w:val="28"/>
          <w:lang w:val="uk-UA"/>
        </w:rPr>
        <w:t>7</w:t>
      </w:r>
      <w:r w:rsidR="00571CD1" w:rsidRPr="00BD38FE">
        <w:rPr>
          <w:b/>
          <w:sz w:val="28"/>
          <w:lang w:val="uk-UA"/>
        </w:rPr>
        <w:t xml:space="preserve"> </w:t>
      </w:r>
      <w:r w:rsidRPr="00BD38FE">
        <w:rPr>
          <w:b/>
          <w:sz w:val="28"/>
          <w:lang w:val="uk-UA"/>
        </w:rPr>
        <w:t>«</w:t>
      </w:r>
      <w:r w:rsidRPr="00BD38FE">
        <w:rPr>
          <w:b/>
          <w:sz w:val="27"/>
          <w:szCs w:val="27"/>
          <w:lang w:val="uk-UA"/>
        </w:rPr>
        <w:t>Удосконалення методології та інструментарію національного спостереження щодо прямих інвестицій»</w:t>
      </w:r>
      <w:r w:rsidRPr="00BD38FE">
        <w:rPr>
          <w:b/>
          <w:sz w:val="28"/>
          <w:lang w:val="uk-UA"/>
        </w:rPr>
        <w:t xml:space="preserve"> </w:t>
      </w:r>
      <w:r w:rsidR="007C6762" w:rsidRPr="00BD38FE">
        <w:rPr>
          <w:b/>
          <w:sz w:val="28"/>
          <w:lang w:val="uk-UA"/>
        </w:rPr>
        <w:t>(</w:t>
      </w:r>
      <w:r w:rsidRPr="00BD38FE">
        <w:rPr>
          <w:b/>
          <w:sz w:val="28"/>
          <w:lang w:val="uk-UA"/>
        </w:rPr>
        <w:t>друга частина</w:t>
      </w:r>
      <w:r w:rsidR="007C6762" w:rsidRPr="00BD38FE">
        <w:rPr>
          <w:b/>
          <w:sz w:val="28"/>
          <w:lang w:val="uk-UA"/>
        </w:rPr>
        <w:t>)</w:t>
      </w:r>
    </w:p>
    <w:p w:rsidR="004E1B1F" w:rsidRPr="00BD38FE" w:rsidRDefault="004E1B1F" w:rsidP="00F71182">
      <w:pPr>
        <w:pStyle w:val="7"/>
        <w:rPr>
          <w:rFonts w:ascii="Times New Roman" w:hAnsi="Times New Roman"/>
          <w:lang w:val="uk-UA"/>
        </w:rPr>
      </w:pPr>
    </w:p>
    <w:p w:rsidR="004E1B1F" w:rsidRPr="00BD38FE" w:rsidRDefault="004E1B1F" w:rsidP="00F71182">
      <w:pPr>
        <w:jc w:val="center"/>
        <w:rPr>
          <w:b/>
          <w:lang w:val="uk-UA"/>
        </w:rPr>
      </w:pPr>
    </w:p>
    <w:p w:rsidR="004E1B1F" w:rsidRPr="00BD38FE" w:rsidRDefault="004E1B1F" w:rsidP="00F71182">
      <w:pPr>
        <w:jc w:val="center"/>
        <w:rPr>
          <w:b/>
          <w:lang w:val="uk-UA"/>
        </w:rPr>
      </w:pPr>
    </w:p>
    <w:p w:rsidR="004E1B1F" w:rsidRPr="00BD38FE" w:rsidRDefault="00F125C3" w:rsidP="00F71182">
      <w:pPr>
        <w:spacing w:line="288" w:lineRule="auto"/>
        <w:jc w:val="center"/>
        <w:outlineLvl w:val="0"/>
        <w:rPr>
          <w:lang w:val="uk-UA"/>
        </w:rPr>
      </w:pPr>
      <w:r w:rsidRPr="00BD38FE">
        <w:rPr>
          <w:lang w:val="uk-UA"/>
        </w:rPr>
        <w:t>У місії брав участь Стюарт Браун, Велика Британія</w:t>
      </w:r>
    </w:p>
    <w:p w:rsidR="004E1B1F" w:rsidRPr="00BD38FE" w:rsidRDefault="007C6762" w:rsidP="00F71182">
      <w:pPr>
        <w:spacing w:line="288" w:lineRule="auto"/>
        <w:jc w:val="center"/>
        <w:outlineLvl w:val="0"/>
        <w:rPr>
          <w:lang w:val="uk-UA"/>
        </w:rPr>
      </w:pPr>
      <w:r w:rsidRPr="00BD38FE">
        <w:rPr>
          <w:lang w:val="uk-UA"/>
        </w:rPr>
        <w:t>3</w:t>
      </w:r>
      <w:r w:rsidR="003B1573" w:rsidRPr="00BD38FE">
        <w:rPr>
          <w:lang w:val="uk-UA"/>
        </w:rPr>
        <w:t>1</w:t>
      </w:r>
      <w:r w:rsidRPr="00BD38FE">
        <w:rPr>
          <w:lang w:val="uk-UA"/>
        </w:rPr>
        <w:t xml:space="preserve"> </w:t>
      </w:r>
      <w:r w:rsidR="00F125C3" w:rsidRPr="00BD38FE">
        <w:rPr>
          <w:lang w:val="uk-UA"/>
        </w:rPr>
        <w:t>березня</w:t>
      </w:r>
      <w:r w:rsidRPr="00BD38FE">
        <w:rPr>
          <w:lang w:val="uk-UA"/>
        </w:rPr>
        <w:t xml:space="preserve"> – 2 </w:t>
      </w:r>
      <w:r w:rsidR="00F125C3" w:rsidRPr="00BD38FE">
        <w:rPr>
          <w:lang w:val="uk-UA"/>
        </w:rPr>
        <w:t>квітня</w:t>
      </w:r>
      <w:r w:rsidRPr="00BD38FE">
        <w:rPr>
          <w:lang w:val="uk-UA"/>
        </w:rPr>
        <w:t xml:space="preserve"> </w:t>
      </w:r>
      <w:r w:rsidR="00AB5179" w:rsidRPr="00BD38FE">
        <w:rPr>
          <w:lang w:val="uk-UA"/>
        </w:rPr>
        <w:t>201</w:t>
      </w:r>
      <w:r w:rsidRPr="00BD38FE">
        <w:rPr>
          <w:lang w:val="uk-UA"/>
        </w:rPr>
        <w:t>5</w:t>
      </w:r>
    </w:p>
    <w:p w:rsidR="004E1B1F" w:rsidRPr="00BD38FE" w:rsidRDefault="004E1B1F" w:rsidP="00F71182">
      <w:pPr>
        <w:jc w:val="center"/>
        <w:rPr>
          <w:lang w:val="uk-UA"/>
        </w:rPr>
      </w:pPr>
    </w:p>
    <w:p w:rsidR="00EC5432" w:rsidRPr="00BD38FE" w:rsidRDefault="00F125C3" w:rsidP="00F71182">
      <w:pPr>
        <w:jc w:val="center"/>
        <w:rPr>
          <w:lang w:val="uk-UA"/>
        </w:rPr>
      </w:pPr>
      <w:r w:rsidRPr="00BD38FE">
        <w:rPr>
          <w:lang w:val="uk-UA"/>
        </w:rPr>
        <w:t>Версія: Проект</w:t>
      </w:r>
    </w:p>
    <w:p w:rsidR="004E1B1F" w:rsidRPr="00BD38FE" w:rsidRDefault="004E1B1F" w:rsidP="00F71182">
      <w:pPr>
        <w:jc w:val="both"/>
        <w:rPr>
          <w:lang w:val="uk-UA"/>
        </w:rPr>
      </w:pPr>
    </w:p>
    <w:p w:rsidR="004E1B1F" w:rsidRPr="00BD38FE" w:rsidRDefault="004E1B1F" w:rsidP="00F71182">
      <w:pPr>
        <w:jc w:val="both"/>
        <w:rPr>
          <w:sz w:val="22"/>
          <w:lang w:val="uk-UA"/>
        </w:rPr>
      </w:pPr>
    </w:p>
    <w:p w:rsidR="004E1B1F" w:rsidRPr="00BD38FE" w:rsidRDefault="004E1B1F" w:rsidP="00F71182">
      <w:pPr>
        <w:jc w:val="both"/>
        <w:rPr>
          <w:sz w:val="22"/>
          <w:lang w:val="uk-UA"/>
        </w:rPr>
      </w:pPr>
    </w:p>
    <w:p w:rsidR="004E1B1F" w:rsidRPr="00BD38FE" w:rsidRDefault="004E1B1F" w:rsidP="00F71182">
      <w:pPr>
        <w:jc w:val="both"/>
        <w:rPr>
          <w:sz w:val="22"/>
          <w:lang w:val="uk-UA"/>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4E1B1F" w:rsidRPr="00BD38FE" w:rsidTr="006918EA">
        <w:trPr>
          <w:trHeight w:val="546"/>
        </w:trPr>
        <w:tc>
          <w:tcPr>
            <w:tcW w:w="3367" w:type="dxa"/>
            <w:shd w:val="clear" w:color="auto" w:fill="FFFFFF"/>
          </w:tcPr>
          <w:p w:rsidR="004E1B1F" w:rsidRPr="00BD38FE" w:rsidRDefault="00CA757F" w:rsidP="00F71182">
            <w:pPr>
              <w:jc w:val="both"/>
              <w:rPr>
                <w:sz w:val="22"/>
                <w:lang w:val="uk-UA"/>
              </w:rPr>
            </w:pPr>
            <w:r w:rsidRPr="00BD38FE">
              <w:rPr>
                <w:noProof/>
                <w:sz w:val="22"/>
                <w:lang w:val="uk-UA" w:eastAsia="uk-UA"/>
              </w:rPr>
              <w:drawing>
                <wp:inline distT="0" distB="0" distL="0" distR="0">
                  <wp:extent cx="1069975" cy="543560"/>
                  <wp:effectExtent l="19050" t="0" r="0" b="0"/>
                  <wp:docPr id="1" name="Billede 9"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Q:\PPT\SAMLING\JV\Logo2013\LogoUkPrint.png"/>
                          <pic:cNvPicPr>
                            <a:picLocks noChangeAspect="1" noChangeArrowheads="1"/>
                          </pic:cNvPicPr>
                        </pic:nvPicPr>
                        <pic:blipFill>
                          <a:blip r:embed="rId10" cstate="print"/>
                          <a:srcRect/>
                          <a:stretch>
                            <a:fillRect/>
                          </a:stretch>
                        </pic:blipFill>
                        <pic:spPr bwMode="auto">
                          <a:xfrm>
                            <a:off x="0" y="0"/>
                            <a:ext cx="1069975" cy="543560"/>
                          </a:xfrm>
                          <a:prstGeom prst="rect">
                            <a:avLst/>
                          </a:prstGeom>
                          <a:noFill/>
                          <a:ln w="9525">
                            <a:noFill/>
                            <a:miter lim="800000"/>
                            <a:headEnd/>
                            <a:tailEnd/>
                          </a:ln>
                        </pic:spPr>
                      </pic:pic>
                    </a:graphicData>
                  </a:graphic>
                </wp:inline>
              </w:drawing>
            </w:r>
          </w:p>
        </w:tc>
        <w:tc>
          <w:tcPr>
            <w:tcW w:w="2234" w:type="dxa"/>
            <w:shd w:val="clear" w:color="auto" w:fill="FFFFFF"/>
          </w:tcPr>
          <w:p w:rsidR="004E1B1F" w:rsidRPr="00BD38FE" w:rsidRDefault="004E1B1F" w:rsidP="00F71182">
            <w:pPr>
              <w:pStyle w:val="a3"/>
              <w:jc w:val="both"/>
              <w:rPr>
                <w:rFonts w:ascii="Times New Roman" w:hAnsi="Times New Roman"/>
                <w:sz w:val="22"/>
                <w:lang w:val="uk-UA"/>
              </w:rPr>
            </w:pPr>
          </w:p>
        </w:tc>
        <w:tc>
          <w:tcPr>
            <w:tcW w:w="3687" w:type="dxa"/>
            <w:shd w:val="clear" w:color="auto" w:fill="FFFFFF"/>
          </w:tcPr>
          <w:p w:rsidR="004E1B1F" w:rsidRPr="00BD38FE" w:rsidRDefault="00CA757F" w:rsidP="00F71182">
            <w:pPr>
              <w:pStyle w:val="a3"/>
              <w:jc w:val="both"/>
              <w:rPr>
                <w:rFonts w:ascii="Times New Roman" w:hAnsi="Times New Roman"/>
                <w:sz w:val="22"/>
                <w:lang w:val="uk-UA"/>
              </w:rPr>
            </w:pPr>
            <w:r w:rsidRPr="00BD38FE">
              <w:rPr>
                <w:noProof/>
                <w:sz w:val="22"/>
                <w:lang w:val="uk-UA" w:eastAsia="uk-UA"/>
              </w:rPr>
              <w:drawing>
                <wp:inline distT="0" distB="0" distL="0" distR="0">
                  <wp:extent cx="2380615" cy="491490"/>
                  <wp:effectExtent l="19050" t="0" r="0" b="0"/>
                  <wp:docPr id="2" name="Рисунок 2"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ee"/>
                          <pic:cNvPicPr>
                            <a:picLocks noChangeAspect="1" noChangeArrowheads="1"/>
                          </pic:cNvPicPr>
                        </pic:nvPicPr>
                        <pic:blipFill>
                          <a:blip r:embed="rId11" cstate="print"/>
                          <a:srcRect/>
                          <a:stretch>
                            <a:fillRect/>
                          </a:stretch>
                        </pic:blipFill>
                        <pic:spPr bwMode="auto">
                          <a:xfrm>
                            <a:off x="0" y="0"/>
                            <a:ext cx="2380615" cy="491490"/>
                          </a:xfrm>
                          <a:prstGeom prst="rect">
                            <a:avLst/>
                          </a:prstGeom>
                          <a:noFill/>
                          <a:ln w="9525">
                            <a:noFill/>
                            <a:miter lim="800000"/>
                            <a:headEnd/>
                            <a:tailEnd/>
                          </a:ln>
                        </pic:spPr>
                      </pic:pic>
                    </a:graphicData>
                  </a:graphic>
                </wp:inline>
              </w:drawing>
            </w:r>
          </w:p>
        </w:tc>
      </w:tr>
      <w:tr w:rsidR="004E1B1F" w:rsidRPr="00BD38FE" w:rsidTr="006918EA">
        <w:trPr>
          <w:trHeight w:val="555"/>
        </w:trPr>
        <w:tc>
          <w:tcPr>
            <w:tcW w:w="3367" w:type="dxa"/>
            <w:shd w:val="clear" w:color="auto" w:fill="FFFFFF"/>
          </w:tcPr>
          <w:p w:rsidR="004E1B1F" w:rsidRPr="00BD38FE" w:rsidRDefault="004E1B1F" w:rsidP="00F71182">
            <w:pPr>
              <w:jc w:val="both"/>
              <w:rPr>
                <w:sz w:val="22"/>
                <w:lang w:val="uk-UA"/>
              </w:rPr>
            </w:pPr>
          </w:p>
        </w:tc>
        <w:tc>
          <w:tcPr>
            <w:tcW w:w="2234" w:type="dxa"/>
            <w:shd w:val="clear" w:color="auto" w:fill="FFFFFF"/>
          </w:tcPr>
          <w:p w:rsidR="004E1B1F" w:rsidRPr="00BD38FE" w:rsidRDefault="004E1B1F" w:rsidP="00F71182">
            <w:pPr>
              <w:pStyle w:val="a3"/>
              <w:jc w:val="both"/>
              <w:rPr>
                <w:rFonts w:ascii="Times New Roman" w:hAnsi="Times New Roman"/>
                <w:sz w:val="22"/>
                <w:lang w:val="uk-UA"/>
              </w:rPr>
            </w:pPr>
          </w:p>
        </w:tc>
        <w:tc>
          <w:tcPr>
            <w:tcW w:w="3687" w:type="dxa"/>
            <w:shd w:val="clear" w:color="auto" w:fill="FFFFFF"/>
          </w:tcPr>
          <w:p w:rsidR="004E1B1F" w:rsidRPr="00BD38FE" w:rsidRDefault="004E1B1F" w:rsidP="00F71182">
            <w:pPr>
              <w:pStyle w:val="a3"/>
              <w:jc w:val="both"/>
              <w:rPr>
                <w:rFonts w:ascii="Times New Roman" w:hAnsi="Times New Roman"/>
                <w:sz w:val="22"/>
                <w:lang w:val="uk-UA"/>
              </w:rPr>
            </w:pPr>
          </w:p>
        </w:tc>
      </w:tr>
    </w:tbl>
    <w:p w:rsidR="004E1B1F" w:rsidRPr="00BD38FE" w:rsidRDefault="004E1B1F" w:rsidP="00F71182">
      <w:pPr>
        <w:jc w:val="both"/>
        <w:rPr>
          <w:i/>
          <w:sz w:val="22"/>
          <w:lang w:val="uk-UA"/>
        </w:rPr>
      </w:pPr>
    </w:p>
    <w:p w:rsidR="004E1B1F" w:rsidRPr="00BD38FE" w:rsidRDefault="00884A8C" w:rsidP="00F71182">
      <w:pPr>
        <w:jc w:val="both"/>
        <w:rPr>
          <w:i/>
          <w:sz w:val="22"/>
          <w:lang w:val="uk-UA"/>
        </w:rPr>
      </w:pPr>
      <w:r w:rsidRPr="00BD38FE">
        <w:rPr>
          <w:b/>
          <w:i/>
          <w:lang w:val="uk-UA"/>
        </w:rPr>
        <w:t>IPA 200</w:t>
      </w:r>
      <w:r w:rsidR="006918EA" w:rsidRPr="00BD38FE">
        <w:rPr>
          <w:b/>
          <w:i/>
          <w:lang w:val="uk-UA"/>
        </w:rPr>
        <w:t>9</w:t>
      </w:r>
    </w:p>
    <w:p w:rsidR="001B7AC1" w:rsidRPr="00BD38FE" w:rsidRDefault="001B7AC1" w:rsidP="00F71182">
      <w:pPr>
        <w:jc w:val="both"/>
        <w:rPr>
          <w:lang w:val="uk-UA"/>
        </w:rPr>
      </w:pPr>
    </w:p>
    <w:p w:rsidR="00472E45" w:rsidRPr="00BD38FE" w:rsidRDefault="00472E45" w:rsidP="00F71182">
      <w:pPr>
        <w:jc w:val="both"/>
        <w:outlineLvl w:val="0"/>
        <w:rPr>
          <w:i/>
          <w:lang w:val="uk-UA"/>
        </w:rPr>
      </w:pPr>
      <w:r w:rsidRPr="00BD38FE">
        <w:rPr>
          <w:i/>
          <w:lang w:val="uk-UA"/>
        </w:rPr>
        <w:t>Ім’я автора, адреса, електронна пошта (відповідна інформація)</w:t>
      </w:r>
    </w:p>
    <w:p w:rsidR="002C4FE9" w:rsidRPr="00BD38FE" w:rsidRDefault="002C4FE9" w:rsidP="00F71182">
      <w:pPr>
        <w:jc w:val="both"/>
        <w:outlineLvl w:val="0"/>
        <w:rPr>
          <w:b/>
          <w:i/>
          <w:lang w:val="uk-UA"/>
        </w:rPr>
      </w:pPr>
    </w:p>
    <w:p w:rsidR="002C4FE9" w:rsidRPr="00BD38FE" w:rsidRDefault="00472E45" w:rsidP="00F71182">
      <w:pPr>
        <w:jc w:val="both"/>
        <w:outlineLvl w:val="0"/>
        <w:rPr>
          <w:i/>
          <w:lang w:val="uk-UA"/>
        </w:rPr>
      </w:pPr>
      <w:r w:rsidRPr="00BD38FE">
        <w:rPr>
          <w:i/>
          <w:lang w:val="uk-UA"/>
        </w:rPr>
        <w:t>Стюарт Браун</w:t>
      </w:r>
    </w:p>
    <w:p w:rsidR="00DF0503" w:rsidRPr="00BD38FE" w:rsidRDefault="00472E45" w:rsidP="00F71182">
      <w:pPr>
        <w:jc w:val="both"/>
        <w:rPr>
          <w:i/>
          <w:lang w:val="uk-UA"/>
        </w:rPr>
      </w:pPr>
      <w:r w:rsidRPr="00BD38FE">
        <w:rPr>
          <w:i/>
          <w:lang w:val="uk-UA"/>
        </w:rPr>
        <w:t>Консультант</w:t>
      </w:r>
    </w:p>
    <w:p w:rsidR="00DF0503" w:rsidRPr="00BD38FE" w:rsidRDefault="00571CD1" w:rsidP="00F71182">
      <w:pPr>
        <w:jc w:val="both"/>
        <w:rPr>
          <w:i/>
          <w:lang w:val="uk-UA"/>
        </w:rPr>
      </w:pPr>
      <w:r w:rsidRPr="00BD38FE">
        <w:rPr>
          <w:i/>
          <w:lang w:val="uk-UA"/>
        </w:rPr>
        <w:t>60 Langham Road</w:t>
      </w:r>
    </w:p>
    <w:p w:rsidR="00571CD1" w:rsidRPr="00BD38FE" w:rsidRDefault="00472E45" w:rsidP="00F71182">
      <w:pPr>
        <w:jc w:val="both"/>
        <w:rPr>
          <w:i/>
          <w:lang w:val="uk-UA"/>
        </w:rPr>
      </w:pPr>
      <w:r w:rsidRPr="00BD38FE">
        <w:rPr>
          <w:i/>
          <w:lang w:val="uk-UA"/>
        </w:rPr>
        <w:t>Теддінгтон</w:t>
      </w:r>
    </w:p>
    <w:p w:rsidR="00571CD1" w:rsidRPr="00BD38FE" w:rsidRDefault="00472E45" w:rsidP="00F71182">
      <w:pPr>
        <w:jc w:val="both"/>
        <w:rPr>
          <w:i/>
          <w:lang w:val="uk-UA"/>
        </w:rPr>
      </w:pPr>
      <w:r w:rsidRPr="00BD38FE">
        <w:rPr>
          <w:i/>
          <w:lang w:val="uk-UA"/>
        </w:rPr>
        <w:t>Міддлсекс</w:t>
      </w:r>
    </w:p>
    <w:p w:rsidR="00571CD1" w:rsidRPr="00BD38FE" w:rsidRDefault="00472E45" w:rsidP="00F71182">
      <w:pPr>
        <w:jc w:val="both"/>
        <w:rPr>
          <w:i/>
          <w:lang w:val="uk-UA"/>
        </w:rPr>
      </w:pPr>
      <w:r w:rsidRPr="00BD38FE">
        <w:rPr>
          <w:i/>
          <w:lang w:val="uk-UA"/>
        </w:rPr>
        <w:t>Велика Британія</w:t>
      </w:r>
    </w:p>
    <w:p w:rsidR="00571CD1" w:rsidRPr="00BD38FE" w:rsidRDefault="00571CD1" w:rsidP="00F71182">
      <w:pPr>
        <w:jc w:val="both"/>
        <w:rPr>
          <w:i/>
          <w:lang w:val="uk-UA"/>
        </w:rPr>
      </w:pPr>
      <w:r w:rsidRPr="00BD38FE">
        <w:rPr>
          <w:i/>
          <w:lang w:val="uk-UA"/>
        </w:rPr>
        <w:t>TW11 9HJ</w:t>
      </w:r>
    </w:p>
    <w:p w:rsidR="00571CD1" w:rsidRPr="00BD38FE" w:rsidRDefault="00571CD1" w:rsidP="00F71182">
      <w:pPr>
        <w:jc w:val="both"/>
        <w:rPr>
          <w:i/>
          <w:lang w:val="uk-UA"/>
        </w:rPr>
      </w:pPr>
    </w:p>
    <w:p w:rsidR="00DD1079" w:rsidRPr="00BD38FE" w:rsidRDefault="00571CD1" w:rsidP="00F71182">
      <w:pPr>
        <w:jc w:val="both"/>
        <w:rPr>
          <w:i/>
          <w:lang w:val="uk-UA"/>
        </w:rPr>
      </w:pPr>
      <w:r w:rsidRPr="00BD38FE">
        <w:rPr>
          <w:i/>
          <w:lang w:val="uk-UA"/>
        </w:rPr>
        <w:t>stuart.brown47@yahoo.com</w:t>
      </w:r>
    </w:p>
    <w:p w:rsidR="00DD1079" w:rsidRPr="00BD38FE" w:rsidRDefault="00DD1079" w:rsidP="00F71182">
      <w:pPr>
        <w:jc w:val="both"/>
        <w:rPr>
          <w:i/>
          <w:lang w:val="uk-UA"/>
        </w:rPr>
      </w:pPr>
    </w:p>
    <w:p w:rsidR="00DD1079" w:rsidRPr="00BD38FE" w:rsidRDefault="00472E45" w:rsidP="00F71182">
      <w:pPr>
        <w:jc w:val="both"/>
        <w:rPr>
          <w:i/>
          <w:lang w:val="uk-UA"/>
        </w:rPr>
      </w:pPr>
      <w:r w:rsidRPr="00BD38FE">
        <w:rPr>
          <w:i/>
          <w:lang w:val="uk-UA"/>
        </w:rPr>
        <w:t>Телефон</w:t>
      </w:r>
      <w:r w:rsidR="00F97C05" w:rsidRPr="00BD38FE">
        <w:rPr>
          <w:i/>
          <w:lang w:val="uk-UA"/>
        </w:rPr>
        <w:t>: +44 20 8977 2169</w:t>
      </w:r>
    </w:p>
    <w:p w:rsidR="00F97C05" w:rsidRPr="00BD38FE" w:rsidRDefault="00472E45" w:rsidP="00F71182">
      <w:pPr>
        <w:jc w:val="both"/>
        <w:rPr>
          <w:i/>
          <w:lang w:val="uk-UA"/>
        </w:rPr>
      </w:pPr>
      <w:r w:rsidRPr="00BD38FE">
        <w:rPr>
          <w:i/>
          <w:lang w:val="uk-UA"/>
        </w:rPr>
        <w:t>Мобільний телефон</w:t>
      </w:r>
      <w:r w:rsidR="00F97C05" w:rsidRPr="00BD38FE">
        <w:rPr>
          <w:i/>
          <w:lang w:val="uk-UA"/>
        </w:rPr>
        <w:t>: +44 7963 108505</w:t>
      </w:r>
    </w:p>
    <w:p w:rsidR="00DD1079" w:rsidRPr="00BD38FE" w:rsidRDefault="00DD1079" w:rsidP="00F71182">
      <w:pPr>
        <w:jc w:val="both"/>
        <w:rPr>
          <w:i/>
          <w:sz w:val="22"/>
          <w:szCs w:val="22"/>
          <w:lang w:val="uk-UA"/>
        </w:rPr>
      </w:pPr>
    </w:p>
    <w:p w:rsidR="00DD1079" w:rsidRPr="00BD38FE" w:rsidRDefault="00DD1079" w:rsidP="00F71182">
      <w:pPr>
        <w:jc w:val="both"/>
        <w:rPr>
          <w:i/>
          <w:sz w:val="22"/>
          <w:szCs w:val="22"/>
          <w:lang w:val="uk-UA"/>
        </w:rPr>
      </w:pPr>
    </w:p>
    <w:p w:rsidR="00DD1079" w:rsidRPr="00BD38FE" w:rsidRDefault="00DD1079" w:rsidP="00F71182">
      <w:pPr>
        <w:jc w:val="both"/>
        <w:rPr>
          <w:i/>
          <w:sz w:val="22"/>
          <w:szCs w:val="22"/>
          <w:lang w:val="uk-UA"/>
        </w:rPr>
      </w:pPr>
    </w:p>
    <w:p w:rsidR="00DD1079" w:rsidRPr="00BD38FE" w:rsidRDefault="00DD1079" w:rsidP="00F71182">
      <w:pPr>
        <w:jc w:val="both"/>
        <w:rPr>
          <w:i/>
          <w:sz w:val="22"/>
          <w:szCs w:val="22"/>
          <w:lang w:val="uk-UA"/>
        </w:rPr>
      </w:pPr>
    </w:p>
    <w:p w:rsidR="00DD1079" w:rsidRPr="00BD38FE" w:rsidRDefault="00DD1079" w:rsidP="00F71182">
      <w:pPr>
        <w:jc w:val="both"/>
        <w:rPr>
          <w:i/>
          <w:sz w:val="22"/>
          <w:szCs w:val="22"/>
          <w:lang w:val="uk-UA"/>
        </w:rPr>
      </w:pPr>
    </w:p>
    <w:p w:rsidR="00DD1079" w:rsidRPr="00BD38FE" w:rsidRDefault="00DD1079" w:rsidP="00F71182">
      <w:pPr>
        <w:jc w:val="both"/>
        <w:rPr>
          <w:i/>
          <w:sz w:val="22"/>
          <w:szCs w:val="22"/>
          <w:lang w:val="uk-UA"/>
        </w:rPr>
      </w:pPr>
    </w:p>
    <w:p w:rsidR="00DD1079" w:rsidRPr="00BD38FE" w:rsidRDefault="00DD1079" w:rsidP="00F71182">
      <w:pPr>
        <w:jc w:val="both"/>
        <w:rPr>
          <w:i/>
          <w:sz w:val="22"/>
          <w:szCs w:val="22"/>
          <w:lang w:val="uk-UA"/>
        </w:rPr>
      </w:pPr>
    </w:p>
    <w:p w:rsidR="00FF7FC0" w:rsidRPr="00BD38FE" w:rsidRDefault="00472E45" w:rsidP="00F71182">
      <w:pPr>
        <w:jc w:val="both"/>
        <w:rPr>
          <w:b/>
          <w:sz w:val="28"/>
          <w:lang w:val="uk-UA"/>
        </w:rPr>
      </w:pPr>
      <w:r w:rsidRPr="00BD38FE">
        <w:rPr>
          <w:b/>
          <w:sz w:val="28"/>
          <w:lang w:val="uk-UA"/>
        </w:rPr>
        <w:t>Зміст</w:t>
      </w:r>
    </w:p>
    <w:p w:rsidR="00472E45" w:rsidRPr="00BD38FE" w:rsidRDefault="00472E45" w:rsidP="00F71182">
      <w:pPr>
        <w:jc w:val="both"/>
        <w:rPr>
          <w:sz w:val="22"/>
          <w:lang w:val="uk-UA"/>
        </w:rPr>
      </w:pPr>
    </w:p>
    <w:p w:rsidR="00551E9C" w:rsidRPr="00BD38FE" w:rsidRDefault="00472E45" w:rsidP="00F71182">
      <w:pPr>
        <w:jc w:val="both"/>
        <w:outlineLvl w:val="0"/>
        <w:rPr>
          <w:b/>
          <w:sz w:val="28"/>
          <w:lang w:val="uk-UA"/>
        </w:rPr>
      </w:pPr>
      <w:r w:rsidRPr="00BD38FE">
        <w:rPr>
          <w:lang w:val="uk-UA"/>
        </w:rPr>
        <w:t>Перелік скорочень</w:t>
      </w:r>
      <w:r w:rsidR="00433BB8" w:rsidRPr="00BD38FE">
        <w:rPr>
          <w:lang w:val="uk-UA"/>
        </w:rPr>
        <w:t>.................................................................................................................. 3</w:t>
      </w:r>
      <w:r w:rsidR="00551E9C" w:rsidRPr="00BD38FE">
        <w:rPr>
          <w:lang w:val="uk-UA"/>
        </w:rPr>
        <w:t xml:space="preserve">                                                              </w:t>
      </w:r>
    </w:p>
    <w:p w:rsidR="00F661D5" w:rsidRPr="00BD38FE" w:rsidRDefault="00FC7B40" w:rsidP="00F71182">
      <w:pPr>
        <w:pStyle w:val="10"/>
        <w:tabs>
          <w:tab w:val="right" w:leader="dot" w:pos="9062"/>
        </w:tabs>
        <w:jc w:val="both"/>
        <w:rPr>
          <w:noProof/>
          <w:sz w:val="24"/>
          <w:szCs w:val="24"/>
          <w:lang w:val="uk-UA" w:eastAsia="da-DK"/>
        </w:rPr>
      </w:pPr>
      <w:r w:rsidRPr="00BD38FE">
        <w:rPr>
          <w:sz w:val="24"/>
          <w:szCs w:val="24"/>
          <w:lang w:val="uk-UA"/>
        </w:rPr>
        <w:fldChar w:fldCharType="begin"/>
      </w:r>
      <w:r w:rsidR="00FF7FC0" w:rsidRPr="00BD38FE">
        <w:rPr>
          <w:sz w:val="24"/>
          <w:szCs w:val="24"/>
          <w:lang w:val="uk-UA"/>
        </w:rPr>
        <w:instrText xml:space="preserve"> TOC \o "1-3" \h \z </w:instrText>
      </w:r>
      <w:r w:rsidRPr="00BD38FE">
        <w:rPr>
          <w:sz w:val="24"/>
          <w:szCs w:val="24"/>
          <w:lang w:val="uk-UA"/>
        </w:rPr>
        <w:fldChar w:fldCharType="separate"/>
      </w:r>
      <w:hyperlink w:anchor="_Toc347997080" w:history="1">
        <w:r w:rsidR="00472E45" w:rsidRPr="00BD38FE">
          <w:rPr>
            <w:rStyle w:val="a5"/>
            <w:noProof/>
            <w:sz w:val="24"/>
            <w:szCs w:val="24"/>
            <w:lang w:val="uk-UA"/>
          </w:rPr>
          <w:t>Стислий опис обговорення……..</w:t>
        </w:r>
        <w:r w:rsidR="00973D05" w:rsidRPr="00BD38FE">
          <w:rPr>
            <w:rStyle w:val="a5"/>
            <w:noProof/>
            <w:sz w:val="24"/>
            <w:szCs w:val="24"/>
            <w:lang w:val="uk-UA"/>
          </w:rPr>
          <w:t xml:space="preserve"> ............................................................................................</w:t>
        </w:r>
        <w:r w:rsidRPr="00BD38FE">
          <w:rPr>
            <w:noProof/>
            <w:webHidden/>
            <w:sz w:val="24"/>
            <w:szCs w:val="24"/>
            <w:lang w:val="uk-UA"/>
          </w:rPr>
          <w:fldChar w:fldCharType="begin"/>
        </w:r>
        <w:r w:rsidR="00F661D5" w:rsidRPr="00BD38FE">
          <w:rPr>
            <w:noProof/>
            <w:webHidden/>
            <w:sz w:val="24"/>
            <w:szCs w:val="24"/>
            <w:lang w:val="uk-UA"/>
          </w:rPr>
          <w:instrText xml:space="preserve"> PAGEREF _Toc347997080 \h </w:instrText>
        </w:r>
        <w:r w:rsidRPr="00BD38FE">
          <w:rPr>
            <w:noProof/>
            <w:webHidden/>
            <w:sz w:val="24"/>
            <w:szCs w:val="24"/>
            <w:lang w:val="uk-UA"/>
          </w:rPr>
        </w:r>
        <w:r w:rsidRPr="00BD38FE">
          <w:rPr>
            <w:noProof/>
            <w:webHidden/>
            <w:sz w:val="24"/>
            <w:szCs w:val="24"/>
            <w:lang w:val="uk-UA"/>
          </w:rPr>
          <w:fldChar w:fldCharType="separate"/>
        </w:r>
        <w:r w:rsidR="00F661D5" w:rsidRPr="00BD38FE">
          <w:rPr>
            <w:noProof/>
            <w:webHidden/>
            <w:sz w:val="24"/>
            <w:szCs w:val="24"/>
            <w:lang w:val="uk-UA"/>
          </w:rPr>
          <w:t>4</w:t>
        </w:r>
        <w:r w:rsidRPr="00BD38FE">
          <w:rPr>
            <w:noProof/>
            <w:webHidden/>
            <w:sz w:val="24"/>
            <w:szCs w:val="24"/>
            <w:lang w:val="uk-UA"/>
          </w:rPr>
          <w:fldChar w:fldCharType="end"/>
        </w:r>
      </w:hyperlink>
    </w:p>
    <w:p w:rsidR="00F661D5" w:rsidRPr="00BD38FE" w:rsidRDefault="00402875" w:rsidP="00F71182">
      <w:pPr>
        <w:pStyle w:val="10"/>
        <w:tabs>
          <w:tab w:val="right" w:leader="dot" w:pos="9062"/>
        </w:tabs>
        <w:jc w:val="both"/>
        <w:rPr>
          <w:rStyle w:val="a5"/>
          <w:noProof/>
          <w:sz w:val="24"/>
          <w:szCs w:val="24"/>
          <w:lang w:val="uk-UA"/>
        </w:rPr>
      </w:pPr>
      <w:hyperlink w:anchor="_Toc347997081" w:history="1">
        <w:r w:rsidR="00472E45" w:rsidRPr="00BD38FE">
          <w:rPr>
            <w:rStyle w:val="a5"/>
            <w:noProof/>
            <w:sz w:val="24"/>
            <w:szCs w:val="24"/>
            <w:lang w:val="uk-UA"/>
          </w:rPr>
          <w:t>Рекомендації</w:t>
        </w:r>
        <w:r w:rsidR="00F661D5" w:rsidRPr="00BD38FE">
          <w:rPr>
            <w:noProof/>
            <w:webHidden/>
            <w:sz w:val="24"/>
            <w:szCs w:val="24"/>
            <w:lang w:val="uk-UA"/>
          </w:rPr>
          <w:tab/>
        </w:r>
      </w:hyperlink>
      <w:r w:rsidR="00675AE3" w:rsidRPr="00BD38FE">
        <w:rPr>
          <w:rStyle w:val="a5"/>
          <w:noProof/>
          <w:color w:val="auto"/>
          <w:sz w:val="24"/>
          <w:szCs w:val="24"/>
          <w:u w:val="none"/>
          <w:lang w:val="uk-UA"/>
        </w:rPr>
        <w:t>8</w:t>
      </w:r>
    </w:p>
    <w:p w:rsidR="00433BB8" w:rsidRPr="00BD38FE" w:rsidRDefault="00472E45" w:rsidP="00F71182">
      <w:pPr>
        <w:jc w:val="both"/>
        <w:rPr>
          <w:lang w:val="uk-UA" w:eastAsia="fi-FI"/>
        </w:rPr>
      </w:pPr>
      <w:r w:rsidRPr="00BD38FE">
        <w:rPr>
          <w:lang w:val="uk-UA" w:eastAsia="fi-FI"/>
        </w:rPr>
        <w:t>Додаток 1: Технічне завдання</w:t>
      </w:r>
      <w:r w:rsidR="00433BB8" w:rsidRPr="00BD38FE">
        <w:rPr>
          <w:lang w:val="uk-UA" w:eastAsia="fi-FI"/>
        </w:rPr>
        <w:t>..................................................................</w:t>
      </w:r>
      <w:r w:rsidR="003B1573" w:rsidRPr="00BD38FE">
        <w:rPr>
          <w:lang w:val="uk-UA" w:eastAsia="fi-FI"/>
        </w:rPr>
        <w:t>................................</w:t>
      </w:r>
      <w:r w:rsidR="00675AE3" w:rsidRPr="00BD38FE">
        <w:rPr>
          <w:lang w:val="uk-UA" w:eastAsia="fi-FI"/>
        </w:rPr>
        <w:t>9</w:t>
      </w:r>
      <w:r w:rsidR="00433BB8" w:rsidRPr="00BD38FE">
        <w:rPr>
          <w:lang w:val="uk-UA" w:eastAsia="fi-FI"/>
        </w:rPr>
        <w:t xml:space="preserve">                                                                                                      </w:t>
      </w:r>
    </w:p>
    <w:p w:rsidR="00433BB8" w:rsidRPr="00BD38FE" w:rsidRDefault="00472E45" w:rsidP="00F71182">
      <w:pPr>
        <w:jc w:val="both"/>
        <w:rPr>
          <w:lang w:val="uk-UA" w:eastAsia="fi-FI"/>
        </w:rPr>
      </w:pPr>
      <w:r w:rsidRPr="00BD38FE">
        <w:rPr>
          <w:lang w:val="uk-UA" w:eastAsia="fi-FI"/>
        </w:rPr>
        <w:t>Додаток</w:t>
      </w:r>
      <w:r w:rsidR="00433BB8" w:rsidRPr="00BD38FE">
        <w:rPr>
          <w:lang w:val="uk-UA" w:eastAsia="fi-FI"/>
        </w:rPr>
        <w:t xml:space="preserve"> 2: </w:t>
      </w:r>
      <w:r w:rsidRPr="00BD38FE">
        <w:rPr>
          <w:lang w:val="uk-UA" w:eastAsia="fi-FI"/>
        </w:rPr>
        <w:t>Особи, з якими було проведено зустріч</w:t>
      </w:r>
      <w:r w:rsidR="00FF2CDC" w:rsidRPr="00BD38FE">
        <w:rPr>
          <w:lang w:val="uk-UA" w:eastAsia="fi-FI"/>
        </w:rPr>
        <w:t>............................................................</w:t>
      </w:r>
      <w:r w:rsidR="00675AE3" w:rsidRPr="00BD38FE">
        <w:rPr>
          <w:lang w:val="uk-UA" w:eastAsia="fi-FI"/>
        </w:rPr>
        <w:t>10</w:t>
      </w:r>
    </w:p>
    <w:p w:rsidR="00FF7FC0" w:rsidRPr="00BD38FE" w:rsidRDefault="00FC7B40" w:rsidP="00F71182">
      <w:pPr>
        <w:pStyle w:val="30"/>
        <w:rPr>
          <w:szCs w:val="22"/>
          <w:lang w:val="uk-UA"/>
        </w:rPr>
      </w:pPr>
      <w:r w:rsidRPr="00BD38FE">
        <w:rPr>
          <w:sz w:val="24"/>
          <w:lang w:val="uk-UA"/>
        </w:rPr>
        <w:fldChar w:fldCharType="end"/>
      </w:r>
    </w:p>
    <w:p w:rsidR="006534E6" w:rsidRPr="00BD38FE" w:rsidRDefault="006534E6" w:rsidP="00F71182">
      <w:pPr>
        <w:jc w:val="both"/>
        <w:rPr>
          <w:lang w:val="uk-UA"/>
        </w:rPr>
      </w:pPr>
    </w:p>
    <w:p w:rsidR="006534E6" w:rsidRPr="00BD38FE" w:rsidRDefault="006534E6"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FF2CDC" w:rsidRPr="00BD38FE" w:rsidRDefault="00FF2CDC" w:rsidP="00F71182">
      <w:pPr>
        <w:jc w:val="both"/>
        <w:rPr>
          <w:lang w:val="uk-UA"/>
        </w:rPr>
      </w:pPr>
    </w:p>
    <w:p w:rsidR="00FF2CDC" w:rsidRPr="00BD38FE" w:rsidRDefault="00FF2CDC" w:rsidP="00F71182">
      <w:pPr>
        <w:jc w:val="both"/>
        <w:rPr>
          <w:lang w:val="uk-UA"/>
        </w:rPr>
      </w:pPr>
    </w:p>
    <w:p w:rsidR="00FF2CDC" w:rsidRPr="00BD38FE" w:rsidRDefault="00FF2CDC" w:rsidP="00F71182">
      <w:pPr>
        <w:jc w:val="both"/>
        <w:rPr>
          <w:lang w:val="uk-UA"/>
        </w:rPr>
      </w:pPr>
    </w:p>
    <w:p w:rsidR="00FF2CDC" w:rsidRPr="00BD38FE" w:rsidRDefault="00FF2CDC" w:rsidP="00F71182">
      <w:pPr>
        <w:jc w:val="both"/>
        <w:rPr>
          <w:lang w:val="uk-UA"/>
        </w:rPr>
      </w:pPr>
    </w:p>
    <w:p w:rsidR="00FF2CDC" w:rsidRPr="00BD38FE" w:rsidRDefault="00FF2CDC" w:rsidP="00F71182">
      <w:pPr>
        <w:jc w:val="both"/>
        <w:rPr>
          <w:lang w:val="uk-UA"/>
        </w:rPr>
      </w:pPr>
    </w:p>
    <w:p w:rsidR="00FF2CDC" w:rsidRPr="00BD38FE" w:rsidRDefault="00FF2CDC" w:rsidP="00F71182">
      <w:pPr>
        <w:jc w:val="both"/>
        <w:rPr>
          <w:lang w:val="uk-UA"/>
        </w:rPr>
      </w:pPr>
    </w:p>
    <w:p w:rsidR="00FF2CDC" w:rsidRPr="00BD38FE" w:rsidRDefault="00FF2CDC" w:rsidP="00F71182">
      <w:pPr>
        <w:jc w:val="both"/>
        <w:rPr>
          <w:lang w:val="uk-UA"/>
        </w:rPr>
      </w:pPr>
    </w:p>
    <w:p w:rsidR="00FF2CDC" w:rsidRPr="00BD38FE" w:rsidRDefault="00FF2CDC" w:rsidP="00F71182">
      <w:pPr>
        <w:jc w:val="both"/>
        <w:rPr>
          <w:lang w:val="uk-UA"/>
        </w:rPr>
      </w:pPr>
    </w:p>
    <w:p w:rsidR="00FF2CDC" w:rsidRPr="00BD38FE" w:rsidRDefault="00FF2CDC" w:rsidP="00F71182">
      <w:pPr>
        <w:jc w:val="both"/>
        <w:rPr>
          <w:lang w:val="uk-UA"/>
        </w:rPr>
      </w:pPr>
    </w:p>
    <w:p w:rsidR="00FF2CDC" w:rsidRPr="00BD38FE" w:rsidRDefault="00FF2CDC" w:rsidP="00F71182">
      <w:pPr>
        <w:jc w:val="both"/>
        <w:rPr>
          <w:lang w:val="uk-UA"/>
        </w:rPr>
      </w:pPr>
    </w:p>
    <w:p w:rsidR="00FF2CDC" w:rsidRPr="00BD38FE" w:rsidRDefault="00FF2CDC" w:rsidP="00F71182">
      <w:pPr>
        <w:jc w:val="both"/>
        <w:rPr>
          <w:lang w:val="uk-UA"/>
        </w:rPr>
      </w:pPr>
    </w:p>
    <w:p w:rsidR="00FF2CDC" w:rsidRPr="00BD38FE" w:rsidRDefault="00FF2CDC" w:rsidP="00F71182">
      <w:pPr>
        <w:jc w:val="both"/>
        <w:rPr>
          <w:lang w:val="uk-UA"/>
        </w:rPr>
      </w:pPr>
    </w:p>
    <w:p w:rsidR="00FF2CDC" w:rsidRPr="00BD38FE" w:rsidRDefault="00FF2CDC" w:rsidP="00F71182">
      <w:pPr>
        <w:jc w:val="both"/>
        <w:rPr>
          <w:lang w:val="uk-UA"/>
        </w:rPr>
      </w:pPr>
    </w:p>
    <w:p w:rsidR="00F97C05" w:rsidRPr="00BD38FE" w:rsidRDefault="00F97C05" w:rsidP="00F71182">
      <w:pPr>
        <w:jc w:val="both"/>
        <w:outlineLvl w:val="0"/>
        <w:rPr>
          <w:b/>
          <w:sz w:val="28"/>
          <w:lang w:val="uk-UA"/>
        </w:rPr>
      </w:pPr>
    </w:p>
    <w:p w:rsidR="00FF7FC0" w:rsidRPr="00BD38FE" w:rsidRDefault="005E635A" w:rsidP="00F71182">
      <w:pPr>
        <w:jc w:val="both"/>
        <w:outlineLvl w:val="0"/>
        <w:rPr>
          <w:b/>
          <w:sz w:val="28"/>
          <w:lang w:val="uk-UA"/>
        </w:rPr>
      </w:pPr>
      <w:r w:rsidRPr="00BD38FE">
        <w:rPr>
          <w:b/>
          <w:sz w:val="28"/>
          <w:lang w:val="uk-UA"/>
        </w:rPr>
        <w:t>Перелік скорочень</w:t>
      </w:r>
    </w:p>
    <w:p w:rsidR="00FF7FC0" w:rsidRPr="00BD38FE" w:rsidRDefault="00FF7FC0" w:rsidP="00F71182">
      <w:pPr>
        <w:jc w:val="both"/>
        <w:outlineLvl w:val="0"/>
        <w:rPr>
          <w:b/>
          <w:sz w:val="28"/>
          <w:lang w:val="uk-UA"/>
        </w:rPr>
      </w:pPr>
    </w:p>
    <w:p w:rsidR="00D36D19" w:rsidRPr="00BD38FE" w:rsidRDefault="00DD1079" w:rsidP="00F71182">
      <w:pPr>
        <w:jc w:val="both"/>
        <w:rPr>
          <w:lang w:val="uk-UA"/>
        </w:rPr>
      </w:pPr>
      <w:r w:rsidRPr="00BD38FE">
        <w:rPr>
          <w:lang w:val="uk-UA"/>
        </w:rPr>
        <w:tab/>
      </w:r>
      <w:r w:rsidRPr="00BD38FE">
        <w:rPr>
          <w:lang w:val="uk-UA"/>
        </w:rPr>
        <w:tab/>
        <w:t xml:space="preserve"> </w:t>
      </w:r>
    </w:p>
    <w:p w:rsidR="00616253" w:rsidRPr="00BD38FE" w:rsidRDefault="00616253" w:rsidP="00F71182">
      <w:pPr>
        <w:jc w:val="both"/>
        <w:rPr>
          <w:lang w:val="uk-UA"/>
        </w:rPr>
      </w:pPr>
      <w:bookmarkStart w:id="1" w:name="_Toc347997080"/>
      <w:r w:rsidRPr="00BD38FE">
        <w:rPr>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245"/>
      </w:tblGrid>
      <w:tr w:rsidR="00551E9C" w:rsidRPr="00BD38FE" w:rsidTr="007D5B01">
        <w:trPr>
          <w:trHeight w:val="460"/>
        </w:trPr>
        <w:tc>
          <w:tcPr>
            <w:tcW w:w="1526" w:type="dxa"/>
          </w:tcPr>
          <w:p w:rsidR="00551E9C" w:rsidRPr="00BD38FE" w:rsidRDefault="00551E9C" w:rsidP="00F71182">
            <w:pPr>
              <w:jc w:val="both"/>
              <w:rPr>
                <w:lang w:val="uk-UA"/>
              </w:rPr>
            </w:pPr>
            <w:r w:rsidRPr="00BD38FE">
              <w:rPr>
                <w:lang w:val="uk-UA"/>
              </w:rPr>
              <w:t>BD4</w:t>
            </w:r>
          </w:p>
        </w:tc>
        <w:tc>
          <w:tcPr>
            <w:tcW w:w="5245" w:type="dxa"/>
          </w:tcPr>
          <w:p w:rsidR="00551E9C" w:rsidRPr="00BD38FE" w:rsidRDefault="00597443" w:rsidP="00F71182">
            <w:pPr>
              <w:jc w:val="both"/>
              <w:rPr>
                <w:lang w:val="uk-UA"/>
              </w:rPr>
            </w:pPr>
            <w:r w:rsidRPr="00BD38FE">
              <w:rPr>
                <w:lang w:val="uk-UA"/>
              </w:rPr>
              <w:t>Еталонне</w:t>
            </w:r>
            <w:r w:rsidR="007D5B01" w:rsidRPr="00BD38FE">
              <w:rPr>
                <w:lang w:val="uk-UA"/>
              </w:rPr>
              <w:t xml:space="preserve"> визначення прямих іноземних інвестицій ОЕСР, Четверте видання</w:t>
            </w:r>
          </w:p>
        </w:tc>
      </w:tr>
      <w:tr w:rsidR="00551E9C" w:rsidRPr="00BD38FE" w:rsidTr="006C38B7">
        <w:tc>
          <w:tcPr>
            <w:tcW w:w="1526" w:type="dxa"/>
          </w:tcPr>
          <w:p w:rsidR="00551E9C" w:rsidRPr="00BD38FE" w:rsidRDefault="00731023" w:rsidP="00F71182">
            <w:pPr>
              <w:jc w:val="both"/>
              <w:rPr>
                <w:lang w:val="uk-UA"/>
              </w:rPr>
            </w:pPr>
            <w:r w:rsidRPr="00BD38FE">
              <w:rPr>
                <w:lang w:val="uk-UA"/>
              </w:rPr>
              <w:t>BPM6</w:t>
            </w:r>
            <w:r w:rsidR="007D5B01" w:rsidRPr="00BD38FE">
              <w:rPr>
                <w:lang w:val="uk-UA"/>
              </w:rPr>
              <w:t>ПБ</w:t>
            </w:r>
          </w:p>
        </w:tc>
        <w:tc>
          <w:tcPr>
            <w:tcW w:w="5245" w:type="dxa"/>
          </w:tcPr>
          <w:p w:rsidR="00551E9C" w:rsidRPr="00BD38FE" w:rsidRDefault="00731023" w:rsidP="00F71182">
            <w:pPr>
              <w:jc w:val="both"/>
              <w:rPr>
                <w:lang w:val="uk-UA"/>
              </w:rPr>
            </w:pPr>
            <w:r w:rsidRPr="00BD38FE">
              <w:rPr>
                <w:lang w:val="uk-UA"/>
              </w:rPr>
              <w:t xml:space="preserve">Керівництво зі складання платіжного балансу та міжнародних інвестиційних позицій, 6-те видання </w:t>
            </w:r>
            <w:r w:rsidR="007D5B01" w:rsidRPr="00BD38FE">
              <w:rPr>
                <w:lang w:val="uk-UA"/>
              </w:rPr>
              <w:t>Платіжний баланс</w:t>
            </w:r>
          </w:p>
        </w:tc>
      </w:tr>
      <w:tr w:rsidR="00551E9C" w:rsidRPr="00BD38FE" w:rsidTr="006C38B7">
        <w:tc>
          <w:tcPr>
            <w:tcW w:w="1526" w:type="dxa"/>
          </w:tcPr>
          <w:p w:rsidR="00551E9C" w:rsidRPr="00BD38FE" w:rsidRDefault="00731023" w:rsidP="00F71182">
            <w:pPr>
              <w:jc w:val="both"/>
              <w:rPr>
                <w:lang w:val="uk-UA"/>
              </w:rPr>
            </w:pPr>
            <w:r w:rsidRPr="00BD38FE">
              <w:rPr>
                <w:lang w:val="uk-UA"/>
              </w:rPr>
              <w:t>CDIS</w:t>
            </w:r>
          </w:p>
        </w:tc>
        <w:tc>
          <w:tcPr>
            <w:tcW w:w="5245" w:type="dxa"/>
          </w:tcPr>
          <w:p w:rsidR="00551E9C" w:rsidRPr="00BD38FE" w:rsidRDefault="00731023" w:rsidP="00F71182">
            <w:pPr>
              <w:jc w:val="both"/>
              <w:rPr>
                <w:lang w:val="uk-UA"/>
              </w:rPr>
            </w:pPr>
            <w:r w:rsidRPr="00BD38FE">
              <w:rPr>
                <w:lang w:val="uk-UA"/>
              </w:rPr>
              <w:t>Скоординоване обстеження прямих інвестицій МВФ</w:t>
            </w:r>
          </w:p>
        </w:tc>
      </w:tr>
      <w:tr w:rsidR="00551E9C" w:rsidRPr="00BD38FE" w:rsidTr="006C38B7">
        <w:tc>
          <w:tcPr>
            <w:tcW w:w="1526" w:type="dxa"/>
          </w:tcPr>
          <w:p w:rsidR="00551E9C" w:rsidRPr="00BD38FE" w:rsidRDefault="00731023" w:rsidP="00F71182">
            <w:pPr>
              <w:jc w:val="both"/>
              <w:rPr>
                <w:lang w:val="uk-UA"/>
              </w:rPr>
            </w:pPr>
            <w:r w:rsidRPr="00BD38FE">
              <w:rPr>
                <w:lang w:val="uk-UA"/>
              </w:rPr>
              <w:t>DASF</w:t>
            </w:r>
          </w:p>
        </w:tc>
        <w:tc>
          <w:tcPr>
            <w:tcW w:w="5245" w:type="dxa"/>
          </w:tcPr>
          <w:p w:rsidR="00551E9C" w:rsidRPr="00BD38FE" w:rsidRDefault="00731023" w:rsidP="00F71182">
            <w:pPr>
              <w:jc w:val="both"/>
              <w:rPr>
                <w:lang w:val="uk-UA"/>
              </w:rPr>
            </w:pPr>
            <w:r w:rsidRPr="00BD38FE">
              <w:rPr>
                <w:lang w:val="uk-UA"/>
              </w:rPr>
              <w:t>Рамки оцінки якості даних</w:t>
            </w:r>
          </w:p>
        </w:tc>
      </w:tr>
      <w:tr w:rsidR="00551E9C" w:rsidRPr="00BD38FE" w:rsidTr="006C38B7">
        <w:tc>
          <w:tcPr>
            <w:tcW w:w="1526" w:type="dxa"/>
          </w:tcPr>
          <w:p w:rsidR="00551E9C" w:rsidRPr="00BD38FE" w:rsidRDefault="007D5B01" w:rsidP="00F71182">
            <w:pPr>
              <w:jc w:val="both"/>
              <w:rPr>
                <w:lang w:val="uk-UA"/>
              </w:rPr>
            </w:pPr>
            <w:r w:rsidRPr="00BD38FE">
              <w:rPr>
                <w:lang w:val="uk-UA"/>
              </w:rPr>
              <w:t>ПІ</w:t>
            </w:r>
          </w:p>
        </w:tc>
        <w:tc>
          <w:tcPr>
            <w:tcW w:w="5245" w:type="dxa"/>
          </w:tcPr>
          <w:p w:rsidR="00551E9C" w:rsidRPr="00BD38FE" w:rsidRDefault="007D5B01" w:rsidP="00F71182">
            <w:pPr>
              <w:jc w:val="both"/>
              <w:rPr>
                <w:lang w:val="uk-UA"/>
              </w:rPr>
            </w:pPr>
            <w:r w:rsidRPr="00BD38FE">
              <w:rPr>
                <w:lang w:val="uk-UA"/>
              </w:rPr>
              <w:t>Прямі інвестиції</w:t>
            </w:r>
          </w:p>
        </w:tc>
      </w:tr>
      <w:tr w:rsidR="008B5BCE" w:rsidRPr="00BD38FE" w:rsidTr="006C38B7">
        <w:tc>
          <w:tcPr>
            <w:tcW w:w="1526" w:type="dxa"/>
          </w:tcPr>
          <w:p w:rsidR="008B5BCE" w:rsidRPr="00731023" w:rsidRDefault="00731023" w:rsidP="00F71182">
            <w:pPr>
              <w:jc w:val="both"/>
              <w:rPr>
                <w:lang w:val="en-US"/>
              </w:rPr>
            </w:pPr>
            <w:r>
              <w:rPr>
                <w:lang w:val="en-US"/>
              </w:rPr>
              <w:t>UK</w:t>
            </w:r>
          </w:p>
        </w:tc>
        <w:tc>
          <w:tcPr>
            <w:tcW w:w="5245" w:type="dxa"/>
          </w:tcPr>
          <w:p w:rsidR="008B5BCE" w:rsidRPr="00BD38FE" w:rsidRDefault="00731023" w:rsidP="00F71182">
            <w:pPr>
              <w:jc w:val="both"/>
              <w:rPr>
                <w:lang w:val="uk-UA"/>
              </w:rPr>
            </w:pPr>
            <w:r w:rsidRPr="00BD38FE">
              <w:rPr>
                <w:lang w:val="uk-UA"/>
              </w:rPr>
              <w:t>Велика Британія</w:t>
            </w:r>
          </w:p>
        </w:tc>
      </w:tr>
      <w:tr w:rsidR="00551E9C" w:rsidRPr="00BD38FE" w:rsidTr="006C38B7">
        <w:tc>
          <w:tcPr>
            <w:tcW w:w="1526" w:type="dxa"/>
          </w:tcPr>
          <w:p w:rsidR="00551E9C" w:rsidRPr="00BD38FE" w:rsidRDefault="00731023" w:rsidP="00F71182">
            <w:pPr>
              <w:jc w:val="both"/>
              <w:rPr>
                <w:lang w:val="uk-UA"/>
              </w:rPr>
            </w:pPr>
            <w:r w:rsidRPr="00BD38FE">
              <w:rPr>
                <w:lang w:val="uk-UA"/>
              </w:rPr>
              <w:t xml:space="preserve">ДССУ </w:t>
            </w:r>
          </w:p>
        </w:tc>
        <w:tc>
          <w:tcPr>
            <w:tcW w:w="5245" w:type="dxa"/>
          </w:tcPr>
          <w:p w:rsidR="00551E9C" w:rsidRPr="00BD38FE" w:rsidRDefault="00731023" w:rsidP="00F71182">
            <w:pPr>
              <w:jc w:val="both"/>
              <w:rPr>
                <w:lang w:val="uk-UA"/>
              </w:rPr>
            </w:pPr>
            <w:r w:rsidRPr="00BD38FE">
              <w:rPr>
                <w:lang w:val="uk-UA"/>
              </w:rPr>
              <w:t xml:space="preserve">Державна служба статистики України </w:t>
            </w:r>
          </w:p>
        </w:tc>
      </w:tr>
      <w:tr w:rsidR="00731023" w:rsidRPr="00BD38FE" w:rsidTr="006C38B7">
        <w:tc>
          <w:tcPr>
            <w:tcW w:w="1526" w:type="dxa"/>
          </w:tcPr>
          <w:p w:rsidR="00731023" w:rsidRPr="00BD38FE" w:rsidRDefault="00731023" w:rsidP="00F71182">
            <w:pPr>
              <w:jc w:val="both"/>
              <w:rPr>
                <w:lang w:val="uk-UA"/>
              </w:rPr>
            </w:pPr>
            <w:r w:rsidRPr="00BD38FE">
              <w:rPr>
                <w:lang w:val="uk-UA"/>
              </w:rPr>
              <w:t>ЄС</w:t>
            </w:r>
          </w:p>
        </w:tc>
        <w:tc>
          <w:tcPr>
            <w:tcW w:w="5245" w:type="dxa"/>
          </w:tcPr>
          <w:p w:rsidR="00731023" w:rsidRPr="00BD38FE" w:rsidRDefault="00731023" w:rsidP="00F71182">
            <w:pPr>
              <w:jc w:val="both"/>
              <w:rPr>
                <w:lang w:val="uk-UA"/>
              </w:rPr>
            </w:pPr>
            <w:r w:rsidRPr="00BD38FE">
              <w:rPr>
                <w:lang w:val="uk-UA"/>
              </w:rPr>
              <w:t>Європейський Союз</w:t>
            </w:r>
          </w:p>
        </w:tc>
      </w:tr>
      <w:tr w:rsidR="00551E9C" w:rsidRPr="00BD38FE" w:rsidTr="006C38B7">
        <w:tc>
          <w:tcPr>
            <w:tcW w:w="1526" w:type="dxa"/>
          </w:tcPr>
          <w:p w:rsidR="00551E9C" w:rsidRPr="00731023" w:rsidRDefault="00731023" w:rsidP="00F71182">
            <w:pPr>
              <w:jc w:val="both"/>
              <w:rPr>
                <w:lang w:val="ru-RU"/>
              </w:rPr>
            </w:pPr>
            <w:r>
              <w:rPr>
                <w:lang w:val="ru-RU"/>
              </w:rPr>
              <w:t>МІ</w:t>
            </w:r>
            <w:proofErr w:type="gramStart"/>
            <w:r>
              <w:rPr>
                <w:lang w:val="ru-RU"/>
              </w:rPr>
              <w:t>П</w:t>
            </w:r>
            <w:proofErr w:type="gramEnd"/>
          </w:p>
        </w:tc>
        <w:tc>
          <w:tcPr>
            <w:tcW w:w="5245" w:type="dxa"/>
          </w:tcPr>
          <w:p w:rsidR="00551E9C" w:rsidRPr="00BD38FE" w:rsidRDefault="005530D0" w:rsidP="00F71182">
            <w:pPr>
              <w:jc w:val="both"/>
              <w:rPr>
                <w:lang w:val="uk-UA"/>
              </w:rPr>
            </w:pPr>
            <w:r w:rsidRPr="00BD38FE">
              <w:rPr>
                <w:lang w:val="uk-UA"/>
              </w:rPr>
              <w:t>Міжнародна інвестиційна позиція</w:t>
            </w:r>
          </w:p>
        </w:tc>
      </w:tr>
      <w:tr w:rsidR="00551E9C" w:rsidRPr="00BD38FE" w:rsidTr="006C38B7">
        <w:tc>
          <w:tcPr>
            <w:tcW w:w="1526" w:type="dxa"/>
          </w:tcPr>
          <w:p w:rsidR="00551E9C" w:rsidRPr="00BD38FE" w:rsidRDefault="007D5B01" w:rsidP="00F71182">
            <w:pPr>
              <w:jc w:val="both"/>
              <w:rPr>
                <w:lang w:val="uk-UA"/>
              </w:rPr>
            </w:pPr>
            <w:r w:rsidRPr="00BD38FE">
              <w:rPr>
                <w:lang w:val="uk-UA"/>
              </w:rPr>
              <w:t>МВФ</w:t>
            </w:r>
          </w:p>
        </w:tc>
        <w:tc>
          <w:tcPr>
            <w:tcW w:w="5245" w:type="dxa"/>
          </w:tcPr>
          <w:p w:rsidR="00551E9C" w:rsidRPr="00BD38FE" w:rsidRDefault="007D5B01" w:rsidP="00F71182">
            <w:pPr>
              <w:jc w:val="both"/>
              <w:rPr>
                <w:lang w:val="uk-UA"/>
              </w:rPr>
            </w:pPr>
            <w:r w:rsidRPr="00BD38FE">
              <w:rPr>
                <w:lang w:val="uk-UA"/>
              </w:rPr>
              <w:t>Міжнародний валютний фонд</w:t>
            </w:r>
          </w:p>
        </w:tc>
      </w:tr>
      <w:tr w:rsidR="00551E9C" w:rsidRPr="00BD38FE" w:rsidTr="006C38B7">
        <w:tc>
          <w:tcPr>
            <w:tcW w:w="1526" w:type="dxa"/>
          </w:tcPr>
          <w:p w:rsidR="00551E9C" w:rsidRPr="00BD38FE" w:rsidRDefault="007D5B01" w:rsidP="00F71182">
            <w:pPr>
              <w:jc w:val="both"/>
              <w:rPr>
                <w:lang w:val="uk-UA"/>
              </w:rPr>
            </w:pPr>
            <w:r w:rsidRPr="00BD38FE">
              <w:rPr>
                <w:lang w:val="uk-UA"/>
              </w:rPr>
              <w:t>НБУ</w:t>
            </w:r>
          </w:p>
        </w:tc>
        <w:tc>
          <w:tcPr>
            <w:tcW w:w="5245" w:type="dxa"/>
          </w:tcPr>
          <w:p w:rsidR="00551E9C" w:rsidRPr="00BD38FE" w:rsidRDefault="007D5B01" w:rsidP="00F71182">
            <w:pPr>
              <w:jc w:val="both"/>
              <w:rPr>
                <w:lang w:val="uk-UA"/>
              </w:rPr>
            </w:pPr>
            <w:r w:rsidRPr="00BD38FE">
              <w:rPr>
                <w:lang w:val="uk-UA"/>
              </w:rPr>
              <w:t>Національний банк України</w:t>
            </w:r>
          </w:p>
        </w:tc>
      </w:tr>
      <w:tr w:rsidR="00551E9C" w:rsidRPr="00BD38FE" w:rsidTr="006C38B7">
        <w:tc>
          <w:tcPr>
            <w:tcW w:w="1526" w:type="dxa"/>
          </w:tcPr>
          <w:p w:rsidR="00551E9C" w:rsidRPr="00BD38FE" w:rsidRDefault="007D5B01" w:rsidP="00F71182">
            <w:pPr>
              <w:jc w:val="both"/>
              <w:rPr>
                <w:lang w:val="uk-UA"/>
              </w:rPr>
            </w:pPr>
            <w:r w:rsidRPr="00BD38FE">
              <w:rPr>
                <w:lang w:val="uk-UA"/>
              </w:rPr>
              <w:t>ОЕСР</w:t>
            </w:r>
          </w:p>
        </w:tc>
        <w:tc>
          <w:tcPr>
            <w:tcW w:w="5245" w:type="dxa"/>
          </w:tcPr>
          <w:p w:rsidR="00551E9C" w:rsidRPr="00BD38FE" w:rsidRDefault="007D5B01" w:rsidP="00F71182">
            <w:pPr>
              <w:jc w:val="both"/>
              <w:rPr>
                <w:lang w:val="uk-UA"/>
              </w:rPr>
            </w:pPr>
            <w:r w:rsidRPr="00BD38FE">
              <w:rPr>
                <w:lang w:val="uk-UA"/>
              </w:rPr>
              <w:t>Організація економічного співробітництва та розвитку</w:t>
            </w:r>
          </w:p>
        </w:tc>
      </w:tr>
      <w:tr w:rsidR="00551E9C" w:rsidRPr="00BD38FE" w:rsidTr="006C38B7">
        <w:tc>
          <w:tcPr>
            <w:tcW w:w="1526" w:type="dxa"/>
          </w:tcPr>
          <w:p w:rsidR="00551E9C" w:rsidRPr="00BD38FE" w:rsidRDefault="007D5B01" w:rsidP="00F71182">
            <w:pPr>
              <w:jc w:val="both"/>
              <w:rPr>
                <w:lang w:val="uk-UA"/>
              </w:rPr>
            </w:pPr>
            <w:r w:rsidRPr="00BD38FE">
              <w:rPr>
                <w:lang w:val="uk-UA"/>
              </w:rPr>
              <w:t>ПСП</w:t>
            </w:r>
          </w:p>
        </w:tc>
        <w:tc>
          <w:tcPr>
            <w:tcW w:w="5245" w:type="dxa"/>
          </w:tcPr>
          <w:p w:rsidR="00551E9C" w:rsidRPr="00BD38FE" w:rsidRDefault="007D5B01" w:rsidP="00F71182">
            <w:pPr>
              <w:jc w:val="both"/>
              <w:rPr>
                <w:lang w:val="uk-UA"/>
              </w:rPr>
            </w:pPr>
            <w:r w:rsidRPr="00BD38FE">
              <w:rPr>
                <w:lang w:val="uk-UA"/>
              </w:rPr>
              <w:t>Підприємство спеціального призначення</w:t>
            </w:r>
          </w:p>
        </w:tc>
      </w:tr>
      <w:tr w:rsidR="00731023" w:rsidRPr="00BD38FE" w:rsidTr="006C38B7">
        <w:tc>
          <w:tcPr>
            <w:tcW w:w="1526" w:type="dxa"/>
          </w:tcPr>
          <w:p w:rsidR="00731023" w:rsidRPr="00BD38FE" w:rsidRDefault="00731023" w:rsidP="00F71182">
            <w:pPr>
              <w:jc w:val="both"/>
              <w:rPr>
                <w:lang w:val="uk-UA"/>
              </w:rPr>
            </w:pPr>
            <w:r w:rsidRPr="00BD38FE">
              <w:rPr>
                <w:lang w:val="uk-UA"/>
              </w:rPr>
              <w:t>ПІІ</w:t>
            </w:r>
          </w:p>
        </w:tc>
        <w:tc>
          <w:tcPr>
            <w:tcW w:w="5245" w:type="dxa"/>
          </w:tcPr>
          <w:p w:rsidR="00731023" w:rsidRPr="00BD38FE" w:rsidRDefault="00731023" w:rsidP="00F71182">
            <w:pPr>
              <w:jc w:val="both"/>
              <w:rPr>
                <w:lang w:val="uk-UA"/>
              </w:rPr>
            </w:pPr>
            <w:r w:rsidRPr="00BD38FE">
              <w:rPr>
                <w:lang w:val="uk-UA"/>
              </w:rPr>
              <w:t>Прямі іноземні інвестиції</w:t>
            </w:r>
          </w:p>
        </w:tc>
      </w:tr>
      <w:tr w:rsidR="00551E9C" w:rsidRPr="00BD38FE" w:rsidTr="006C38B7">
        <w:tc>
          <w:tcPr>
            <w:tcW w:w="1526" w:type="dxa"/>
          </w:tcPr>
          <w:p w:rsidR="00551E9C" w:rsidRPr="00BD38FE" w:rsidRDefault="005530D0" w:rsidP="00F71182">
            <w:pPr>
              <w:jc w:val="both"/>
              <w:rPr>
                <w:lang w:val="uk-UA"/>
              </w:rPr>
            </w:pPr>
            <w:r w:rsidRPr="00BD38FE">
              <w:rPr>
                <w:lang w:val="uk-UA"/>
              </w:rPr>
              <w:t>ТЗ</w:t>
            </w:r>
          </w:p>
        </w:tc>
        <w:tc>
          <w:tcPr>
            <w:tcW w:w="5245" w:type="dxa"/>
          </w:tcPr>
          <w:p w:rsidR="00551E9C" w:rsidRPr="00BD38FE" w:rsidRDefault="007D5B01" w:rsidP="00F71182">
            <w:pPr>
              <w:jc w:val="both"/>
              <w:rPr>
                <w:lang w:val="uk-UA"/>
              </w:rPr>
            </w:pPr>
            <w:r w:rsidRPr="00BD38FE">
              <w:rPr>
                <w:lang w:val="uk-UA"/>
              </w:rPr>
              <w:t>Технічне завдання</w:t>
            </w:r>
          </w:p>
        </w:tc>
      </w:tr>
    </w:tbl>
    <w:p w:rsidR="00616253" w:rsidRPr="00BD38FE" w:rsidRDefault="00616253" w:rsidP="00F71182">
      <w:pPr>
        <w:jc w:val="both"/>
        <w:rPr>
          <w:lang w:val="uk-UA"/>
        </w:rPr>
      </w:pPr>
    </w:p>
    <w:p w:rsidR="00616253" w:rsidRPr="00BD38FE" w:rsidRDefault="00616253" w:rsidP="00F71182">
      <w:pPr>
        <w:jc w:val="both"/>
        <w:rPr>
          <w:lang w:val="uk-UA"/>
        </w:rPr>
      </w:pPr>
    </w:p>
    <w:p w:rsidR="00616253" w:rsidRPr="00BD38FE" w:rsidRDefault="00616253" w:rsidP="00F71182">
      <w:pPr>
        <w:jc w:val="both"/>
        <w:rPr>
          <w:lang w:val="uk-UA"/>
        </w:rPr>
      </w:pPr>
    </w:p>
    <w:p w:rsidR="00616253" w:rsidRPr="00BD38FE" w:rsidRDefault="00616253"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551E9C" w:rsidRPr="00BD38FE" w:rsidRDefault="00551E9C" w:rsidP="00F71182">
      <w:pPr>
        <w:jc w:val="both"/>
        <w:rPr>
          <w:lang w:val="uk-UA"/>
        </w:rPr>
      </w:pPr>
    </w:p>
    <w:p w:rsidR="00FF2CDC" w:rsidRPr="00BD38FE" w:rsidRDefault="00FF2CDC" w:rsidP="00F71182">
      <w:pPr>
        <w:jc w:val="both"/>
        <w:rPr>
          <w:lang w:val="uk-UA"/>
        </w:rPr>
      </w:pPr>
    </w:p>
    <w:p w:rsidR="00551E9C" w:rsidRPr="00BD38FE" w:rsidRDefault="00551E9C" w:rsidP="00F71182">
      <w:pPr>
        <w:jc w:val="both"/>
        <w:rPr>
          <w:lang w:val="uk-UA"/>
        </w:rPr>
      </w:pPr>
    </w:p>
    <w:p w:rsidR="003B1573" w:rsidRPr="00BD38FE" w:rsidRDefault="003B1573" w:rsidP="00F71182">
      <w:pPr>
        <w:jc w:val="both"/>
        <w:rPr>
          <w:lang w:val="uk-UA"/>
        </w:rPr>
      </w:pPr>
    </w:p>
    <w:p w:rsidR="003B1573" w:rsidRPr="00BD38FE" w:rsidRDefault="003B1573" w:rsidP="00F71182">
      <w:pPr>
        <w:jc w:val="both"/>
        <w:rPr>
          <w:lang w:val="uk-UA"/>
        </w:rPr>
      </w:pPr>
    </w:p>
    <w:bookmarkEnd w:id="1"/>
    <w:p w:rsidR="001B45BB" w:rsidRPr="00BD38FE" w:rsidRDefault="0016362C" w:rsidP="00F71182">
      <w:pPr>
        <w:jc w:val="both"/>
        <w:rPr>
          <w:b/>
          <w:sz w:val="28"/>
          <w:szCs w:val="28"/>
          <w:lang w:val="uk-UA"/>
        </w:rPr>
      </w:pPr>
      <w:r w:rsidRPr="00BD38FE">
        <w:rPr>
          <w:b/>
          <w:sz w:val="28"/>
          <w:szCs w:val="28"/>
          <w:lang w:val="uk-UA"/>
        </w:rPr>
        <w:t>Стислий опис обговорень</w:t>
      </w:r>
    </w:p>
    <w:p w:rsidR="00C53E1F" w:rsidRPr="00BD38FE" w:rsidRDefault="00C53E1F" w:rsidP="00F71182">
      <w:pPr>
        <w:jc w:val="both"/>
        <w:rPr>
          <w:b/>
          <w:sz w:val="28"/>
          <w:szCs w:val="28"/>
          <w:lang w:val="uk-UA"/>
        </w:rPr>
      </w:pPr>
    </w:p>
    <w:p w:rsidR="0016362C" w:rsidRPr="00BD38FE" w:rsidRDefault="0016362C"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Форми </w:t>
      </w:r>
      <w:r w:rsidR="00F71182">
        <w:rPr>
          <w:rFonts w:ascii="Times New Roman" w:hAnsi="Times New Roman"/>
          <w:sz w:val="24"/>
          <w:szCs w:val="24"/>
          <w:lang w:val="uk-UA"/>
        </w:rPr>
        <w:t>№</w:t>
      </w:r>
      <w:r w:rsidRPr="00BD38FE">
        <w:rPr>
          <w:rFonts w:ascii="Times New Roman" w:hAnsi="Times New Roman"/>
          <w:sz w:val="24"/>
          <w:szCs w:val="24"/>
          <w:lang w:val="uk-UA"/>
        </w:rPr>
        <w:t xml:space="preserve">10 та </w:t>
      </w:r>
      <w:r w:rsidR="00F71182">
        <w:rPr>
          <w:rFonts w:ascii="Times New Roman" w:hAnsi="Times New Roman"/>
          <w:sz w:val="24"/>
          <w:szCs w:val="24"/>
          <w:lang w:val="uk-UA"/>
        </w:rPr>
        <w:t>№</w:t>
      </w:r>
      <w:r w:rsidRPr="00BD38FE">
        <w:rPr>
          <w:rFonts w:ascii="Times New Roman" w:hAnsi="Times New Roman"/>
          <w:sz w:val="24"/>
          <w:szCs w:val="24"/>
          <w:lang w:val="uk-UA"/>
        </w:rPr>
        <w:t>11 (вхідні прямі іноземні інвестиції) і 12 та 13 (</w:t>
      </w:r>
      <w:r w:rsidR="00F71182">
        <w:rPr>
          <w:rFonts w:ascii="Times New Roman" w:hAnsi="Times New Roman"/>
          <w:sz w:val="24"/>
          <w:szCs w:val="24"/>
          <w:lang w:val="uk-UA"/>
        </w:rPr>
        <w:t>зовнішні</w:t>
      </w:r>
      <w:r w:rsidRPr="00BD38FE">
        <w:rPr>
          <w:rFonts w:ascii="Times New Roman" w:hAnsi="Times New Roman"/>
          <w:sz w:val="24"/>
          <w:szCs w:val="24"/>
          <w:lang w:val="uk-UA"/>
        </w:rPr>
        <w:t xml:space="preserve"> прямі іноземні інвестиції) було змінено і оновлено згідно до рекомендацій, наданих під час попередніх місій у 2014 році. Форми </w:t>
      </w:r>
      <w:r w:rsidR="00F71182">
        <w:rPr>
          <w:rFonts w:ascii="Times New Roman" w:hAnsi="Times New Roman"/>
          <w:sz w:val="24"/>
          <w:szCs w:val="24"/>
          <w:lang w:val="uk-UA"/>
        </w:rPr>
        <w:t>№</w:t>
      </w:r>
      <w:r w:rsidRPr="00BD38FE">
        <w:rPr>
          <w:rFonts w:ascii="Times New Roman" w:hAnsi="Times New Roman"/>
          <w:sz w:val="24"/>
          <w:szCs w:val="24"/>
          <w:lang w:val="uk-UA"/>
        </w:rPr>
        <w:t xml:space="preserve">11 та </w:t>
      </w:r>
      <w:r w:rsidR="00F71182">
        <w:rPr>
          <w:rFonts w:ascii="Times New Roman" w:hAnsi="Times New Roman"/>
          <w:sz w:val="24"/>
          <w:szCs w:val="24"/>
          <w:lang w:val="uk-UA"/>
        </w:rPr>
        <w:t>№</w:t>
      </w:r>
      <w:r w:rsidRPr="00BD38FE">
        <w:rPr>
          <w:rFonts w:ascii="Times New Roman" w:hAnsi="Times New Roman"/>
          <w:sz w:val="24"/>
          <w:szCs w:val="24"/>
          <w:lang w:val="uk-UA"/>
        </w:rPr>
        <w:t>12 є річними: вони збирають відповідну інформацію щодо всіх взаємозв’язків прямих іноземних інвестицій українського підприє</w:t>
      </w:r>
      <w:r w:rsidR="002F4913" w:rsidRPr="00BD38FE">
        <w:rPr>
          <w:rFonts w:ascii="Times New Roman" w:hAnsi="Times New Roman"/>
          <w:sz w:val="24"/>
          <w:szCs w:val="24"/>
          <w:lang w:val="uk-UA"/>
        </w:rPr>
        <w:t>мства-респондента</w:t>
      </w:r>
      <w:r w:rsidR="00F71182">
        <w:rPr>
          <w:rFonts w:ascii="Times New Roman" w:hAnsi="Times New Roman"/>
          <w:sz w:val="24"/>
          <w:szCs w:val="24"/>
          <w:lang w:val="uk-UA"/>
        </w:rPr>
        <w:t xml:space="preserve"> і </w:t>
      </w:r>
      <w:r w:rsidR="002F4913" w:rsidRPr="00BD38FE">
        <w:rPr>
          <w:rFonts w:ascii="Times New Roman" w:hAnsi="Times New Roman"/>
          <w:sz w:val="24"/>
          <w:szCs w:val="24"/>
          <w:lang w:val="uk-UA"/>
        </w:rPr>
        <w:t>відповідні дані щодо трансакцій капіталу та борг</w:t>
      </w:r>
      <w:r w:rsidR="006D068D" w:rsidRPr="00BD38FE">
        <w:rPr>
          <w:rFonts w:ascii="Times New Roman" w:hAnsi="Times New Roman"/>
          <w:sz w:val="24"/>
          <w:szCs w:val="24"/>
          <w:lang w:val="uk-UA"/>
        </w:rPr>
        <w:t xml:space="preserve">ових зобов’язань </w:t>
      </w:r>
      <w:r w:rsidR="002F4913" w:rsidRPr="00BD38FE">
        <w:rPr>
          <w:rFonts w:ascii="Times New Roman" w:hAnsi="Times New Roman"/>
          <w:sz w:val="24"/>
          <w:szCs w:val="24"/>
          <w:lang w:val="uk-UA"/>
        </w:rPr>
        <w:t xml:space="preserve">та позицій підприємства з його непрямими інвесторами та інвестиціями, а також трансакціями та позиціями з </w:t>
      </w:r>
      <w:r w:rsidR="00F71182">
        <w:rPr>
          <w:rFonts w:ascii="Times New Roman" w:hAnsi="Times New Roman"/>
          <w:sz w:val="24"/>
          <w:szCs w:val="24"/>
          <w:lang w:val="uk-UA"/>
        </w:rPr>
        <w:t xml:space="preserve">пов’язаними </w:t>
      </w:r>
      <w:r w:rsidR="002F4913" w:rsidRPr="00BD38FE">
        <w:rPr>
          <w:rFonts w:ascii="Times New Roman" w:hAnsi="Times New Roman"/>
          <w:sz w:val="24"/>
          <w:szCs w:val="24"/>
          <w:lang w:val="uk-UA"/>
        </w:rPr>
        <w:t xml:space="preserve">підприємствами. Форми також ідентифікують кожне підприємство спеціального призначення в Україні або закордоном.  </w:t>
      </w:r>
    </w:p>
    <w:p w:rsidR="0016362C" w:rsidRPr="00BD38FE" w:rsidRDefault="0016362C" w:rsidP="00F71182">
      <w:pPr>
        <w:pStyle w:val="aa"/>
        <w:spacing w:after="160" w:line="259" w:lineRule="auto"/>
        <w:ind w:left="0"/>
        <w:jc w:val="both"/>
        <w:rPr>
          <w:rFonts w:ascii="Times New Roman" w:hAnsi="Times New Roman"/>
          <w:sz w:val="24"/>
          <w:szCs w:val="24"/>
          <w:lang w:val="uk-UA"/>
        </w:rPr>
      </w:pPr>
    </w:p>
    <w:p w:rsidR="006D068D" w:rsidRPr="00BD38FE" w:rsidRDefault="006D068D"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Форми </w:t>
      </w:r>
      <w:r w:rsidR="00F71182">
        <w:rPr>
          <w:rFonts w:ascii="Times New Roman" w:hAnsi="Times New Roman"/>
          <w:sz w:val="24"/>
          <w:szCs w:val="24"/>
          <w:lang w:val="uk-UA"/>
        </w:rPr>
        <w:t>№</w:t>
      </w:r>
      <w:r w:rsidRPr="00BD38FE">
        <w:rPr>
          <w:rFonts w:ascii="Times New Roman" w:hAnsi="Times New Roman"/>
          <w:sz w:val="24"/>
          <w:szCs w:val="24"/>
          <w:lang w:val="uk-UA"/>
        </w:rPr>
        <w:t xml:space="preserve">10 та </w:t>
      </w:r>
      <w:r w:rsidR="00F71182">
        <w:rPr>
          <w:rFonts w:ascii="Times New Roman" w:hAnsi="Times New Roman"/>
          <w:sz w:val="24"/>
          <w:szCs w:val="24"/>
          <w:lang w:val="uk-UA"/>
        </w:rPr>
        <w:t>№</w:t>
      </w:r>
      <w:r w:rsidRPr="00BD38FE">
        <w:rPr>
          <w:rFonts w:ascii="Times New Roman" w:hAnsi="Times New Roman"/>
          <w:sz w:val="24"/>
          <w:szCs w:val="24"/>
          <w:lang w:val="uk-UA"/>
        </w:rPr>
        <w:t xml:space="preserve">13 є квартальними: вони збирають інформацію про трансакції капіталу та боргових зобов’язань і позиції підприємства-респондента щодо кожного його безпосереднього інвестора та інвестицій, визначених у формах 11 та 12 відповідно. Форми </w:t>
      </w:r>
      <w:r w:rsidR="00EA0822">
        <w:rPr>
          <w:rFonts w:ascii="Times New Roman" w:hAnsi="Times New Roman"/>
          <w:sz w:val="24"/>
          <w:szCs w:val="24"/>
          <w:lang w:val="uk-UA"/>
        </w:rPr>
        <w:t>№</w:t>
      </w:r>
      <w:r w:rsidRPr="00BD38FE">
        <w:rPr>
          <w:rFonts w:ascii="Times New Roman" w:hAnsi="Times New Roman"/>
          <w:sz w:val="24"/>
          <w:szCs w:val="24"/>
          <w:lang w:val="uk-UA"/>
        </w:rPr>
        <w:t xml:space="preserve">10 та </w:t>
      </w:r>
      <w:r w:rsidR="00EA0822">
        <w:rPr>
          <w:rFonts w:ascii="Times New Roman" w:hAnsi="Times New Roman"/>
          <w:sz w:val="24"/>
          <w:szCs w:val="24"/>
          <w:lang w:val="uk-UA"/>
        </w:rPr>
        <w:t>№13 було надіслано для збору</w:t>
      </w:r>
      <w:r w:rsidRPr="00BD38FE">
        <w:rPr>
          <w:rFonts w:ascii="Times New Roman" w:hAnsi="Times New Roman"/>
          <w:sz w:val="24"/>
          <w:szCs w:val="24"/>
          <w:lang w:val="uk-UA"/>
        </w:rPr>
        <w:t xml:space="preserve"> даних за 1-й квартал 2015 року. </w:t>
      </w:r>
      <w:r w:rsidR="00EA0822">
        <w:rPr>
          <w:rFonts w:ascii="Times New Roman" w:hAnsi="Times New Roman"/>
          <w:sz w:val="24"/>
          <w:szCs w:val="24"/>
          <w:lang w:val="uk-UA"/>
        </w:rPr>
        <w:t>Їх мають повернути</w:t>
      </w:r>
      <w:r w:rsidRPr="00BD38FE">
        <w:rPr>
          <w:rFonts w:ascii="Times New Roman" w:hAnsi="Times New Roman"/>
          <w:sz w:val="24"/>
          <w:szCs w:val="24"/>
          <w:lang w:val="uk-UA"/>
        </w:rPr>
        <w:t xml:space="preserve"> до 7 квітня. Ранніх результатів поки що немає.</w:t>
      </w:r>
    </w:p>
    <w:p w:rsidR="006D068D" w:rsidRPr="00BD38FE" w:rsidRDefault="006D068D" w:rsidP="00F71182">
      <w:pPr>
        <w:pStyle w:val="aa"/>
        <w:jc w:val="both"/>
        <w:rPr>
          <w:rFonts w:ascii="Times New Roman" w:hAnsi="Times New Roman"/>
          <w:sz w:val="24"/>
          <w:szCs w:val="24"/>
          <w:lang w:val="uk-UA"/>
        </w:rPr>
      </w:pPr>
    </w:p>
    <w:p w:rsidR="006D068D" w:rsidRPr="00BD38FE" w:rsidRDefault="006D068D"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Форма </w:t>
      </w:r>
      <w:r w:rsidR="00EA0822">
        <w:rPr>
          <w:rFonts w:ascii="Times New Roman" w:hAnsi="Times New Roman"/>
          <w:sz w:val="24"/>
          <w:szCs w:val="24"/>
          <w:lang w:val="uk-UA"/>
        </w:rPr>
        <w:t>№</w:t>
      </w:r>
      <w:r w:rsidRPr="00BD38FE">
        <w:rPr>
          <w:rFonts w:ascii="Times New Roman" w:hAnsi="Times New Roman"/>
          <w:sz w:val="24"/>
          <w:szCs w:val="24"/>
          <w:lang w:val="uk-UA"/>
        </w:rPr>
        <w:t>11 за 2014 рік була відправлена 24</w:t>
      </w:r>
      <w:r w:rsidR="00EA0822">
        <w:rPr>
          <w:rFonts w:ascii="Times New Roman" w:hAnsi="Times New Roman"/>
          <w:sz w:val="24"/>
          <w:szCs w:val="24"/>
          <w:lang w:val="uk-UA"/>
        </w:rPr>
        <w:t xml:space="preserve"> </w:t>
      </w:r>
      <w:r w:rsidRPr="00BD38FE">
        <w:rPr>
          <w:rFonts w:ascii="Times New Roman" w:hAnsi="Times New Roman"/>
          <w:sz w:val="24"/>
          <w:szCs w:val="24"/>
          <w:lang w:val="uk-UA"/>
        </w:rPr>
        <w:t>000 підприємствам з реєстру обстеження прямих іноземних інвестицій на початку 2015 року. 107 форм було повернуто до кінця березня 2015 року</w:t>
      </w:r>
      <w:r w:rsidR="00EA0822">
        <w:rPr>
          <w:rFonts w:ascii="Times New Roman" w:hAnsi="Times New Roman"/>
          <w:sz w:val="24"/>
          <w:szCs w:val="24"/>
          <w:lang w:val="uk-UA"/>
        </w:rPr>
        <w:t>, 52</w:t>
      </w:r>
      <w:r w:rsidR="00EA0822" w:rsidRPr="00BD38FE">
        <w:rPr>
          <w:rFonts w:ascii="Times New Roman" w:hAnsi="Times New Roman"/>
          <w:sz w:val="24"/>
          <w:szCs w:val="24"/>
          <w:lang w:val="uk-UA"/>
        </w:rPr>
        <w:t xml:space="preserve"> з яких </w:t>
      </w:r>
      <w:r w:rsidRPr="00BD38FE">
        <w:rPr>
          <w:rFonts w:ascii="Times New Roman" w:hAnsi="Times New Roman"/>
          <w:sz w:val="24"/>
          <w:szCs w:val="24"/>
          <w:lang w:val="uk-UA"/>
        </w:rPr>
        <w:t xml:space="preserve">ідентифікували непрямі та </w:t>
      </w:r>
      <w:r w:rsidR="00EA0822">
        <w:rPr>
          <w:rFonts w:ascii="Times New Roman" w:hAnsi="Times New Roman"/>
          <w:sz w:val="24"/>
          <w:szCs w:val="24"/>
          <w:lang w:val="uk-UA"/>
        </w:rPr>
        <w:t>пов’язані</w:t>
      </w:r>
      <w:r w:rsidRPr="00BD38FE">
        <w:rPr>
          <w:rFonts w:ascii="Times New Roman" w:hAnsi="Times New Roman"/>
          <w:sz w:val="24"/>
          <w:szCs w:val="24"/>
          <w:lang w:val="uk-UA"/>
        </w:rPr>
        <w:t xml:space="preserve"> компанії. </w:t>
      </w:r>
      <w:r w:rsidR="00EA0822">
        <w:rPr>
          <w:rFonts w:ascii="Times New Roman" w:hAnsi="Times New Roman"/>
          <w:sz w:val="24"/>
          <w:szCs w:val="24"/>
          <w:lang w:val="uk-UA"/>
        </w:rPr>
        <w:t>Б</w:t>
      </w:r>
      <w:r w:rsidR="00EA0822" w:rsidRPr="00BD38FE">
        <w:rPr>
          <w:rFonts w:ascii="Times New Roman" w:hAnsi="Times New Roman"/>
          <w:sz w:val="24"/>
          <w:szCs w:val="24"/>
          <w:lang w:val="uk-UA"/>
        </w:rPr>
        <w:t>уло зібрано</w:t>
      </w:r>
      <w:r w:rsidR="00EA0822" w:rsidRPr="00EA0822">
        <w:rPr>
          <w:rFonts w:ascii="Times New Roman" w:hAnsi="Times New Roman"/>
          <w:sz w:val="24"/>
          <w:szCs w:val="24"/>
          <w:lang w:val="uk-UA"/>
        </w:rPr>
        <w:t xml:space="preserve"> </w:t>
      </w:r>
      <w:r w:rsidR="00EA0822">
        <w:rPr>
          <w:rFonts w:ascii="Times New Roman" w:hAnsi="Times New Roman"/>
          <w:sz w:val="24"/>
          <w:szCs w:val="24"/>
          <w:lang w:val="uk-UA"/>
        </w:rPr>
        <w:t>дуже ма</w:t>
      </w:r>
      <w:r w:rsidR="00EA0822" w:rsidRPr="00BD38FE">
        <w:rPr>
          <w:rFonts w:ascii="Times New Roman" w:hAnsi="Times New Roman"/>
          <w:sz w:val="24"/>
          <w:szCs w:val="24"/>
          <w:lang w:val="uk-UA"/>
        </w:rPr>
        <w:t>ло даних</w:t>
      </w:r>
      <w:r w:rsidR="00EA0822" w:rsidRPr="00EA0822">
        <w:rPr>
          <w:rFonts w:ascii="Times New Roman" w:hAnsi="Times New Roman"/>
          <w:sz w:val="24"/>
          <w:szCs w:val="24"/>
          <w:lang w:val="uk-UA"/>
        </w:rPr>
        <w:t xml:space="preserve"> </w:t>
      </w:r>
      <w:r w:rsidR="00EA0822">
        <w:rPr>
          <w:rFonts w:ascii="Times New Roman" w:hAnsi="Times New Roman"/>
          <w:sz w:val="24"/>
          <w:szCs w:val="24"/>
          <w:lang w:val="uk-UA"/>
        </w:rPr>
        <w:t>щ</w:t>
      </w:r>
      <w:r w:rsidR="00EA0822" w:rsidRPr="00BD38FE">
        <w:rPr>
          <w:rFonts w:ascii="Times New Roman" w:hAnsi="Times New Roman"/>
          <w:sz w:val="24"/>
          <w:szCs w:val="24"/>
          <w:lang w:val="uk-UA"/>
        </w:rPr>
        <w:t>одо непрямих інвесторів</w:t>
      </w:r>
      <w:r w:rsidRPr="00BD38FE">
        <w:rPr>
          <w:rFonts w:ascii="Times New Roman" w:hAnsi="Times New Roman"/>
          <w:sz w:val="24"/>
          <w:szCs w:val="24"/>
          <w:lang w:val="uk-UA"/>
        </w:rPr>
        <w:t xml:space="preserve">, але кількість сестринських підприємств та даних щодо них </w:t>
      </w:r>
      <w:r w:rsidR="00EA0822">
        <w:rPr>
          <w:rFonts w:ascii="Times New Roman" w:hAnsi="Times New Roman"/>
          <w:sz w:val="24"/>
          <w:szCs w:val="24"/>
          <w:lang w:val="uk-UA"/>
        </w:rPr>
        <w:t>виявилися</w:t>
      </w:r>
      <w:r w:rsidRPr="00BD38FE">
        <w:rPr>
          <w:rFonts w:ascii="Times New Roman" w:hAnsi="Times New Roman"/>
          <w:sz w:val="24"/>
          <w:szCs w:val="24"/>
          <w:lang w:val="uk-UA"/>
        </w:rPr>
        <w:t xml:space="preserve"> значними. Наприклад, 22 підприємства звітували про загальні внутрішньо холдингові кредити з сестринськими компаніями</w:t>
      </w:r>
      <w:r w:rsidR="00597443" w:rsidRPr="00BD38FE">
        <w:rPr>
          <w:rFonts w:ascii="Times New Roman" w:hAnsi="Times New Roman"/>
          <w:sz w:val="24"/>
          <w:szCs w:val="24"/>
          <w:lang w:val="uk-UA"/>
        </w:rPr>
        <w:t xml:space="preserve"> на суму більше 1 мільярда доларів США (</w:t>
      </w:r>
      <w:r w:rsidR="00EA0822">
        <w:rPr>
          <w:rFonts w:ascii="Times New Roman" w:hAnsi="Times New Roman"/>
          <w:sz w:val="24"/>
          <w:szCs w:val="24"/>
          <w:lang w:val="uk-UA"/>
        </w:rPr>
        <w:t xml:space="preserve">чисті </w:t>
      </w:r>
      <w:r w:rsidR="00597443" w:rsidRPr="00BD38FE">
        <w:rPr>
          <w:rFonts w:ascii="Times New Roman" w:hAnsi="Times New Roman"/>
          <w:sz w:val="24"/>
          <w:szCs w:val="24"/>
          <w:lang w:val="uk-UA"/>
        </w:rPr>
        <w:t xml:space="preserve">зобов’язання). Форма </w:t>
      </w:r>
      <w:r w:rsidR="00EA0822">
        <w:rPr>
          <w:rFonts w:ascii="Times New Roman" w:hAnsi="Times New Roman"/>
          <w:sz w:val="24"/>
          <w:szCs w:val="24"/>
          <w:lang w:val="uk-UA"/>
        </w:rPr>
        <w:t>№</w:t>
      </w:r>
      <w:r w:rsidR="00597443" w:rsidRPr="00BD38FE">
        <w:rPr>
          <w:rFonts w:ascii="Times New Roman" w:hAnsi="Times New Roman"/>
          <w:sz w:val="24"/>
          <w:szCs w:val="24"/>
          <w:lang w:val="uk-UA"/>
        </w:rPr>
        <w:t xml:space="preserve">12 для обстеження взаємозв’язків вихідних прямих іноземних інвестицій є новою і була відправлена 180 підприємствам. Повернулася лише одна відповідь, яку можна використовувати. </w:t>
      </w:r>
    </w:p>
    <w:p w:rsidR="007C6762" w:rsidRPr="00BD38FE" w:rsidRDefault="007C6762" w:rsidP="00F71182">
      <w:pPr>
        <w:pStyle w:val="aa"/>
        <w:ind w:left="0"/>
        <w:jc w:val="both"/>
        <w:rPr>
          <w:rFonts w:ascii="Times New Roman" w:hAnsi="Times New Roman"/>
          <w:sz w:val="24"/>
          <w:szCs w:val="24"/>
          <w:lang w:val="uk-UA"/>
        </w:rPr>
      </w:pPr>
    </w:p>
    <w:p w:rsidR="00597443" w:rsidRPr="00BD38FE" w:rsidRDefault="00597443"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ДССУ отримала та відповіла на багато питань територіальних </w:t>
      </w:r>
      <w:r w:rsidR="00EA0822">
        <w:rPr>
          <w:rFonts w:ascii="Times New Roman" w:hAnsi="Times New Roman"/>
          <w:sz w:val="24"/>
          <w:szCs w:val="24"/>
          <w:lang w:val="uk-UA"/>
        </w:rPr>
        <w:t>офісів</w:t>
      </w:r>
      <w:r w:rsidRPr="00BD38FE">
        <w:rPr>
          <w:rFonts w:ascii="Times New Roman" w:hAnsi="Times New Roman"/>
          <w:sz w:val="24"/>
          <w:szCs w:val="24"/>
          <w:lang w:val="uk-UA"/>
        </w:rPr>
        <w:t xml:space="preserve">. На думку представників Держстату, підприємства спочатку трохи підозріло ставилися до нових форм, але </w:t>
      </w:r>
      <w:r w:rsidR="008C7156">
        <w:rPr>
          <w:rFonts w:ascii="Times New Roman" w:hAnsi="Times New Roman"/>
          <w:sz w:val="24"/>
          <w:szCs w:val="24"/>
          <w:lang w:val="uk-UA"/>
        </w:rPr>
        <w:t>потім добре с</w:t>
      </w:r>
      <w:r w:rsidRPr="00BD38FE">
        <w:rPr>
          <w:rFonts w:ascii="Times New Roman" w:hAnsi="Times New Roman"/>
          <w:sz w:val="24"/>
          <w:szCs w:val="24"/>
          <w:lang w:val="uk-UA"/>
        </w:rPr>
        <w:t>прийняли їх, коли їм пояснили дані. Дуже ймовірн</w:t>
      </w:r>
      <w:r w:rsidR="008C7156">
        <w:rPr>
          <w:rFonts w:ascii="Times New Roman" w:hAnsi="Times New Roman"/>
          <w:sz w:val="24"/>
          <w:szCs w:val="24"/>
          <w:lang w:val="uk-UA"/>
        </w:rPr>
        <w:t xml:space="preserve">о, що набагато більше непрямих </w:t>
      </w:r>
      <w:r w:rsidRPr="00BD38FE">
        <w:rPr>
          <w:rFonts w:ascii="Times New Roman" w:hAnsi="Times New Roman"/>
          <w:sz w:val="24"/>
          <w:szCs w:val="24"/>
          <w:lang w:val="uk-UA"/>
        </w:rPr>
        <w:t>та сестринських взаємозв’язків буде ідентифіковано, коли респонденти краще ознайомляться з формами і даними, які в</w:t>
      </w:r>
      <w:r w:rsidR="008C7156">
        <w:rPr>
          <w:rFonts w:ascii="Times New Roman" w:hAnsi="Times New Roman"/>
          <w:sz w:val="24"/>
          <w:szCs w:val="24"/>
          <w:lang w:val="uk-UA"/>
        </w:rPr>
        <w:t>ід</w:t>
      </w:r>
      <w:r w:rsidRPr="00BD38FE">
        <w:rPr>
          <w:rFonts w:ascii="Times New Roman" w:hAnsi="Times New Roman"/>
          <w:sz w:val="24"/>
          <w:szCs w:val="24"/>
          <w:lang w:val="uk-UA"/>
        </w:rPr>
        <w:t xml:space="preserve"> них </w:t>
      </w:r>
      <w:r w:rsidR="008C7156">
        <w:rPr>
          <w:rFonts w:ascii="Times New Roman" w:hAnsi="Times New Roman"/>
          <w:sz w:val="24"/>
          <w:szCs w:val="24"/>
          <w:lang w:val="uk-UA"/>
        </w:rPr>
        <w:t>вимагають</w:t>
      </w:r>
      <w:r w:rsidRPr="00BD38FE">
        <w:rPr>
          <w:rFonts w:ascii="Times New Roman" w:hAnsi="Times New Roman"/>
          <w:sz w:val="24"/>
          <w:szCs w:val="24"/>
          <w:lang w:val="uk-UA"/>
        </w:rPr>
        <w:t xml:space="preserve">. Багато респондентів можуть не знати своїх непрямих інвесторів. </w:t>
      </w:r>
    </w:p>
    <w:p w:rsidR="007C6762" w:rsidRPr="00BD38FE" w:rsidRDefault="007C6762" w:rsidP="00F71182">
      <w:pPr>
        <w:jc w:val="both"/>
        <w:rPr>
          <w:lang w:val="uk-UA"/>
        </w:rPr>
      </w:pPr>
    </w:p>
    <w:p w:rsidR="00597443" w:rsidRPr="00BD38FE" w:rsidRDefault="00597443"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Збір даних з</w:t>
      </w:r>
      <w:r w:rsidR="008C7156">
        <w:rPr>
          <w:rFonts w:ascii="Times New Roman" w:hAnsi="Times New Roman"/>
          <w:sz w:val="24"/>
          <w:szCs w:val="24"/>
          <w:lang w:val="uk-UA"/>
        </w:rPr>
        <w:t xml:space="preserve"> розподілом </w:t>
      </w:r>
      <w:r w:rsidRPr="00BD38FE">
        <w:rPr>
          <w:rFonts w:ascii="Times New Roman" w:hAnsi="Times New Roman"/>
          <w:sz w:val="24"/>
          <w:szCs w:val="24"/>
          <w:lang w:val="uk-UA"/>
        </w:rPr>
        <w:t xml:space="preserve">по країнах дуже важливий для користувачів статистики, і здається, що респонденти загалом змогли надати детальну розбивку. </w:t>
      </w:r>
      <w:r w:rsidR="008C7156">
        <w:rPr>
          <w:rFonts w:ascii="Times New Roman" w:hAnsi="Times New Roman"/>
          <w:sz w:val="24"/>
          <w:szCs w:val="24"/>
          <w:lang w:val="uk-UA"/>
        </w:rPr>
        <w:t xml:space="preserve">Питання </w:t>
      </w:r>
      <w:r w:rsidR="00625B3E">
        <w:rPr>
          <w:rFonts w:ascii="Times New Roman" w:hAnsi="Times New Roman"/>
          <w:sz w:val="24"/>
          <w:szCs w:val="24"/>
          <w:lang w:val="uk-UA"/>
        </w:rPr>
        <w:t>визначення</w:t>
      </w:r>
      <w:r w:rsidRPr="00BD38FE">
        <w:rPr>
          <w:rFonts w:ascii="Times New Roman" w:hAnsi="Times New Roman"/>
          <w:sz w:val="24"/>
          <w:szCs w:val="24"/>
          <w:lang w:val="uk-UA"/>
        </w:rPr>
        <w:t xml:space="preserve"> підприємства спеціального</w:t>
      </w:r>
      <w:r w:rsidR="008C7156">
        <w:rPr>
          <w:rFonts w:ascii="Times New Roman" w:hAnsi="Times New Roman"/>
          <w:sz w:val="24"/>
          <w:szCs w:val="24"/>
          <w:lang w:val="uk-UA"/>
        </w:rPr>
        <w:t xml:space="preserve"> призначення могло</w:t>
      </w:r>
      <w:r w:rsidRPr="00BD38FE">
        <w:rPr>
          <w:rFonts w:ascii="Times New Roman" w:hAnsi="Times New Roman"/>
          <w:sz w:val="24"/>
          <w:szCs w:val="24"/>
          <w:lang w:val="uk-UA"/>
        </w:rPr>
        <w:t xml:space="preserve"> </w:t>
      </w:r>
      <w:r w:rsidR="00CE0D08">
        <w:rPr>
          <w:rFonts w:ascii="Times New Roman" w:hAnsi="Times New Roman"/>
          <w:sz w:val="24"/>
          <w:szCs w:val="24"/>
          <w:lang w:val="uk-UA"/>
        </w:rPr>
        <w:t>спричинити</w:t>
      </w:r>
      <w:r w:rsidRPr="00BD38FE">
        <w:rPr>
          <w:rFonts w:ascii="Times New Roman" w:hAnsi="Times New Roman"/>
          <w:sz w:val="24"/>
          <w:szCs w:val="24"/>
          <w:lang w:val="uk-UA"/>
        </w:rPr>
        <w:t xml:space="preserve"> деяку непевність поміж респондентів. Це також має покращитися з часом, коли підприємства краще ознайомляться з концепцією та причинами </w:t>
      </w:r>
      <w:r w:rsidR="008C7156">
        <w:rPr>
          <w:rFonts w:ascii="Times New Roman" w:hAnsi="Times New Roman"/>
          <w:sz w:val="24"/>
          <w:szCs w:val="24"/>
          <w:lang w:val="uk-UA"/>
        </w:rPr>
        <w:t>для чого це потрібно</w:t>
      </w:r>
      <w:r w:rsidRPr="00BD38FE">
        <w:rPr>
          <w:rFonts w:ascii="Times New Roman" w:hAnsi="Times New Roman"/>
          <w:sz w:val="24"/>
          <w:szCs w:val="24"/>
          <w:lang w:val="uk-UA"/>
        </w:rPr>
        <w:t xml:space="preserve">. </w:t>
      </w:r>
    </w:p>
    <w:p w:rsidR="00597443" w:rsidRPr="00BD38FE" w:rsidRDefault="00597443" w:rsidP="00F71182">
      <w:pPr>
        <w:pStyle w:val="aa"/>
        <w:jc w:val="both"/>
        <w:rPr>
          <w:rFonts w:ascii="Times New Roman" w:hAnsi="Times New Roman"/>
          <w:sz w:val="24"/>
          <w:szCs w:val="24"/>
          <w:lang w:val="uk-UA"/>
        </w:rPr>
      </w:pPr>
    </w:p>
    <w:p w:rsidR="007C6762" w:rsidRPr="00BD38FE" w:rsidRDefault="00597443"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Було обговорено низку специфічних питань. </w:t>
      </w:r>
      <w:r w:rsidR="00397C05" w:rsidRPr="00BD38FE">
        <w:rPr>
          <w:rFonts w:ascii="Times New Roman" w:hAnsi="Times New Roman"/>
          <w:sz w:val="24"/>
          <w:szCs w:val="24"/>
          <w:lang w:val="uk-UA"/>
        </w:rPr>
        <w:t xml:space="preserve">У формі №11, якщо не визначено кінцевого контролюючого інвестора, можна </w:t>
      </w:r>
      <w:r w:rsidR="00397C05" w:rsidRPr="008C7156">
        <w:rPr>
          <w:rFonts w:ascii="Times New Roman" w:hAnsi="Times New Roman"/>
          <w:color w:val="000000" w:themeColor="text1"/>
          <w:sz w:val="24"/>
          <w:szCs w:val="24"/>
          <w:lang w:val="uk-UA"/>
        </w:rPr>
        <w:t>вважати,</w:t>
      </w:r>
      <w:r w:rsidR="00397C05" w:rsidRPr="00BD38FE">
        <w:rPr>
          <w:rFonts w:ascii="Times New Roman" w:hAnsi="Times New Roman"/>
          <w:sz w:val="24"/>
          <w:szCs w:val="24"/>
          <w:lang w:val="uk-UA"/>
        </w:rPr>
        <w:t xml:space="preserve"> що будь-яке підприємство, </w:t>
      </w:r>
      <w:r w:rsidR="00397C05" w:rsidRPr="00BD38FE">
        <w:rPr>
          <w:rFonts w:ascii="Times New Roman" w:hAnsi="Times New Roman"/>
          <w:sz w:val="24"/>
          <w:szCs w:val="24"/>
          <w:lang w:val="uk-UA"/>
        </w:rPr>
        <w:lastRenderedPageBreak/>
        <w:t>зазначено у Розділі 3, або в іншому разі у Розділі 2, або в іншому разі у Розділі 1, є кінцевим контролюючим інвестором. Кінцевий контролюючий інвестор може бути підприємством-резидентом в Україні. Будь-які трансакції та взаємозв’язки з ним не будуть включатися у статистику прямих інвестицій для платіжного балансу, але будуть включатися у кінцевий аналіз за кінцевою контролюючою кра</w:t>
      </w:r>
      <w:r w:rsidR="008C7156">
        <w:rPr>
          <w:rFonts w:ascii="Times New Roman" w:hAnsi="Times New Roman"/>
          <w:sz w:val="24"/>
          <w:szCs w:val="24"/>
          <w:lang w:val="uk-UA"/>
        </w:rPr>
        <w:t>їною.</w:t>
      </w:r>
    </w:p>
    <w:p w:rsidR="007C6762" w:rsidRPr="00BD38FE" w:rsidRDefault="007C6762" w:rsidP="00F71182">
      <w:pPr>
        <w:pStyle w:val="aa"/>
        <w:ind w:left="0"/>
        <w:jc w:val="both"/>
        <w:rPr>
          <w:rFonts w:ascii="Times New Roman" w:hAnsi="Times New Roman"/>
          <w:sz w:val="24"/>
          <w:szCs w:val="24"/>
          <w:lang w:val="uk-UA"/>
        </w:rPr>
      </w:pPr>
    </w:p>
    <w:p w:rsidR="00EF5D2C" w:rsidRPr="00BD38FE" w:rsidRDefault="00EF5D2C"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Співробітники ДССУ провели презентацію щодо побудови та підтримки реєстру для обстеження прямих іноземних інвестицій. Реєстр підприємств ДССУ є основним джерелом, складений здебільшого за </w:t>
      </w:r>
      <w:r w:rsidR="00625B3E">
        <w:rPr>
          <w:rFonts w:ascii="Times New Roman" w:hAnsi="Times New Roman"/>
          <w:sz w:val="24"/>
          <w:szCs w:val="24"/>
          <w:lang w:val="uk-UA"/>
        </w:rPr>
        <w:t>даними з державних реєстрацій</w:t>
      </w:r>
      <w:r w:rsidRPr="00BD38FE">
        <w:rPr>
          <w:rFonts w:ascii="Times New Roman" w:hAnsi="Times New Roman"/>
          <w:sz w:val="24"/>
          <w:szCs w:val="24"/>
          <w:lang w:val="uk-UA"/>
        </w:rPr>
        <w:t xml:space="preserve">, адміністративними записами (щодо податку та </w:t>
      </w:r>
      <w:r w:rsidR="00625B3E">
        <w:rPr>
          <w:rFonts w:ascii="Times New Roman" w:hAnsi="Times New Roman"/>
          <w:sz w:val="24"/>
          <w:szCs w:val="24"/>
          <w:lang w:val="uk-UA"/>
        </w:rPr>
        <w:t xml:space="preserve">власності) та фінансових звітів. Реєстр </w:t>
      </w:r>
      <w:r w:rsidRPr="00BD38FE">
        <w:rPr>
          <w:rFonts w:ascii="Times New Roman" w:hAnsi="Times New Roman"/>
          <w:sz w:val="24"/>
          <w:szCs w:val="24"/>
          <w:lang w:val="uk-UA"/>
        </w:rPr>
        <w:t xml:space="preserve">оновлюється за даними з низки вибіркових бізнес-обстежень. До реєстру входить близько 40 000 підприємств, включаючи близько 3500 неактивних підприємств, які припинили діяльність, але продовжують залишатися юридичними особами. Триває робота над </w:t>
      </w:r>
      <w:r w:rsidR="00625B3E">
        <w:rPr>
          <w:rFonts w:ascii="Times New Roman" w:hAnsi="Times New Roman"/>
          <w:sz w:val="24"/>
          <w:szCs w:val="24"/>
          <w:lang w:val="uk-UA"/>
        </w:rPr>
        <w:t>визначенням</w:t>
      </w:r>
      <w:r w:rsidRPr="00BD38FE">
        <w:rPr>
          <w:rFonts w:ascii="Times New Roman" w:hAnsi="Times New Roman"/>
          <w:sz w:val="24"/>
          <w:szCs w:val="24"/>
          <w:lang w:val="uk-UA"/>
        </w:rPr>
        <w:t xml:space="preserve"> місцевих груп підприємств. </w:t>
      </w:r>
    </w:p>
    <w:p w:rsidR="007C6762" w:rsidRPr="00BD38FE" w:rsidRDefault="007C6762" w:rsidP="00F71182">
      <w:pPr>
        <w:pStyle w:val="aa"/>
        <w:jc w:val="both"/>
        <w:rPr>
          <w:rFonts w:ascii="Times New Roman" w:hAnsi="Times New Roman"/>
          <w:sz w:val="24"/>
          <w:szCs w:val="24"/>
          <w:lang w:val="uk-UA"/>
        </w:rPr>
      </w:pPr>
    </w:p>
    <w:p w:rsidR="00EF5D2C" w:rsidRPr="00BD38FE" w:rsidRDefault="00EF5D2C"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Процес державної реєстрації включає повідомлення про залучення іноземного засновника. Ця інформація використовується для визначення основи для реєстру обстеження прямих іноземних інвестицій. Реєстр обстеження </w:t>
      </w:r>
      <w:r w:rsidR="00E765C8">
        <w:rPr>
          <w:rFonts w:ascii="Times New Roman" w:hAnsi="Times New Roman"/>
          <w:sz w:val="24"/>
          <w:szCs w:val="24"/>
          <w:lang w:val="uk-UA"/>
        </w:rPr>
        <w:t xml:space="preserve">доповнюється та </w:t>
      </w:r>
      <w:r w:rsidRPr="00E765C8">
        <w:rPr>
          <w:rFonts w:ascii="Times New Roman" w:hAnsi="Times New Roman"/>
          <w:color w:val="000000" w:themeColor="text1"/>
          <w:sz w:val="24"/>
          <w:szCs w:val="24"/>
          <w:lang w:val="uk-UA"/>
        </w:rPr>
        <w:t xml:space="preserve">оновлюється </w:t>
      </w:r>
      <w:r w:rsidRPr="00BD38FE">
        <w:rPr>
          <w:rFonts w:ascii="Times New Roman" w:hAnsi="Times New Roman"/>
          <w:sz w:val="24"/>
          <w:szCs w:val="24"/>
          <w:lang w:val="uk-UA"/>
        </w:rPr>
        <w:t>з</w:t>
      </w:r>
      <w:r w:rsidR="00E765C8">
        <w:rPr>
          <w:rFonts w:ascii="Times New Roman" w:hAnsi="Times New Roman"/>
          <w:sz w:val="24"/>
          <w:szCs w:val="24"/>
          <w:lang w:val="uk-UA"/>
        </w:rPr>
        <w:t>а даними</w:t>
      </w:r>
      <w:r w:rsidRPr="00BD38FE">
        <w:rPr>
          <w:rFonts w:ascii="Times New Roman" w:hAnsi="Times New Roman"/>
          <w:sz w:val="24"/>
          <w:szCs w:val="24"/>
          <w:lang w:val="uk-UA"/>
        </w:rPr>
        <w:t xml:space="preserve"> попередніх обстежень прямих іноземних інвестицій, </w:t>
      </w:r>
      <w:r w:rsidR="00E765C8">
        <w:rPr>
          <w:rFonts w:ascii="Times New Roman" w:hAnsi="Times New Roman"/>
          <w:sz w:val="24"/>
          <w:szCs w:val="24"/>
          <w:lang w:val="uk-UA"/>
        </w:rPr>
        <w:t xml:space="preserve">з </w:t>
      </w:r>
      <w:r w:rsidRPr="00BD38FE">
        <w:rPr>
          <w:rFonts w:ascii="Times New Roman" w:hAnsi="Times New Roman"/>
          <w:sz w:val="24"/>
          <w:szCs w:val="24"/>
          <w:lang w:val="uk-UA"/>
        </w:rPr>
        <w:t xml:space="preserve">інформації від Національного банку України щодо підприємств, які роблять або отримують </w:t>
      </w:r>
      <w:r w:rsidR="00DC5BD8" w:rsidRPr="00BD38FE">
        <w:rPr>
          <w:rFonts w:ascii="Times New Roman" w:hAnsi="Times New Roman"/>
          <w:sz w:val="24"/>
          <w:szCs w:val="24"/>
          <w:lang w:val="uk-UA"/>
        </w:rPr>
        <w:t>прямі інвестиції, ліцензій, виданих підприємствам для інвестування закордоном, та</w:t>
      </w:r>
      <w:r w:rsidR="00E765C8">
        <w:rPr>
          <w:rFonts w:ascii="Times New Roman" w:hAnsi="Times New Roman"/>
          <w:sz w:val="24"/>
          <w:szCs w:val="24"/>
          <w:lang w:val="uk-UA"/>
        </w:rPr>
        <w:t xml:space="preserve"> з</w:t>
      </w:r>
      <w:r w:rsidR="00DC5BD8" w:rsidRPr="00BD38FE">
        <w:rPr>
          <w:rFonts w:ascii="Times New Roman" w:hAnsi="Times New Roman"/>
          <w:sz w:val="24"/>
          <w:szCs w:val="24"/>
          <w:lang w:val="uk-UA"/>
        </w:rPr>
        <w:t xml:space="preserve"> інформації зі ЗМІ. </w:t>
      </w:r>
    </w:p>
    <w:p w:rsidR="007C6762" w:rsidRPr="00BD38FE" w:rsidRDefault="007C6762" w:rsidP="00F71182">
      <w:pPr>
        <w:pStyle w:val="aa"/>
        <w:ind w:left="0"/>
        <w:jc w:val="both"/>
        <w:rPr>
          <w:rFonts w:ascii="Times New Roman" w:hAnsi="Times New Roman"/>
          <w:sz w:val="24"/>
          <w:szCs w:val="24"/>
          <w:lang w:val="uk-UA"/>
        </w:rPr>
      </w:pPr>
    </w:p>
    <w:p w:rsidR="00DC5BD8" w:rsidRPr="00BD38FE" w:rsidRDefault="00DC5BD8"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Реєстр обстеження прямих іноземних інвестицій включає різноманітну економічну та адміністративну інформацію щодо кожного</w:t>
      </w:r>
      <w:r w:rsidR="00E765C8">
        <w:rPr>
          <w:rFonts w:ascii="Times New Roman" w:hAnsi="Times New Roman"/>
          <w:sz w:val="24"/>
          <w:szCs w:val="24"/>
          <w:lang w:val="uk-UA"/>
        </w:rPr>
        <w:t xml:space="preserve"> з 24 000 підприємств у ньому. Ця і</w:t>
      </w:r>
      <w:r w:rsidRPr="00BD38FE">
        <w:rPr>
          <w:rFonts w:ascii="Times New Roman" w:hAnsi="Times New Roman"/>
          <w:sz w:val="24"/>
          <w:szCs w:val="24"/>
          <w:lang w:val="uk-UA"/>
        </w:rPr>
        <w:t>нформація включає діяльність, галузь, кількість співробітників, державну частку капіталу підприємства. Запровадження нових форм допоможе вдосконалити реєстр прямих іноземних інвестицій і щодо охоплення, і щодо інформації, яка в ньому міститься. Довготермінові неактивні підприємства прибирають з реєстру, коли їх ідентифікують, а дані з попередніх обстежень, якщо вони є, використовуються для імпут</w:t>
      </w:r>
      <w:r w:rsidR="00E765C8">
        <w:rPr>
          <w:rFonts w:ascii="Times New Roman" w:hAnsi="Times New Roman"/>
          <w:sz w:val="24"/>
          <w:szCs w:val="24"/>
          <w:lang w:val="uk-UA"/>
        </w:rPr>
        <w:t>ації</w:t>
      </w:r>
      <w:r w:rsidRPr="00BD38FE">
        <w:rPr>
          <w:rFonts w:ascii="Times New Roman" w:hAnsi="Times New Roman"/>
          <w:sz w:val="24"/>
          <w:szCs w:val="24"/>
          <w:lang w:val="uk-UA"/>
        </w:rPr>
        <w:t xml:space="preserve"> для інших підприємств, які не надіслали форму. Територіальні офіси зв’язуються з </w:t>
      </w:r>
      <w:r w:rsidR="00E765C8">
        <w:rPr>
          <w:rFonts w:ascii="Times New Roman" w:hAnsi="Times New Roman"/>
          <w:sz w:val="24"/>
          <w:szCs w:val="24"/>
          <w:lang w:val="uk-UA"/>
        </w:rPr>
        <w:t xml:space="preserve">активними </w:t>
      </w:r>
      <w:r w:rsidRPr="00BD38FE">
        <w:rPr>
          <w:rFonts w:ascii="Times New Roman" w:hAnsi="Times New Roman"/>
          <w:sz w:val="24"/>
          <w:szCs w:val="24"/>
          <w:lang w:val="uk-UA"/>
        </w:rPr>
        <w:t xml:space="preserve">нереспондентами, щодо яких немає даних з попередніх обстежень, щоб </w:t>
      </w:r>
      <w:r w:rsidR="00E765C8">
        <w:rPr>
          <w:rFonts w:ascii="Times New Roman" w:hAnsi="Times New Roman"/>
          <w:sz w:val="24"/>
          <w:szCs w:val="24"/>
          <w:lang w:val="uk-UA"/>
        </w:rPr>
        <w:t>забезпечити збір даних щодо них.</w:t>
      </w:r>
      <w:r w:rsidRPr="00BD38FE">
        <w:rPr>
          <w:rFonts w:ascii="Times New Roman" w:hAnsi="Times New Roman"/>
          <w:sz w:val="24"/>
          <w:szCs w:val="24"/>
          <w:lang w:val="uk-UA"/>
        </w:rPr>
        <w:t xml:space="preserve"> Причини </w:t>
      </w:r>
      <w:r w:rsidR="00E765C8">
        <w:rPr>
          <w:rFonts w:ascii="Times New Roman" w:hAnsi="Times New Roman"/>
          <w:sz w:val="24"/>
          <w:szCs w:val="24"/>
          <w:lang w:val="uk-UA"/>
        </w:rPr>
        <w:t>не</w:t>
      </w:r>
      <w:r w:rsidRPr="00BD38FE">
        <w:rPr>
          <w:rFonts w:ascii="Times New Roman" w:hAnsi="Times New Roman"/>
          <w:sz w:val="24"/>
          <w:szCs w:val="24"/>
          <w:lang w:val="uk-UA"/>
        </w:rPr>
        <w:t xml:space="preserve">відповідей </w:t>
      </w:r>
      <w:r w:rsidR="00E765C8">
        <w:rPr>
          <w:rFonts w:ascii="Times New Roman" w:hAnsi="Times New Roman"/>
          <w:sz w:val="24"/>
          <w:szCs w:val="24"/>
          <w:lang w:val="uk-UA"/>
        </w:rPr>
        <w:t xml:space="preserve">досліджують </w:t>
      </w:r>
      <w:r w:rsidRPr="00BD38FE">
        <w:rPr>
          <w:rFonts w:ascii="Times New Roman" w:hAnsi="Times New Roman"/>
          <w:sz w:val="24"/>
          <w:szCs w:val="24"/>
          <w:lang w:val="uk-UA"/>
        </w:rPr>
        <w:t xml:space="preserve">та підсумовують. </w:t>
      </w:r>
    </w:p>
    <w:p w:rsidR="007C6762" w:rsidRPr="00BD38FE" w:rsidRDefault="007C6762" w:rsidP="00F71182">
      <w:pPr>
        <w:pStyle w:val="aa"/>
        <w:ind w:left="0"/>
        <w:jc w:val="both"/>
        <w:rPr>
          <w:rFonts w:ascii="Times New Roman" w:hAnsi="Times New Roman"/>
          <w:sz w:val="24"/>
          <w:szCs w:val="24"/>
          <w:lang w:val="uk-UA"/>
        </w:rPr>
      </w:pPr>
    </w:p>
    <w:p w:rsidR="00976CD1" w:rsidRPr="00BD38FE" w:rsidRDefault="00DC5BD8"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Наразі в обстеженні прямих іноземних інвестицій охоплюються всі підприємства в реєстрі. ДССУ </w:t>
      </w:r>
      <w:r w:rsidR="00976CD1" w:rsidRPr="00BD38FE">
        <w:rPr>
          <w:rFonts w:ascii="Times New Roman" w:hAnsi="Times New Roman"/>
          <w:sz w:val="24"/>
          <w:szCs w:val="24"/>
          <w:lang w:val="uk-UA"/>
        </w:rPr>
        <w:t xml:space="preserve">планує згодом перейти на вибіркове обстеження. </w:t>
      </w:r>
    </w:p>
    <w:p w:rsidR="00976CD1" w:rsidRPr="00BD38FE" w:rsidRDefault="00976CD1" w:rsidP="00F71182">
      <w:pPr>
        <w:pStyle w:val="aa"/>
        <w:jc w:val="both"/>
        <w:rPr>
          <w:rFonts w:ascii="Times New Roman" w:hAnsi="Times New Roman"/>
          <w:sz w:val="24"/>
          <w:szCs w:val="24"/>
          <w:lang w:val="uk-UA"/>
        </w:rPr>
      </w:pPr>
    </w:p>
    <w:p w:rsidR="00976CD1" w:rsidRPr="00BD38FE" w:rsidRDefault="00976CD1"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Учасники місії обговорили анкети, які використовуються в обстеженні прямих іноземних інвестицій у Великій Британії, та порівняли їх з українськими анкетами. Головною відмінністю є те, що британські анкети не просять підприємство-респондента перелічити всіх безпосередніх та непрямих інвестор</w:t>
      </w:r>
      <w:r w:rsidR="00E765C8">
        <w:rPr>
          <w:rFonts w:ascii="Times New Roman" w:hAnsi="Times New Roman"/>
          <w:sz w:val="24"/>
          <w:szCs w:val="24"/>
          <w:lang w:val="uk-UA"/>
        </w:rPr>
        <w:t>ів або інвестиції, але вимагають</w:t>
      </w:r>
      <w:r w:rsidRPr="00BD38FE">
        <w:rPr>
          <w:rFonts w:ascii="Times New Roman" w:hAnsi="Times New Roman"/>
          <w:sz w:val="24"/>
          <w:szCs w:val="24"/>
          <w:lang w:val="uk-UA"/>
        </w:rPr>
        <w:t xml:space="preserve"> окремого зб</w:t>
      </w:r>
      <w:r w:rsidR="00E765C8">
        <w:rPr>
          <w:rFonts w:ascii="Times New Roman" w:hAnsi="Times New Roman"/>
          <w:sz w:val="24"/>
          <w:szCs w:val="24"/>
          <w:lang w:val="uk-UA"/>
        </w:rPr>
        <w:t>ору</w:t>
      </w:r>
      <w:r w:rsidRPr="00BD38FE">
        <w:rPr>
          <w:rFonts w:ascii="Times New Roman" w:hAnsi="Times New Roman"/>
          <w:sz w:val="24"/>
          <w:szCs w:val="24"/>
          <w:lang w:val="uk-UA"/>
        </w:rPr>
        <w:t xml:space="preserve"> даних для кожного відповідного іноземного підприємства</w:t>
      </w:r>
      <w:r w:rsidR="00E765C8">
        <w:rPr>
          <w:rFonts w:ascii="Times New Roman" w:hAnsi="Times New Roman"/>
          <w:sz w:val="24"/>
          <w:szCs w:val="24"/>
          <w:lang w:val="uk-UA"/>
        </w:rPr>
        <w:t>, яке має прямі інвестиційні</w:t>
      </w:r>
      <w:r w:rsidRPr="00BD38FE">
        <w:rPr>
          <w:rFonts w:ascii="Times New Roman" w:hAnsi="Times New Roman"/>
          <w:sz w:val="24"/>
          <w:szCs w:val="24"/>
          <w:lang w:val="uk-UA"/>
        </w:rPr>
        <w:t xml:space="preserve"> взаємозв’язк</w:t>
      </w:r>
      <w:r w:rsidR="00E765C8">
        <w:rPr>
          <w:rFonts w:ascii="Times New Roman" w:hAnsi="Times New Roman"/>
          <w:sz w:val="24"/>
          <w:szCs w:val="24"/>
          <w:lang w:val="uk-UA"/>
        </w:rPr>
        <w:t xml:space="preserve">и. </w:t>
      </w:r>
      <w:r w:rsidRPr="00BD38FE">
        <w:rPr>
          <w:rFonts w:ascii="Times New Roman" w:hAnsi="Times New Roman"/>
          <w:sz w:val="24"/>
          <w:szCs w:val="24"/>
          <w:lang w:val="uk-UA"/>
        </w:rPr>
        <w:t>Британські анкети збирають агреговані дані трансакцій. Всі детальні компоненти включено, але їх не показ</w:t>
      </w:r>
      <w:r w:rsidR="00277E04">
        <w:rPr>
          <w:rFonts w:ascii="Times New Roman" w:hAnsi="Times New Roman"/>
          <w:sz w:val="24"/>
          <w:szCs w:val="24"/>
          <w:lang w:val="uk-UA"/>
        </w:rPr>
        <w:t>ують</w:t>
      </w:r>
      <w:r w:rsidRPr="00BD38FE">
        <w:rPr>
          <w:rFonts w:ascii="Times New Roman" w:hAnsi="Times New Roman"/>
          <w:sz w:val="24"/>
          <w:szCs w:val="24"/>
          <w:lang w:val="uk-UA"/>
        </w:rPr>
        <w:t xml:space="preserve"> окремо, як </w:t>
      </w:r>
      <w:r w:rsidR="00277E04">
        <w:rPr>
          <w:rFonts w:ascii="Times New Roman" w:hAnsi="Times New Roman"/>
          <w:sz w:val="24"/>
          <w:szCs w:val="24"/>
          <w:lang w:val="uk-UA"/>
        </w:rPr>
        <w:t xml:space="preserve">це роблять </w:t>
      </w:r>
      <w:r w:rsidRPr="00BD38FE">
        <w:rPr>
          <w:rFonts w:ascii="Times New Roman" w:hAnsi="Times New Roman"/>
          <w:sz w:val="24"/>
          <w:szCs w:val="24"/>
          <w:lang w:val="uk-UA"/>
        </w:rPr>
        <w:t xml:space="preserve">у формах ДССУ. У Великій Британії використовується дві окремих анкети, </w:t>
      </w:r>
      <w:r w:rsidRPr="00BD38FE">
        <w:rPr>
          <w:rFonts w:ascii="Times New Roman" w:hAnsi="Times New Roman"/>
          <w:sz w:val="24"/>
          <w:szCs w:val="24"/>
          <w:lang w:val="uk-UA"/>
        </w:rPr>
        <w:lastRenderedPageBreak/>
        <w:t>одна</w:t>
      </w:r>
      <w:r w:rsidR="00E35018" w:rsidRPr="00BD38FE">
        <w:rPr>
          <w:rFonts w:ascii="Times New Roman" w:hAnsi="Times New Roman"/>
          <w:sz w:val="24"/>
          <w:szCs w:val="24"/>
          <w:lang w:val="uk-UA"/>
        </w:rPr>
        <w:t xml:space="preserve"> для вхідних </w:t>
      </w:r>
      <w:r w:rsidR="00277E04">
        <w:rPr>
          <w:rFonts w:ascii="Times New Roman" w:hAnsi="Times New Roman"/>
          <w:sz w:val="24"/>
          <w:szCs w:val="24"/>
          <w:lang w:val="uk-UA"/>
        </w:rPr>
        <w:t xml:space="preserve">(внутрішніх) </w:t>
      </w:r>
      <w:r w:rsidR="00E35018" w:rsidRPr="00BD38FE">
        <w:rPr>
          <w:rFonts w:ascii="Times New Roman" w:hAnsi="Times New Roman"/>
          <w:sz w:val="24"/>
          <w:szCs w:val="24"/>
          <w:lang w:val="uk-UA"/>
        </w:rPr>
        <w:t xml:space="preserve">і одна для </w:t>
      </w:r>
      <w:r w:rsidR="00277E04">
        <w:rPr>
          <w:rFonts w:ascii="Times New Roman" w:hAnsi="Times New Roman"/>
          <w:sz w:val="24"/>
          <w:szCs w:val="24"/>
          <w:lang w:val="uk-UA"/>
        </w:rPr>
        <w:t>зовнішніх</w:t>
      </w:r>
      <w:r w:rsidR="00E35018" w:rsidRPr="00BD38FE">
        <w:rPr>
          <w:rFonts w:ascii="Times New Roman" w:hAnsi="Times New Roman"/>
          <w:sz w:val="24"/>
          <w:szCs w:val="24"/>
          <w:lang w:val="uk-UA"/>
        </w:rPr>
        <w:t xml:space="preserve"> інвестицій. Такі самі анкети використовуються для квартальних та річних обстежень. </w:t>
      </w:r>
    </w:p>
    <w:p w:rsidR="007C6762" w:rsidRPr="00BD38FE" w:rsidRDefault="007C6762" w:rsidP="00F71182">
      <w:pPr>
        <w:pStyle w:val="aa"/>
        <w:ind w:left="0"/>
        <w:jc w:val="both"/>
        <w:rPr>
          <w:rFonts w:ascii="Times New Roman" w:hAnsi="Times New Roman"/>
          <w:sz w:val="24"/>
          <w:szCs w:val="24"/>
          <w:lang w:val="uk-UA"/>
        </w:rPr>
      </w:pPr>
    </w:p>
    <w:p w:rsidR="00E35018" w:rsidRPr="00BD38FE" w:rsidRDefault="00277E04" w:rsidP="00F71182">
      <w:pPr>
        <w:pStyle w:val="aa"/>
        <w:numPr>
          <w:ilvl w:val="0"/>
          <w:numId w:val="5"/>
        </w:numPr>
        <w:spacing w:after="160" w:line="259" w:lineRule="auto"/>
        <w:ind w:left="0" w:firstLine="0"/>
        <w:jc w:val="both"/>
        <w:rPr>
          <w:rFonts w:ascii="Times New Roman" w:hAnsi="Times New Roman"/>
          <w:sz w:val="24"/>
          <w:szCs w:val="24"/>
          <w:lang w:val="uk-UA"/>
        </w:rPr>
      </w:pPr>
      <w:r>
        <w:rPr>
          <w:rFonts w:ascii="Times New Roman" w:hAnsi="Times New Roman"/>
          <w:sz w:val="24"/>
          <w:szCs w:val="24"/>
          <w:lang w:val="uk-UA"/>
        </w:rPr>
        <w:t>У</w:t>
      </w:r>
      <w:r w:rsidR="00E35018" w:rsidRPr="00BD38FE">
        <w:rPr>
          <w:rFonts w:ascii="Times New Roman" w:hAnsi="Times New Roman"/>
          <w:sz w:val="24"/>
          <w:szCs w:val="24"/>
          <w:lang w:val="uk-UA"/>
        </w:rPr>
        <w:t xml:space="preserve">сі </w:t>
      </w:r>
      <w:r w:rsidR="00187F04" w:rsidRPr="00BD38FE">
        <w:rPr>
          <w:rFonts w:ascii="Times New Roman" w:hAnsi="Times New Roman"/>
          <w:sz w:val="24"/>
          <w:szCs w:val="24"/>
          <w:lang w:val="uk-UA"/>
        </w:rPr>
        <w:t xml:space="preserve">інструкції для заповнення </w:t>
      </w:r>
      <w:r>
        <w:rPr>
          <w:rFonts w:ascii="Times New Roman" w:hAnsi="Times New Roman"/>
          <w:sz w:val="24"/>
          <w:szCs w:val="24"/>
          <w:lang w:val="uk-UA"/>
        </w:rPr>
        <w:t xml:space="preserve">анкет </w:t>
      </w:r>
      <w:r w:rsidR="00187F04" w:rsidRPr="00BD38FE">
        <w:rPr>
          <w:rFonts w:ascii="Times New Roman" w:hAnsi="Times New Roman"/>
          <w:sz w:val="24"/>
          <w:szCs w:val="24"/>
          <w:lang w:val="uk-UA"/>
        </w:rPr>
        <w:t xml:space="preserve">та визначення </w:t>
      </w:r>
      <w:r>
        <w:rPr>
          <w:rFonts w:ascii="Times New Roman" w:hAnsi="Times New Roman"/>
          <w:sz w:val="24"/>
          <w:szCs w:val="24"/>
          <w:lang w:val="uk-UA"/>
        </w:rPr>
        <w:t xml:space="preserve">понять </w:t>
      </w:r>
      <w:r w:rsidR="00187F04" w:rsidRPr="00BD38FE">
        <w:rPr>
          <w:rFonts w:ascii="Times New Roman" w:hAnsi="Times New Roman"/>
          <w:sz w:val="24"/>
          <w:szCs w:val="24"/>
          <w:lang w:val="uk-UA"/>
        </w:rPr>
        <w:t xml:space="preserve">містяться в кожній британській анкеті. Всі роз’яснення для заповнення анкет доступні на сайті ДССУ для кожної з форм </w:t>
      </w:r>
      <w:r>
        <w:rPr>
          <w:rFonts w:ascii="Times New Roman" w:hAnsi="Times New Roman"/>
          <w:sz w:val="24"/>
          <w:szCs w:val="24"/>
          <w:lang w:val="uk-UA"/>
        </w:rPr>
        <w:t xml:space="preserve">обстежень </w:t>
      </w:r>
      <w:r w:rsidR="00187F04" w:rsidRPr="00BD38FE">
        <w:rPr>
          <w:rFonts w:ascii="Times New Roman" w:hAnsi="Times New Roman"/>
          <w:sz w:val="24"/>
          <w:szCs w:val="24"/>
          <w:lang w:val="uk-UA"/>
        </w:rPr>
        <w:t>прямих іноземних інвестицій, але існує практичний ризик</w:t>
      </w:r>
      <w:r>
        <w:rPr>
          <w:rFonts w:ascii="Times New Roman" w:hAnsi="Times New Roman"/>
          <w:sz w:val="24"/>
          <w:szCs w:val="24"/>
          <w:lang w:val="uk-UA"/>
        </w:rPr>
        <w:t>, коли розділено</w:t>
      </w:r>
      <w:r w:rsidR="00187F04" w:rsidRPr="00BD38FE">
        <w:rPr>
          <w:rFonts w:ascii="Times New Roman" w:hAnsi="Times New Roman"/>
          <w:sz w:val="24"/>
          <w:szCs w:val="24"/>
          <w:lang w:val="uk-UA"/>
        </w:rPr>
        <w:t xml:space="preserve"> форм</w:t>
      </w:r>
      <w:r>
        <w:rPr>
          <w:rFonts w:ascii="Times New Roman" w:hAnsi="Times New Roman"/>
          <w:sz w:val="24"/>
          <w:szCs w:val="24"/>
          <w:lang w:val="uk-UA"/>
        </w:rPr>
        <w:t>и</w:t>
      </w:r>
      <w:r w:rsidR="00187F04" w:rsidRPr="00BD38FE">
        <w:rPr>
          <w:rFonts w:ascii="Times New Roman" w:hAnsi="Times New Roman"/>
          <w:sz w:val="24"/>
          <w:szCs w:val="24"/>
          <w:lang w:val="uk-UA"/>
        </w:rPr>
        <w:t xml:space="preserve"> для збирання даних і роз’яснен</w:t>
      </w:r>
      <w:r>
        <w:rPr>
          <w:rFonts w:ascii="Times New Roman" w:hAnsi="Times New Roman"/>
          <w:sz w:val="24"/>
          <w:szCs w:val="24"/>
          <w:lang w:val="uk-UA"/>
        </w:rPr>
        <w:t>ня</w:t>
      </w:r>
      <w:r w:rsidR="00187F04" w:rsidRPr="00BD38FE">
        <w:rPr>
          <w:rFonts w:ascii="Times New Roman" w:hAnsi="Times New Roman"/>
          <w:sz w:val="24"/>
          <w:szCs w:val="24"/>
          <w:lang w:val="uk-UA"/>
        </w:rPr>
        <w:t xml:space="preserve">, які їх супроводжують. </w:t>
      </w:r>
      <w:r w:rsidR="008818EC" w:rsidRPr="00BD38FE">
        <w:rPr>
          <w:rFonts w:ascii="Times New Roman" w:hAnsi="Times New Roman"/>
          <w:sz w:val="24"/>
          <w:szCs w:val="24"/>
          <w:lang w:val="uk-UA"/>
        </w:rPr>
        <w:t xml:space="preserve">Зокрема, роз’яснення видаються лише один раз на рік, навіть </w:t>
      </w:r>
      <w:r>
        <w:rPr>
          <w:rFonts w:ascii="Times New Roman" w:hAnsi="Times New Roman"/>
          <w:sz w:val="24"/>
          <w:szCs w:val="24"/>
          <w:lang w:val="uk-UA"/>
        </w:rPr>
        <w:t>для</w:t>
      </w:r>
      <w:r w:rsidR="008818EC" w:rsidRPr="00BD38FE">
        <w:rPr>
          <w:rFonts w:ascii="Times New Roman" w:hAnsi="Times New Roman"/>
          <w:sz w:val="24"/>
          <w:szCs w:val="24"/>
          <w:lang w:val="uk-UA"/>
        </w:rPr>
        <w:t xml:space="preserve"> квартальних форм. </w:t>
      </w:r>
      <w:r>
        <w:rPr>
          <w:rFonts w:ascii="Times New Roman" w:hAnsi="Times New Roman"/>
          <w:sz w:val="24"/>
          <w:szCs w:val="24"/>
          <w:lang w:val="uk-UA"/>
        </w:rPr>
        <w:t>Під час обговорення б</w:t>
      </w:r>
      <w:r w:rsidR="00CF50A0" w:rsidRPr="00BD38FE">
        <w:rPr>
          <w:rFonts w:ascii="Times New Roman" w:hAnsi="Times New Roman"/>
          <w:sz w:val="24"/>
          <w:szCs w:val="24"/>
          <w:lang w:val="uk-UA"/>
        </w:rPr>
        <w:t>уло описано розробку</w:t>
      </w:r>
      <w:r w:rsidR="008818EC" w:rsidRPr="00BD38FE">
        <w:rPr>
          <w:rFonts w:ascii="Times New Roman" w:hAnsi="Times New Roman"/>
          <w:sz w:val="24"/>
          <w:szCs w:val="24"/>
          <w:lang w:val="uk-UA"/>
        </w:rPr>
        <w:t xml:space="preserve"> у Великій Британії електронної анкети з описом та </w:t>
      </w:r>
      <w:r w:rsidR="00CF50A0" w:rsidRPr="00BD38FE">
        <w:rPr>
          <w:rFonts w:ascii="Times New Roman" w:hAnsi="Times New Roman"/>
          <w:sz w:val="24"/>
          <w:szCs w:val="24"/>
          <w:lang w:val="uk-UA"/>
        </w:rPr>
        <w:t xml:space="preserve">інструкціями, прикріпленими до кожної </w:t>
      </w:r>
      <w:r w:rsidR="00CF50A0" w:rsidRPr="00277E04">
        <w:rPr>
          <w:rFonts w:ascii="Times New Roman" w:hAnsi="Times New Roman"/>
          <w:color w:val="000000" w:themeColor="text1"/>
          <w:sz w:val="24"/>
          <w:szCs w:val="24"/>
          <w:lang w:val="uk-UA"/>
        </w:rPr>
        <w:t>клітинки</w:t>
      </w:r>
      <w:r w:rsidR="00CF50A0" w:rsidRPr="00BD38FE">
        <w:rPr>
          <w:rFonts w:ascii="Times New Roman" w:hAnsi="Times New Roman"/>
          <w:sz w:val="24"/>
          <w:szCs w:val="24"/>
          <w:lang w:val="uk-UA"/>
        </w:rPr>
        <w:t xml:space="preserve"> з даними. ДССУ планує перейти до електронного збирання даних. </w:t>
      </w:r>
    </w:p>
    <w:p w:rsidR="007C6762" w:rsidRPr="00BD38FE" w:rsidRDefault="007C6762" w:rsidP="00F71182">
      <w:pPr>
        <w:pStyle w:val="aa"/>
        <w:ind w:left="0"/>
        <w:jc w:val="both"/>
        <w:rPr>
          <w:rFonts w:ascii="Times New Roman" w:hAnsi="Times New Roman"/>
          <w:sz w:val="24"/>
          <w:szCs w:val="24"/>
          <w:lang w:val="uk-UA"/>
        </w:rPr>
      </w:pPr>
    </w:p>
    <w:p w:rsidR="007C6762" w:rsidRDefault="00CF50A0"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Як ДССУ, так і </w:t>
      </w:r>
      <w:r w:rsidR="00277E04">
        <w:rPr>
          <w:rFonts w:ascii="Times New Roman" w:hAnsi="Times New Roman"/>
          <w:sz w:val="24"/>
          <w:szCs w:val="24"/>
          <w:lang w:val="uk-UA"/>
        </w:rPr>
        <w:t xml:space="preserve">Національний статистичний </w:t>
      </w:r>
      <w:r w:rsidRPr="00BD38FE">
        <w:rPr>
          <w:rFonts w:ascii="Times New Roman" w:hAnsi="Times New Roman"/>
          <w:sz w:val="24"/>
          <w:szCs w:val="24"/>
          <w:lang w:val="uk-UA"/>
        </w:rPr>
        <w:t xml:space="preserve"> </w:t>
      </w:r>
      <w:r w:rsidR="00277E04">
        <w:rPr>
          <w:rFonts w:ascii="Times New Roman" w:hAnsi="Times New Roman"/>
          <w:sz w:val="24"/>
          <w:szCs w:val="24"/>
          <w:lang w:val="uk-UA"/>
        </w:rPr>
        <w:t>офіс</w:t>
      </w:r>
      <w:r w:rsidRPr="00BD38FE">
        <w:rPr>
          <w:rFonts w:ascii="Times New Roman" w:hAnsi="Times New Roman"/>
          <w:sz w:val="24"/>
          <w:szCs w:val="24"/>
          <w:lang w:val="uk-UA"/>
        </w:rPr>
        <w:t xml:space="preserve"> у Великій Британії</w:t>
      </w:r>
      <w:r w:rsidR="00277E04">
        <w:rPr>
          <w:rFonts w:ascii="Times New Roman" w:hAnsi="Times New Roman"/>
          <w:sz w:val="24"/>
          <w:szCs w:val="24"/>
          <w:lang w:val="uk-UA"/>
        </w:rPr>
        <w:t xml:space="preserve">, </w:t>
      </w:r>
      <w:r w:rsidR="00247080" w:rsidRPr="00BD38FE">
        <w:rPr>
          <w:rFonts w:ascii="Times New Roman" w:hAnsi="Times New Roman"/>
          <w:sz w:val="24"/>
          <w:szCs w:val="24"/>
          <w:lang w:val="uk-UA"/>
        </w:rPr>
        <w:t xml:space="preserve">стикаються з численними питаннями щодо статистики прямих іноземних інвестицій. У Британії є </w:t>
      </w:r>
      <w:r w:rsidR="00277E04">
        <w:rPr>
          <w:rFonts w:ascii="Times New Roman" w:hAnsi="Times New Roman"/>
          <w:sz w:val="24"/>
          <w:szCs w:val="24"/>
          <w:lang w:val="uk-UA"/>
        </w:rPr>
        <w:t xml:space="preserve">звичною </w:t>
      </w:r>
      <w:r w:rsidR="00247080" w:rsidRPr="00BD38FE">
        <w:rPr>
          <w:rFonts w:ascii="Times New Roman" w:hAnsi="Times New Roman"/>
          <w:sz w:val="24"/>
          <w:szCs w:val="24"/>
          <w:lang w:val="uk-UA"/>
        </w:rPr>
        <w:t xml:space="preserve">практикою створення детального документу з роз’ясненнями, </w:t>
      </w:r>
      <w:r w:rsidR="00277E04">
        <w:rPr>
          <w:rFonts w:ascii="Times New Roman" w:hAnsi="Times New Roman"/>
          <w:sz w:val="24"/>
          <w:szCs w:val="24"/>
          <w:lang w:val="uk-UA"/>
        </w:rPr>
        <w:t>що</w:t>
      </w:r>
      <w:r w:rsidR="00247080" w:rsidRPr="00BD38FE">
        <w:rPr>
          <w:rFonts w:ascii="Times New Roman" w:hAnsi="Times New Roman"/>
          <w:sz w:val="24"/>
          <w:szCs w:val="24"/>
          <w:lang w:val="uk-UA"/>
        </w:rPr>
        <w:t xml:space="preserve"> включає ймовірні питання та відповіді для кожного квартального випуску статистики. Проблемою для ДССУ є пояснити </w:t>
      </w:r>
      <w:r w:rsidR="00277E04">
        <w:rPr>
          <w:rFonts w:ascii="Times New Roman" w:hAnsi="Times New Roman"/>
          <w:sz w:val="24"/>
          <w:szCs w:val="24"/>
          <w:lang w:val="uk-UA"/>
        </w:rPr>
        <w:t>відмінність між</w:t>
      </w:r>
      <w:r w:rsidR="00247080" w:rsidRPr="00BD38FE">
        <w:rPr>
          <w:rFonts w:ascii="Times New Roman" w:hAnsi="Times New Roman"/>
          <w:sz w:val="24"/>
          <w:szCs w:val="24"/>
          <w:lang w:val="uk-UA"/>
        </w:rPr>
        <w:t xml:space="preserve"> сво</w:t>
      </w:r>
      <w:r w:rsidR="00277E04">
        <w:rPr>
          <w:rFonts w:ascii="Times New Roman" w:hAnsi="Times New Roman"/>
          <w:sz w:val="24"/>
          <w:szCs w:val="24"/>
          <w:lang w:val="uk-UA"/>
        </w:rPr>
        <w:t>єю статистикою</w:t>
      </w:r>
      <w:r w:rsidR="00247080" w:rsidRPr="00BD38FE">
        <w:rPr>
          <w:rFonts w:ascii="Times New Roman" w:hAnsi="Times New Roman"/>
          <w:sz w:val="24"/>
          <w:szCs w:val="24"/>
          <w:lang w:val="uk-UA"/>
        </w:rPr>
        <w:t xml:space="preserve"> прямих іноземних інвестицій та статистикою, укладеною НБУ, хоча завжди існують відмінності між результатами обстеження прямих іноземних інвестицій та статистикою платіжного балансу щодо прямих інвестицій. </w:t>
      </w:r>
    </w:p>
    <w:p w:rsidR="00277E04" w:rsidRPr="00277E04" w:rsidRDefault="00277E04" w:rsidP="00277E04">
      <w:pPr>
        <w:pStyle w:val="aa"/>
        <w:spacing w:after="160" w:line="259" w:lineRule="auto"/>
        <w:ind w:left="0"/>
        <w:jc w:val="both"/>
        <w:rPr>
          <w:rFonts w:ascii="Times New Roman" w:hAnsi="Times New Roman"/>
          <w:sz w:val="24"/>
          <w:szCs w:val="24"/>
          <w:lang w:val="uk-UA"/>
        </w:rPr>
      </w:pPr>
    </w:p>
    <w:p w:rsidR="00247080" w:rsidRPr="00BD38FE" w:rsidRDefault="00247080"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Наразі обстеження ДССУ не включає інформацію щодо галузі або діяльності прямих іноземних інвесторів. Це не потрібно для статистики платіжного балансу, але з часом, ймовірно, </w:t>
      </w:r>
      <w:r w:rsidR="00277E04">
        <w:rPr>
          <w:rFonts w:ascii="Times New Roman" w:hAnsi="Times New Roman"/>
          <w:sz w:val="24"/>
          <w:szCs w:val="24"/>
          <w:lang w:val="uk-UA"/>
        </w:rPr>
        <w:t>знадобиться</w:t>
      </w:r>
      <w:r w:rsidRPr="00BD38FE">
        <w:rPr>
          <w:rFonts w:ascii="Times New Roman" w:hAnsi="Times New Roman"/>
          <w:sz w:val="24"/>
          <w:szCs w:val="24"/>
          <w:lang w:val="uk-UA"/>
        </w:rPr>
        <w:t xml:space="preserve"> користувачам для аналізу глобалізації, наприклад, для оцінювання фінансових підприємств, які інвестують в українські компанії. </w:t>
      </w:r>
    </w:p>
    <w:p w:rsidR="007C6762" w:rsidRPr="00BD38FE" w:rsidRDefault="007C6762" w:rsidP="00F71182">
      <w:pPr>
        <w:pStyle w:val="aa"/>
        <w:ind w:left="0"/>
        <w:jc w:val="both"/>
        <w:rPr>
          <w:rFonts w:ascii="Times New Roman" w:hAnsi="Times New Roman"/>
          <w:sz w:val="24"/>
          <w:szCs w:val="24"/>
          <w:lang w:val="uk-UA"/>
        </w:rPr>
      </w:pPr>
    </w:p>
    <w:p w:rsidR="00F17710" w:rsidRPr="00BD38FE" w:rsidRDefault="00F17710"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Було детально обговорено презентацію про дирекційний принцип та розглянуто прості приклади для пояснення того</w:t>
      </w:r>
      <w:r w:rsidR="00875B73">
        <w:rPr>
          <w:rFonts w:ascii="Times New Roman" w:hAnsi="Times New Roman"/>
          <w:sz w:val="24"/>
          <w:szCs w:val="24"/>
          <w:lang w:val="uk-UA"/>
        </w:rPr>
        <w:t>,</w:t>
      </w:r>
      <w:r w:rsidRPr="00BD38FE">
        <w:rPr>
          <w:rFonts w:ascii="Times New Roman" w:hAnsi="Times New Roman"/>
          <w:sz w:val="24"/>
          <w:szCs w:val="24"/>
          <w:lang w:val="uk-UA"/>
        </w:rPr>
        <w:t xml:space="preserve"> як слід розглядати взаємозв’язки та трансакції капіталу та борг</w:t>
      </w:r>
      <w:r w:rsidR="00875B73">
        <w:rPr>
          <w:rFonts w:ascii="Times New Roman" w:hAnsi="Times New Roman"/>
          <w:sz w:val="24"/>
          <w:szCs w:val="24"/>
          <w:lang w:val="uk-UA"/>
        </w:rPr>
        <w:t>у</w:t>
      </w:r>
      <w:r w:rsidRPr="00BD38FE">
        <w:rPr>
          <w:rFonts w:ascii="Times New Roman" w:hAnsi="Times New Roman"/>
          <w:sz w:val="24"/>
          <w:szCs w:val="24"/>
          <w:lang w:val="uk-UA"/>
        </w:rPr>
        <w:t xml:space="preserve">. Було також </w:t>
      </w:r>
      <w:r w:rsidR="00302F69" w:rsidRPr="00BD38FE">
        <w:rPr>
          <w:rFonts w:ascii="Times New Roman" w:hAnsi="Times New Roman"/>
          <w:sz w:val="24"/>
          <w:szCs w:val="24"/>
          <w:lang w:val="uk-UA"/>
        </w:rPr>
        <w:t>розглянуто розподіл за країнами відповідно до безпосереднього інвестора</w:t>
      </w:r>
      <w:r w:rsidRPr="00BD38FE">
        <w:rPr>
          <w:rFonts w:ascii="Times New Roman" w:hAnsi="Times New Roman"/>
          <w:sz w:val="24"/>
          <w:szCs w:val="24"/>
          <w:lang w:val="uk-UA"/>
        </w:rPr>
        <w:t xml:space="preserve"> та </w:t>
      </w:r>
      <w:r w:rsidR="00302F69" w:rsidRPr="00BD38FE">
        <w:rPr>
          <w:rFonts w:ascii="Times New Roman" w:hAnsi="Times New Roman"/>
          <w:sz w:val="24"/>
          <w:szCs w:val="24"/>
          <w:lang w:val="uk-UA"/>
        </w:rPr>
        <w:t>кінцевого</w:t>
      </w:r>
      <w:r w:rsidRPr="00BD38FE">
        <w:rPr>
          <w:rFonts w:ascii="Times New Roman" w:hAnsi="Times New Roman"/>
          <w:sz w:val="24"/>
          <w:szCs w:val="24"/>
          <w:lang w:val="uk-UA"/>
        </w:rPr>
        <w:t xml:space="preserve"> </w:t>
      </w:r>
      <w:r w:rsidR="00302F69" w:rsidRPr="00BD38FE">
        <w:rPr>
          <w:rFonts w:ascii="Times New Roman" w:hAnsi="Times New Roman"/>
          <w:sz w:val="24"/>
          <w:szCs w:val="24"/>
          <w:lang w:val="uk-UA"/>
        </w:rPr>
        <w:t>контролюючого інвестора.</w:t>
      </w:r>
      <w:r w:rsidR="004F6FA3" w:rsidRPr="00BD38FE">
        <w:rPr>
          <w:rFonts w:ascii="Times New Roman" w:hAnsi="Times New Roman"/>
          <w:sz w:val="24"/>
          <w:szCs w:val="24"/>
          <w:lang w:val="uk-UA"/>
        </w:rPr>
        <w:t xml:space="preserve"> Концепція кінцевого інвестора стосується лише дирекційного принципа і детально описана в Еталонному </w:t>
      </w:r>
      <w:r w:rsidR="00875B73">
        <w:rPr>
          <w:rFonts w:ascii="Times New Roman" w:hAnsi="Times New Roman"/>
          <w:sz w:val="24"/>
          <w:szCs w:val="24"/>
          <w:lang w:val="uk-UA"/>
        </w:rPr>
        <w:t>визначенні</w:t>
      </w:r>
      <w:r w:rsidR="004F6FA3" w:rsidRPr="00BD38FE">
        <w:rPr>
          <w:rFonts w:ascii="Times New Roman" w:hAnsi="Times New Roman"/>
          <w:sz w:val="24"/>
          <w:szCs w:val="24"/>
          <w:lang w:val="uk-UA"/>
        </w:rPr>
        <w:t xml:space="preserve"> прямих іноземних інвестицій ОЕСР (BD4). Було визнано, що результати обстеження прямих інозе</w:t>
      </w:r>
      <w:r w:rsidR="00875B73">
        <w:rPr>
          <w:rFonts w:ascii="Times New Roman" w:hAnsi="Times New Roman"/>
          <w:sz w:val="24"/>
          <w:szCs w:val="24"/>
          <w:lang w:val="uk-UA"/>
        </w:rPr>
        <w:t>мних інвестицій будуть найбільш</w:t>
      </w:r>
      <w:r w:rsidR="004F6FA3" w:rsidRPr="00BD38FE">
        <w:rPr>
          <w:rFonts w:ascii="Times New Roman" w:hAnsi="Times New Roman"/>
          <w:sz w:val="24"/>
          <w:szCs w:val="24"/>
          <w:lang w:val="uk-UA"/>
        </w:rPr>
        <w:t xml:space="preserve"> корисними користувачам, якщо їх будуть оприлюднювати відповідно до дирекційного принципу. </w:t>
      </w:r>
    </w:p>
    <w:p w:rsidR="004F6FA3" w:rsidRPr="00BD38FE" w:rsidRDefault="004F6FA3" w:rsidP="00F71182">
      <w:pPr>
        <w:pStyle w:val="aa"/>
        <w:jc w:val="both"/>
        <w:rPr>
          <w:rFonts w:ascii="Times New Roman" w:hAnsi="Times New Roman"/>
          <w:sz w:val="24"/>
          <w:szCs w:val="24"/>
          <w:lang w:val="uk-UA"/>
        </w:rPr>
      </w:pPr>
    </w:p>
    <w:p w:rsidR="004F6FA3" w:rsidRPr="00BD38FE" w:rsidRDefault="004F6FA3"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Було запропоновано деякі таблиці для того, щоб показати як можна оприлюднювати дані. Головну цікавість представляє роз</w:t>
      </w:r>
      <w:r w:rsidR="00C7657D">
        <w:rPr>
          <w:rFonts w:ascii="Times New Roman" w:hAnsi="Times New Roman"/>
          <w:sz w:val="24"/>
          <w:szCs w:val="24"/>
          <w:lang w:val="uk-UA"/>
        </w:rPr>
        <w:t>поділ</w:t>
      </w:r>
      <w:r w:rsidRPr="00BD38FE">
        <w:rPr>
          <w:rFonts w:ascii="Times New Roman" w:hAnsi="Times New Roman"/>
          <w:sz w:val="24"/>
          <w:szCs w:val="24"/>
          <w:lang w:val="uk-UA"/>
        </w:rPr>
        <w:t xml:space="preserve"> за країнами, потім – роз</w:t>
      </w:r>
      <w:r w:rsidR="00C7657D">
        <w:rPr>
          <w:rFonts w:ascii="Times New Roman" w:hAnsi="Times New Roman"/>
          <w:sz w:val="24"/>
          <w:szCs w:val="24"/>
          <w:lang w:val="uk-UA"/>
        </w:rPr>
        <w:t>поділ</w:t>
      </w:r>
      <w:r w:rsidRPr="00BD38FE">
        <w:rPr>
          <w:rFonts w:ascii="Times New Roman" w:hAnsi="Times New Roman"/>
          <w:sz w:val="24"/>
          <w:szCs w:val="24"/>
          <w:lang w:val="uk-UA"/>
        </w:rPr>
        <w:t xml:space="preserve"> за галуззю та діяльність. Окремі таблиці могли б показати капітал та борг за країною для безпосередніх інвесторів, капіт</w:t>
      </w:r>
      <w:r w:rsidR="00C7657D">
        <w:rPr>
          <w:rFonts w:ascii="Times New Roman" w:hAnsi="Times New Roman"/>
          <w:sz w:val="24"/>
          <w:szCs w:val="24"/>
          <w:lang w:val="uk-UA"/>
        </w:rPr>
        <w:t>ал та борг</w:t>
      </w:r>
      <w:r w:rsidRPr="00BD38FE">
        <w:rPr>
          <w:rFonts w:ascii="Times New Roman" w:hAnsi="Times New Roman"/>
          <w:sz w:val="24"/>
          <w:szCs w:val="24"/>
          <w:lang w:val="uk-UA"/>
        </w:rPr>
        <w:t xml:space="preserve"> між українськими підприємствами та їхніми</w:t>
      </w:r>
      <w:r w:rsidR="00C7657D">
        <w:rPr>
          <w:rFonts w:ascii="Times New Roman" w:hAnsi="Times New Roman"/>
          <w:sz w:val="24"/>
          <w:szCs w:val="24"/>
          <w:lang w:val="uk-UA"/>
        </w:rPr>
        <w:t xml:space="preserve"> пов’язаними (</w:t>
      </w:r>
      <w:r w:rsidRPr="00BD38FE">
        <w:rPr>
          <w:rFonts w:ascii="Times New Roman" w:hAnsi="Times New Roman"/>
          <w:sz w:val="24"/>
          <w:szCs w:val="24"/>
          <w:lang w:val="uk-UA"/>
        </w:rPr>
        <w:t>сестринськими</w:t>
      </w:r>
      <w:r w:rsidR="00C7657D">
        <w:rPr>
          <w:rFonts w:ascii="Times New Roman" w:hAnsi="Times New Roman"/>
          <w:sz w:val="24"/>
          <w:szCs w:val="24"/>
          <w:lang w:val="uk-UA"/>
        </w:rPr>
        <w:t>) компаніями, чисті інвестиції капіталу та борг</w:t>
      </w:r>
      <w:r w:rsidRPr="00BD38FE">
        <w:rPr>
          <w:rFonts w:ascii="Times New Roman" w:hAnsi="Times New Roman"/>
          <w:sz w:val="24"/>
          <w:szCs w:val="24"/>
          <w:lang w:val="uk-UA"/>
        </w:rPr>
        <w:t xml:space="preserve"> за безпосередньою країною і такі самі </w:t>
      </w:r>
      <w:r w:rsidR="00C7657D">
        <w:rPr>
          <w:rFonts w:ascii="Times New Roman" w:hAnsi="Times New Roman"/>
          <w:sz w:val="24"/>
          <w:szCs w:val="24"/>
          <w:lang w:val="uk-UA"/>
        </w:rPr>
        <w:t xml:space="preserve">чисті </w:t>
      </w:r>
      <w:r w:rsidRPr="00BD38FE">
        <w:rPr>
          <w:rFonts w:ascii="Times New Roman" w:hAnsi="Times New Roman"/>
          <w:sz w:val="24"/>
          <w:szCs w:val="24"/>
          <w:lang w:val="uk-UA"/>
        </w:rPr>
        <w:t>показ</w:t>
      </w:r>
      <w:r w:rsidR="00C7657D">
        <w:rPr>
          <w:rFonts w:ascii="Times New Roman" w:hAnsi="Times New Roman"/>
          <w:sz w:val="24"/>
          <w:szCs w:val="24"/>
          <w:lang w:val="uk-UA"/>
        </w:rPr>
        <w:t xml:space="preserve">ники </w:t>
      </w:r>
      <w:r w:rsidR="00540868" w:rsidRPr="00BD38FE">
        <w:rPr>
          <w:rFonts w:ascii="Times New Roman" w:hAnsi="Times New Roman"/>
          <w:sz w:val="24"/>
          <w:szCs w:val="24"/>
          <w:lang w:val="uk-UA"/>
        </w:rPr>
        <w:t xml:space="preserve">за кінцевою країною. </w:t>
      </w:r>
      <w:r w:rsidR="00910D88" w:rsidRPr="00BD38FE">
        <w:rPr>
          <w:rFonts w:ascii="Times New Roman" w:hAnsi="Times New Roman"/>
          <w:sz w:val="24"/>
          <w:szCs w:val="24"/>
          <w:lang w:val="uk-UA"/>
        </w:rPr>
        <w:t>Зовнішні прямі інвестиції слідують таким самим принципам, але головні потреби та пріоритет припадають на статистику</w:t>
      </w:r>
      <w:r w:rsidR="00C7657D">
        <w:rPr>
          <w:rFonts w:ascii="Times New Roman" w:hAnsi="Times New Roman"/>
          <w:sz w:val="24"/>
          <w:szCs w:val="24"/>
          <w:lang w:val="uk-UA"/>
        </w:rPr>
        <w:t xml:space="preserve"> вхідних інвестицій</w:t>
      </w:r>
      <w:r w:rsidR="00910D88" w:rsidRPr="00BD38FE">
        <w:rPr>
          <w:rFonts w:ascii="Times New Roman" w:hAnsi="Times New Roman"/>
          <w:sz w:val="24"/>
          <w:szCs w:val="24"/>
          <w:lang w:val="uk-UA"/>
        </w:rPr>
        <w:t xml:space="preserve">. </w:t>
      </w:r>
    </w:p>
    <w:p w:rsidR="007C6762" w:rsidRPr="00BD38FE" w:rsidRDefault="007C6762" w:rsidP="00F71182">
      <w:pPr>
        <w:pStyle w:val="aa"/>
        <w:ind w:left="0"/>
        <w:jc w:val="both"/>
        <w:rPr>
          <w:rFonts w:ascii="Times New Roman" w:hAnsi="Times New Roman"/>
          <w:sz w:val="24"/>
          <w:szCs w:val="24"/>
          <w:lang w:val="uk-UA"/>
        </w:rPr>
      </w:pPr>
    </w:p>
    <w:p w:rsidR="007C6762" w:rsidRPr="00BD38FE" w:rsidRDefault="007C6762" w:rsidP="00F71182">
      <w:pPr>
        <w:pStyle w:val="aa"/>
        <w:ind w:left="0"/>
        <w:jc w:val="both"/>
        <w:rPr>
          <w:rFonts w:ascii="Times New Roman" w:hAnsi="Times New Roman"/>
          <w:sz w:val="24"/>
          <w:szCs w:val="24"/>
          <w:lang w:val="uk-UA"/>
        </w:rPr>
      </w:pPr>
    </w:p>
    <w:p w:rsidR="00910D88" w:rsidRPr="00BD38FE" w:rsidRDefault="00910D88"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lastRenderedPageBreak/>
        <w:t xml:space="preserve">ДССУ працює над тим, щоб вперше оприлюднити результати обстеження прямих іноземних інвестицій у 2016 році. Ймовірно, </w:t>
      </w:r>
      <w:r w:rsidR="00DD0A68" w:rsidRPr="00BD38FE">
        <w:rPr>
          <w:rFonts w:ascii="Times New Roman" w:hAnsi="Times New Roman"/>
          <w:sz w:val="24"/>
          <w:szCs w:val="24"/>
          <w:lang w:val="uk-UA"/>
        </w:rPr>
        <w:t>для деяких підсумків</w:t>
      </w:r>
      <w:r w:rsidR="00DD0A68">
        <w:rPr>
          <w:rFonts w:ascii="Times New Roman" w:hAnsi="Times New Roman"/>
          <w:sz w:val="24"/>
          <w:szCs w:val="24"/>
          <w:lang w:val="uk-UA"/>
        </w:rPr>
        <w:t xml:space="preserve"> існуватимуть</w:t>
      </w:r>
      <w:r w:rsidRPr="00BD38FE">
        <w:rPr>
          <w:rFonts w:ascii="Times New Roman" w:hAnsi="Times New Roman"/>
          <w:sz w:val="24"/>
          <w:szCs w:val="24"/>
          <w:lang w:val="uk-UA"/>
        </w:rPr>
        <w:t xml:space="preserve"> певні обмеження, пов’язані із конфіденційністю, поки обстеження не стане більш стабільним. </w:t>
      </w:r>
    </w:p>
    <w:p w:rsidR="007C6762" w:rsidRPr="00BD38FE" w:rsidRDefault="007C6762" w:rsidP="00F71182">
      <w:pPr>
        <w:pStyle w:val="aa"/>
        <w:jc w:val="both"/>
        <w:rPr>
          <w:rFonts w:ascii="Times New Roman" w:hAnsi="Times New Roman"/>
          <w:sz w:val="24"/>
          <w:szCs w:val="24"/>
          <w:lang w:val="uk-UA"/>
        </w:rPr>
      </w:pPr>
    </w:p>
    <w:p w:rsidR="00910D88" w:rsidRPr="00BD38FE" w:rsidRDefault="00910D88"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Департамент методології ДССУ відповідає за підготовку стандартних звітів з якості для обстежень підприємств. Департамент провів успішне о</w:t>
      </w:r>
      <w:r w:rsidR="00DD0A68">
        <w:rPr>
          <w:rFonts w:ascii="Times New Roman" w:hAnsi="Times New Roman"/>
          <w:sz w:val="24"/>
          <w:szCs w:val="24"/>
          <w:lang w:val="uk-UA"/>
        </w:rPr>
        <w:t>питування</w:t>
      </w:r>
      <w:r w:rsidRPr="00BD38FE">
        <w:rPr>
          <w:rFonts w:ascii="Times New Roman" w:hAnsi="Times New Roman"/>
          <w:sz w:val="24"/>
          <w:szCs w:val="24"/>
          <w:lang w:val="uk-UA"/>
        </w:rPr>
        <w:t xml:space="preserve"> користувачів статистики іноземних інвестицій у липні 2014 року для того, щоб зібрати дані</w:t>
      </w:r>
      <w:r w:rsidR="0056084F" w:rsidRPr="00BD38FE">
        <w:rPr>
          <w:rFonts w:ascii="Times New Roman" w:hAnsi="Times New Roman"/>
          <w:sz w:val="24"/>
          <w:szCs w:val="24"/>
          <w:lang w:val="uk-UA"/>
        </w:rPr>
        <w:t xml:space="preserve"> </w:t>
      </w:r>
      <w:r w:rsidR="00E0089A" w:rsidRPr="00BD38FE">
        <w:rPr>
          <w:rFonts w:ascii="Times New Roman" w:hAnsi="Times New Roman"/>
          <w:sz w:val="24"/>
          <w:szCs w:val="24"/>
          <w:lang w:val="uk-UA"/>
        </w:rPr>
        <w:t xml:space="preserve">щодо рівня задоволеності користувачів та найважливіших вдосконалень. Анкета зібрала думки щодо якості статистичних даних, в якому вигляді їх потрібно оприлюднювати, як вони використовуються і наскільки важливими є ці дані для користувачів. Заповнені анкети було отримано від 220 користувачів, 47% з яких було </w:t>
      </w:r>
      <w:r w:rsidR="00992EFA">
        <w:rPr>
          <w:rFonts w:ascii="Times New Roman" w:hAnsi="Times New Roman"/>
          <w:sz w:val="24"/>
          <w:szCs w:val="24"/>
          <w:lang w:val="uk-UA"/>
        </w:rPr>
        <w:t>державними</w:t>
      </w:r>
      <w:r w:rsidR="00E0089A" w:rsidRPr="00BD38FE">
        <w:rPr>
          <w:rFonts w:ascii="Times New Roman" w:hAnsi="Times New Roman"/>
          <w:sz w:val="24"/>
          <w:szCs w:val="24"/>
          <w:lang w:val="uk-UA"/>
        </w:rPr>
        <w:t xml:space="preserve"> структур</w:t>
      </w:r>
      <w:r w:rsidR="00992EFA">
        <w:rPr>
          <w:rFonts w:ascii="Times New Roman" w:hAnsi="Times New Roman"/>
          <w:sz w:val="24"/>
          <w:szCs w:val="24"/>
          <w:lang w:val="uk-UA"/>
        </w:rPr>
        <w:t>ами</w:t>
      </w:r>
      <w:r w:rsidR="00E0089A" w:rsidRPr="00BD38FE">
        <w:rPr>
          <w:rFonts w:ascii="Times New Roman" w:hAnsi="Times New Roman"/>
          <w:sz w:val="24"/>
          <w:szCs w:val="24"/>
          <w:lang w:val="uk-UA"/>
        </w:rPr>
        <w:t xml:space="preserve">, 23% - бізнес-підприємства, 19% - освітні установи та 5% </w:t>
      </w:r>
      <w:r w:rsidR="00992EFA">
        <w:rPr>
          <w:rFonts w:ascii="Times New Roman" w:hAnsi="Times New Roman"/>
          <w:sz w:val="24"/>
          <w:szCs w:val="24"/>
          <w:lang w:val="uk-UA"/>
        </w:rPr>
        <w:t xml:space="preserve">- </w:t>
      </w:r>
      <w:r w:rsidR="00E0089A" w:rsidRPr="00BD38FE">
        <w:rPr>
          <w:rFonts w:ascii="Times New Roman" w:hAnsi="Times New Roman"/>
          <w:sz w:val="24"/>
          <w:szCs w:val="24"/>
          <w:lang w:val="uk-UA"/>
        </w:rPr>
        <w:t>фінансов</w:t>
      </w:r>
      <w:r w:rsidR="00992EFA">
        <w:rPr>
          <w:rFonts w:ascii="Times New Roman" w:hAnsi="Times New Roman"/>
          <w:sz w:val="24"/>
          <w:szCs w:val="24"/>
          <w:lang w:val="uk-UA"/>
        </w:rPr>
        <w:t>і</w:t>
      </w:r>
      <w:r w:rsidR="00E0089A" w:rsidRPr="00BD38FE">
        <w:rPr>
          <w:rFonts w:ascii="Times New Roman" w:hAnsi="Times New Roman"/>
          <w:sz w:val="24"/>
          <w:szCs w:val="24"/>
          <w:lang w:val="uk-UA"/>
        </w:rPr>
        <w:t xml:space="preserve"> установ</w:t>
      </w:r>
      <w:r w:rsidR="00992EFA">
        <w:rPr>
          <w:rFonts w:ascii="Times New Roman" w:hAnsi="Times New Roman"/>
          <w:sz w:val="24"/>
          <w:szCs w:val="24"/>
          <w:lang w:val="uk-UA"/>
        </w:rPr>
        <w:t>и</w:t>
      </w:r>
      <w:r w:rsidR="00E0089A" w:rsidRPr="00BD38FE">
        <w:rPr>
          <w:rFonts w:ascii="Times New Roman" w:hAnsi="Times New Roman"/>
          <w:sz w:val="24"/>
          <w:szCs w:val="24"/>
          <w:lang w:val="uk-UA"/>
        </w:rPr>
        <w:t xml:space="preserve">. </w:t>
      </w:r>
    </w:p>
    <w:p w:rsidR="007C6762" w:rsidRPr="00BD38FE" w:rsidRDefault="007C6762" w:rsidP="00F71182">
      <w:pPr>
        <w:pStyle w:val="aa"/>
        <w:ind w:left="0"/>
        <w:jc w:val="both"/>
        <w:rPr>
          <w:rFonts w:ascii="Times New Roman" w:hAnsi="Times New Roman"/>
          <w:sz w:val="24"/>
          <w:szCs w:val="24"/>
          <w:lang w:val="uk-UA"/>
        </w:rPr>
      </w:pPr>
    </w:p>
    <w:p w:rsidR="00E0089A" w:rsidRPr="00BD38FE" w:rsidRDefault="00E0089A"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Загальний відсоток оцінки «Відмінно» або «Добре» становили 86-88% за відповідність, ясність, надійність, своєчасність та </w:t>
      </w:r>
      <w:r w:rsidR="006E7E5E">
        <w:rPr>
          <w:rFonts w:ascii="Times New Roman" w:hAnsi="Times New Roman"/>
          <w:sz w:val="24"/>
          <w:szCs w:val="24"/>
          <w:lang w:val="uk-UA"/>
        </w:rPr>
        <w:t>співставність</w:t>
      </w:r>
      <w:r w:rsidRPr="00BD38FE">
        <w:rPr>
          <w:rFonts w:ascii="Times New Roman" w:hAnsi="Times New Roman"/>
          <w:sz w:val="24"/>
          <w:szCs w:val="24"/>
          <w:lang w:val="uk-UA"/>
        </w:rPr>
        <w:t xml:space="preserve">. Прохання про вдосконалення здебільшого стосувалися більшої деталізації та більшої кількості агрегатів. ДССУ зможе задовольнити більшість з цих прохань. </w:t>
      </w:r>
    </w:p>
    <w:p w:rsidR="007C6762" w:rsidRPr="00BD38FE" w:rsidRDefault="007C6762" w:rsidP="00F71182">
      <w:pPr>
        <w:pStyle w:val="aa"/>
        <w:ind w:left="0"/>
        <w:jc w:val="both"/>
        <w:rPr>
          <w:rFonts w:ascii="Times New Roman" w:hAnsi="Times New Roman"/>
          <w:sz w:val="24"/>
          <w:szCs w:val="24"/>
          <w:lang w:val="uk-UA"/>
        </w:rPr>
      </w:pPr>
    </w:p>
    <w:p w:rsidR="00E0089A" w:rsidRPr="00BD38FE" w:rsidRDefault="00E0089A"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Результати консультації можна знайти на сайті ДССУ разом з описом усіх аспектів методології обстеження прямих іноземних інвестицій. На веб-сайті також є пояснення як буде запроваджено вдосконалення і чому деякі з прохань про покращення не можна задовольнити. </w:t>
      </w:r>
    </w:p>
    <w:p w:rsidR="007C6762" w:rsidRPr="00BD38FE" w:rsidRDefault="007C6762" w:rsidP="00F71182">
      <w:pPr>
        <w:pStyle w:val="aa"/>
        <w:ind w:left="0"/>
        <w:jc w:val="both"/>
        <w:rPr>
          <w:rFonts w:ascii="Times New Roman" w:hAnsi="Times New Roman"/>
          <w:sz w:val="24"/>
          <w:szCs w:val="24"/>
          <w:lang w:val="uk-UA"/>
        </w:rPr>
      </w:pPr>
    </w:p>
    <w:p w:rsidR="007C6762" w:rsidRPr="00BD38FE" w:rsidRDefault="00E0089A"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Британський досвід консультацій з користувачами не був настільки ретельним </w:t>
      </w:r>
      <w:r w:rsidR="006E7E5E">
        <w:rPr>
          <w:rFonts w:ascii="Times New Roman" w:hAnsi="Times New Roman"/>
          <w:sz w:val="24"/>
          <w:szCs w:val="24"/>
          <w:lang w:val="uk-UA"/>
        </w:rPr>
        <w:t>чи</w:t>
      </w:r>
      <w:r w:rsidRPr="00BD38FE">
        <w:rPr>
          <w:rFonts w:ascii="Times New Roman" w:hAnsi="Times New Roman"/>
          <w:sz w:val="24"/>
          <w:szCs w:val="24"/>
          <w:lang w:val="uk-UA"/>
        </w:rPr>
        <w:t xml:space="preserve"> об’єктивним. Зазвичай це проходить у вигляді зустрічей груп користувачів, але завжди проводяться спроби задовольнити особливі запити або прохання про вдосконалення від користувачів. Звіти з якості для обстежень підприємств здебільшого базуються на повному описі методології обстеження. Статистичні показники якості даних розраховуються щорічно відповідно до вимог </w:t>
      </w:r>
      <w:r w:rsidR="0070615D" w:rsidRPr="00BD38FE">
        <w:rPr>
          <w:rFonts w:ascii="Times New Roman" w:hAnsi="Times New Roman"/>
          <w:sz w:val="24"/>
          <w:szCs w:val="24"/>
          <w:lang w:val="uk-UA"/>
        </w:rPr>
        <w:t xml:space="preserve">«Правил щодо складання платіжного балансу Європейського Союзу». З часом у ДССУ змогли б розраховувати деякі або всі з цих показників, з урахуванням інших документів щодо якості статистики. Ось посилання на повний звіт з якості для статистики платіжного балансу єврозони в 2013 році. Він включає опис кожного з показників якості. </w:t>
      </w:r>
    </w:p>
    <w:p w:rsidR="0070615D" w:rsidRPr="00BD38FE" w:rsidRDefault="0070615D" w:rsidP="00F71182">
      <w:pPr>
        <w:pStyle w:val="aa"/>
        <w:spacing w:after="160" w:line="259" w:lineRule="auto"/>
        <w:ind w:left="0"/>
        <w:jc w:val="both"/>
        <w:rPr>
          <w:rFonts w:ascii="Times New Roman" w:hAnsi="Times New Roman"/>
          <w:sz w:val="24"/>
          <w:szCs w:val="24"/>
          <w:lang w:val="uk-UA"/>
        </w:rPr>
      </w:pPr>
    </w:p>
    <w:p w:rsidR="007C6762" w:rsidRPr="00BD38FE" w:rsidRDefault="007C6762" w:rsidP="00F71182">
      <w:pPr>
        <w:pStyle w:val="aa"/>
        <w:jc w:val="both"/>
        <w:rPr>
          <w:rFonts w:ascii="Times New Roman" w:hAnsi="Times New Roman"/>
          <w:sz w:val="24"/>
          <w:szCs w:val="24"/>
          <w:lang w:val="uk-UA"/>
        </w:rPr>
      </w:pPr>
      <w:r w:rsidRPr="00BD38FE">
        <w:rPr>
          <w:rFonts w:ascii="Times New Roman" w:hAnsi="Times New Roman"/>
          <w:sz w:val="24"/>
          <w:szCs w:val="24"/>
          <w:lang w:val="uk-UA"/>
        </w:rPr>
        <w:t>http://www.google.co.uk/url?sa=t&amp;rct=j&amp;q=&amp;esrc=s&amp;source=web&amp;cd=3&amp;ved=0CDcQFjAC&amp;url=http%3A%2F%2Fwww.ecb.europa.eu%2Fpub%2Fpdf%2Fother%2Feuroareabalanceofpaymentsiipstatistics201404en.pdf&amp;ei=zgEcVZaaAcXVarT3grAH&amp;usg=AFQjCNH_O0DDcQqHC_Ui1dVOA9b7Z6X5cg</w:t>
      </w:r>
    </w:p>
    <w:p w:rsidR="00A034FF" w:rsidRPr="00BD38FE" w:rsidRDefault="00A034FF" w:rsidP="00F71182">
      <w:pPr>
        <w:pStyle w:val="aa"/>
        <w:spacing w:after="160" w:line="259" w:lineRule="auto"/>
        <w:ind w:left="0"/>
        <w:jc w:val="both"/>
        <w:rPr>
          <w:rFonts w:ascii="Times New Roman" w:hAnsi="Times New Roman"/>
          <w:sz w:val="24"/>
          <w:szCs w:val="24"/>
          <w:lang w:val="uk-UA"/>
        </w:rPr>
      </w:pPr>
    </w:p>
    <w:p w:rsidR="0070615D" w:rsidRPr="00BD38FE" w:rsidRDefault="0070615D"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Під час місії обговорювалися кроки, які ДССУ слід зробити для того, щоб перейти до обстежень прямих іноземних інвестицій на основі вибірки підприємств. Ключові моменти для прийняття рішення є такими: i) розмір вибірки, ii) одиниця вибірки (індивідуальні підприємства або місцеві групи підприємств), ііі) фактор стратифікації (кількість працівників або чиста вартість активів), iv) кількість страт та </w:t>
      </w:r>
      <w:r w:rsidRPr="00BD38FE">
        <w:rPr>
          <w:rFonts w:ascii="Times New Roman" w:hAnsi="Times New Roman"/>
          <w:sz w:val="24"/>
          <w:szCs w:val="24"/>
          <w:lang w:val="uk-UA"/>
        </w:rPr>
        <w:lastRenderedPageBreak/>
        <w:t>кількість підприємств у кожній страті, особливо у головній, та v) метод роз</w:t>
      </w:r>
      <w:r w:rsidR="006E7E5E">
        <w:rPr>
          <w:rFonts w:ascii="Times New Roman" w:hAnsi="Times New Roman"/>
          <w:sz w:val="24"/>
          <w:szCs w:val="24"/>
          <w:lang w:val="uk-UA"/>
        </w:rPr>
        <w:t>ширення результатів на генеральну сукупність</w:t>
      </w:r>
      <w:r w:rsidRPr="00BD38FE">
        <w:rPr>
          <w:rFonts w:ascii="Times New Roman" w:hAnsi="Times New Roman"/>
          <w:sz w:val="24"/>
          <w:szCs w:val="24"/>
          <w:lang w:val="uk-UA"/>
        </w:rPr>
        <w:t xml:space="preserve">. Одиниця вибірки не є питанням з нинішнім підходом загального обстеження. Використання місцевої групи підприємств як одиниці </w:t>
      </w:r>
      <w:r w:rsidR="001C1FE0" w:rsidRPr="00BD38FE">
        <w:rPr>
          <w:rFonts w:ascii="Times New Roman" w:hAnsi="Times New Roman"/>
          <w:sz w:val="24"/>
          <w:szCs w:val="24"/>
          <w:lang w:val="uk-UA"/>
        </w:rPr>
        <w:t xml:space="preserve">передбачає, що головна компанія знатиме про всі іноземні трансакції та позиції кожного з підприємств у групі. </w:t>
      </w:r>
    </w:p>
    <w:p w:rsidR="00A034FF" w:rsidRPr="00BD38FE" w:rsidRDefault="00A034FF" w:rsidP="00F71182">
      <w:pPr>
        <w:jc w:val="both"/>
        <w:rPr>
          <w:lang w:val="uk-UA"/>
        </w:rPr>
      </w:pPr>
    </w:p>
    <w:p w:rsidR="00675AE3" w:rsidRPr="00BD38FE" w:rsidRDefault="001C1FE0"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Для ДССУ було б корисним дослідити методології створення вибірки для обстеження прямих іноземних інвестицій в інших країнах, зокрема обстеження прямих іноземних інвестицій у Канаді, Австралії та Великій Британії. Нижче наведено посилання на опис методології обстеження прямих іноземних інвестицій у Великій Британії: </w:t>
      </w:r>
    </w:p>
    <w:p w:rsidR="001C1FE0" w:rsidRPr="00BD38FE" w:rsidRDefault="001C1FE0" w:rsidP="00F71182">
      <w:pPr>
        <w:pStyle w:val="aa"/>
        <w:spacing w:after="160" w:line="259" w:lineRule="auto"/>
        <w:ind w:left="0"/>
        <w:jc w:val="both"/>
        <w:rPr>
          <w:rFonts w:ascii="Times New Roman" w:hAnsi="Times New Roman"/>
          <w:sz w:val="24"/>
          <w:szCs w:val="24"/>
          <w:lang w:val="uk-UA"/>
        </w:rPr>
      </w:pPr>
    </w:p>
    <w:p w:rsidR="00E56023" w:rsidRPr="00BD38FE" w:rsidRDefault="00675AE3" w:rsidP="00F71182">
      <w:pPr>
        <w:pStyle w:val="aa"/>
        <w:jc w:val="both"/>
        <w:rPr>
          <w:rFonts w:ascii="Times New Roman" w:hAnsi="Times New Roman"/>
          <w:sz w:val="24"/>
          <w:szCs w:val="24"/>
          <w:lang w:val="uk-UA"/>
        </w:rPr>
      </w:pPr>
      <w:r w:rsidRPr="00BD38FE">
        <w:rPr>
          <w:rFonts w:ascii="Times New Roman" w:hAnsi="Times New Roman"/>
          <w:sz w:val="24"/>
          <w:szCs w:val="24"/>
          <w:lang w:val="uk-UA"/>
        </w:rPr>
        <w:t>http://www.google.co.uk/url?sa=t&amp;rct=j&amp;q=&amp;esrc=s&amp;source=web&amp;cd=1&amp;ved=0CD4QFjAA&amp;url=http%3A%2F%2Fwww.ons.gov.uk%2Fons%2Fguide-method%2Fmethod-quality%2Fquality%2Fquality-information%2Feconomy%2Fquality-and-methodology-information-for-foreign-direct-investment--fdi-.pdf&amp;ei=QlEdVdO_HITXauL9gMAJ&amp;usg=AFQjCNGKz07y6jPxs1oQhUsuessVGYgqkQ</w:t>
      </w:r>
    </w:p>
    <w:p w:rsidR="00E56023" w:rsidRPr="00BD38FE" w:rsidRDefault="00E56023" w:rsidP="00F71182">
      <w:pPr>
        <w:pStyle w:val="aa"/>
        <w:jc w:val="both"/>
        <w:rPr>
          <w:rFonts w:ascii="Times New Roman" w:hAnsi="Times New Roman"/>
          <w:sz w:val="24"/>
          <w:szCs w:val="24"/>
          <w:lang w:val="uk-UA"/>
        </w:rPr>
      </w:pPr>
    </w:p>
    <w:p w:rsidR="001C1FE0" w:rsidRPr="00BD38FE" w:rsidRDefault="001C1FE0"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ДССУ</w:t>
      </w:r>
      <w:r w:rsidR="006E7E5E">
        <w:rPr>
          <w:rFonts w:ascii="Times New Roman" w:hAnsi="Times New Roman"/>
          <w:sz w:val="24"/>
          <w:szCs w:val="24"/>
          <w:lang w:val="uk-UA"/>
        </w:rPr>
        <w:t xml:space="preserve"> повинна</w:t>
      </w:r>
      <w:r w:rsidRPr="00BD38FE">
        <w:rPr>
          <w:rFonts w:ascii="Times New Roman" w:hAnsi="Times New Roman"/>
          <w:sz w:val="24"/>
          <w:szCs w:val="24"/>
          <w:lang w:val="uk-UA"/>
        </w:rPr>
        <w:t xml:space="preserve"> мати змогу дослідити ефективність різних вибірок та методів, використовуючи дані, зібрані по всіх формах щодо прямих іноземних інвестицій за 2014 рік. </w:t>
      </w:r>
      <w:r w:rsidR="006E7E5E">
        <w:rPr>
          <w:rFonts w:ascii="Times New Roman" w:hAnsi="Times New Roman"/>
          <w:sz w:val="24"/>
          <w:szCs w:val="24"/>
          <w:lang w:val="uk-UA"/>
        </w:rPr>
        <w:t>Таке</w:t>
      </w:r>
      <w:r w:rsidRPr="00BD38FE">
        <w:rPr>
          <w:rFonts w:ascii="Times New Roman" w:hAnsi="Times New Roman"/>
          <w:sz w:val="24"/>
          <w:szCs w:val="24"/>
          <w:lang w:val="uk-UA"/>
        </w:rPr>
        <w:t xml:space="preserve"> дослідження може включати </w:t>
      </w:r>
      <w:r w:rsidR="006E7E5E">
        <w:rPr>
          <w:rFonts w:ascii="Times New Roman" w:hAnsi="Times New Roman"/>
          <w:sz w:val="24"/>
          <w:szCs w:val="24"/>
          <w:lang w:val="uk-UA"/>
        </w:rPr>
        <w:t>вплив</w:t>
      </w:r>
      <w:r w:rsidRPr="00BD38FE">
        <w:rPr>
          <w:rFonts w:ascii="Times New Roman" w:hAnsi="Times New Roman"/>
          <w:sz w:val="24"/>
          <w:szCs w:val="24"/>
          <w:lang w:val="uk-UA"/>
        </w:rPr>
        <w:t xml:space="preserve"> на загальні розрахунки, використовуючи місцеві групи підприємств у якості одиниці вибірки замість окремих підприємств. </w:t>
      </w:r>
    </w:p>
    <w:p w:rsidR="008478D8" w:rsidRPr="00BD38FE" w:rsidRDefault="008478D8" w:rsidP="00F71182">
      <w:pPr>
        <w:pStyle w:val="aa"/>
        <w:spacing w:after="160" w:line="259" w:lineRule="auto"/>
        <w:ind w:left="0"/>
        <w:jc w:val="both"/>
        <w:rPr>
          <w:rFonts w:ascii="Times New Roman" w:hAnsi="Times New Roman"/>
          <w:sz w:val="24"/>
          <w:szCs w:val="24"/>
          <w:lang w:val="uk-UA"/>
        </w:rPr>
      </w:pPr>
    </w:p>
    <w:p w:rsidR="001C1FE0" w:rsidRPr="00BD38FE" w:rsidRDefault="001C1FE0"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Під час попередніх місій обговорювалося потенційне використання комерційних баз даних іноземної власності, зокрема база даних </w:t>
      </w:r>
      <w:r w:rsidRPr="00BD38FE">
        <w:rPr>
          <w:rFonts w:ascii="Times New Roman" w:hAnsi="Times New Roman"/>
          <w:color w:val="000000" w:themeColor="text1"/>
          <w:sz w:val="24"/>
          <w:szCs w:val="24"/>
          <w:shd w:val="clear" w:color="auto" w:fill="FFFFFF"/>
          <w:lang w:val="uk-UA"/>
        </w:rPr>
        <w:t>Dun&amp;Bradstreet</w:t>
      </w:r>
      <w:r w:rsidRPr="00BD38FE">
        <w:rPr>
          <w:rFonts w:ascii="Times New Roman" w:hAnsi="Times New Roman"/>
          <w:sz w:val="24"/>
          <w:szCs w:val="24"/>
          <w:lang w:val="uk-UA"/>
        </w:rPr>
        <w:t xml:space="preserve">. Наразі коштів на це немає, але ДССУ матиме таку можливість на увазі. Використання бази даних може дуже допомогти у стратифікації та розширенні результатів,  коли обстеження прямих іноземних інвестицій базується на вибірці. </w:t>
      </w:r>
    </w:p>
    <w:p w:rsidR="00E56023" w:rsidRPr="00BD38FE" w:rsidRDefault="00E56023" w:rsidP="00F71182">
      <w:pPr>
        <w:pStyle w:val="aa"/>
        <w:spacing w:after="160" w:line="259" w:lineRule="auto"/>
        <w:ind w:left="0"/>
        <w:jc w:val="both"/>
        <w:rPr>
          <w:rFonts w:ascii="Times New Roman" w:hAnsi="Times New Roman"/>
          <w:sz w:val="24"/>
          <w:szCs w:val="24"/>
          <w:lang w:val="uk-UA"/>
        </w:rPr>
      </w:pPr>
    </w:p>
    <w:p w:rsidR="00E56023" w:rsidRPr="00BD38FE" w:rsidRDefault="001C1FE0" w:rsidP="00F71182">
      <w:pPr>
        <w:pStyle w:val="aa"/>
        <w:numPr>
          <w:ilvl w:val="0"/>
          <w:numId w:val="5"/>
        </w:numPr>
        <w:spacing w:after="160" w:line="259"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Місія </w:t>
      </w:r>
      <w:r w:rsidRPr="00BD38FE">
        <w:rPr>
          <w:rFonts w:ascii="Times New Roman" w:hAnsi="Times New Roman"/>
          <w:color w:val="FF0000"/>
          <w:sz w:val="24"/>
          <w:szCs w:val="24"/>
          <w:lang w:val="uk-UA"/>
        </w:rPr>
        <w:t>у квітні 2015 року</w:t>
      </w:r>
      <w:r w:rsidRPr="00BD38FE">
        <w:rPr>
          <w:rFonts w:ascii="Times New Roman" w:hAnsi="Times New Roman"/>
          <w:sz w:val="24"/>
          <w:szCs w:val="24"/>
          <w:lang w:val="uk-UA"/>
        </w:rPr>
        <w:t xml:space="preserve"> була наступною за місією </w:t>
      </w:r>
      <w:r w:rsidR="008F39AD" w:rsidRPr="00BD38FE">
        <w:rPr>
          <w:rFonts w:ascii="Times New Roman" w:hAnsi="Times New Roman"/>
          <w:sz w:val="24"/>
          <w:szCs w:val="24"/>
          <w:lang w:val="uk-UA"/>
        </w:rPr>
        <w:t xml:space="preserve">в березні та липні 2014 року і була такою ж цікавою та продуктивною. Увага, цікавість та участь всіх представників ДССУ були надзвичайними, а відмінний переклад Анни Чорноус став дуже важливим для місії, забезпечивши розуміння обговорення для всіх учасників. </w:t>
      </w:r>
    </w:p>
    <w:p w:rsidR="00152D18" w:rsidRPr="00BD38FE" w:rsidRDefault="007C6762" w:rsidP="00F71182">
      <w:pPr>
        <w:pStyle w:val="aa"/>
        <w:jc w:val="both"/>
        <w:rPr>
          <w:rFonts w:ascii="Times New Roman" w:hAnsi="Times New Roman"/>
          <w:sz w:val="24"/>
          <w:szCs w:val="24"/>
          <w:lang w:val="uk-UA"/>
        </w:rPr>
      </w:pPr>
      <w:r w:rsidRPr="00BD38FE">
        <w:rPr>
          <w:rFonts w:ascii="Times New Roman" w:hAnsi="Times New Roman"/>
          <w:sz w:val="24"/>
          <w:szCs w:val="24"/>
          <w:lang w:val="uk-UA"/>
        </w:rPr>
        <w:t xml:space="preserve">                 </w:t>
      </w:r>
    </w:p>
    <w:p w:rsidR="00152D18" w:rsidRPr="00BD38FE" w:rsidRDefault="00152D18" w:rsidP="00F71182">
      <w:pPr>
        <w:pStyle w:val="aa"/>
        <w:jc w:val="both"/>
        <w:rPr>
          <w:rFonts w:ascii="Times New Roman" w:hAnsi="Times New Roman"/>
          <w:sz w:val="24"/>
          <w:szCs w:val="24"/>
          <w:lang w:val="uk-UA"/>
        </w:rPr>
      </w:pPr>
    </w:p>
    <w:p w:rsidR="00152D18" w:rsidRPr="00BD38FE" w:rsidRDefault="00152D18" w:rsidP="00F71182">
      <w:pPr>
        <w:pStyle w:val="aa"/>
        <w:jc w:val="both"/>
        <w:rPr>
          <w:rFonts w:ascii="Times New Roman" w:hAnsi="Times New Roman"/>
          <w:sz w:val="24"/>
          <w:szCs w:val="24"/>
          <w:lang w:val="uk-UA"/>
        </w:rPr>
      </w:pPr>
    </w:p>
    <w:p w:rsidR="00152D18" w:rsidRPr="00BD38FE" w:rsidRDefault="00152D18" w:rsidP="00F71182">
      <w:pPr>
        <w:pStyle w:val="aa"/>
        <w:jc w:val="both"/>
        <w:rPr>
          <w:rFonts w:ascii="Times New Roman" w:hAnsi="Times New Roman"/>
          <w:sz w:val="24"/>
          <w:szCs w:val="24"/>
          <w:lang w:val="uk-UA"/>
        </w:rPr>
      </w:pPr>
    </w:p>
    <w:p w:rsidR="00152D18" w:rsidRPr="00BD38FE" w:rsidRDefault="00152D18" w:rsidP="00F71182">
      <w:pPr>
        <w:pStyle w:val="aa"/>
        <w:jc w:val="both"/>
        <w:rPr>
          <w:rFonts w:ascii="Times New Roman" w:hAnsi="Times New Roman"/>
          <w:sz w:val="24"/>
          <w:szCs w:val="24"/>
          <w:lang w:val="uk-UA"/>
        </w:rPr>
      </w:pPr>
    </w:p>
    <w:p w:rsidR="00152D18" w:rsidRPr="00BD38FE" w:rsidRDefault="00152D18" w:rsidP="00F71182">
      <w:pPr>
        <w:pStyle w:val="aa"/>
        <w:jc w:val="both"/>
        <w:rPr>
          <w:rFonts w:ascii="Times New Roman" w:hAnsi="Times New Roman"/>
          <w:sz w:val="24"/>
          <w:szCs w:val="24"/>
          <w:lang w:val="uk-UA"/>
        </w:rPr>
      </w:pPr>
    </w:p>
    <w:p w:rsidR="00152D18" w:rsidRPr="00BD38FE" w:rsidRDefault="00152D18" w:rsidP="00F71182">
      <w:pPr>
        <w:pStyle w:val="aa"/>
        <w:jc w:val="both"/>
        <w:rPr>
          <w:rFonts w:ascii="Times New Roman" w:hAnsi="Times New Roman"/>
          <w:sz w:val="24"/>
          <w:szCs w:val="24"/>
          <w:lang w:val="uk-UA"/>
        </w:rPr>
      </w:pPr>
    </w:p>
    <w:p w:rsidR="00152D18" w:rsidRPr="00BD38FE" w:rsidRDefault="00152D18" w:rsidP="00F71182">
      <w:pPr>
        <w:pStyle w:val="aa"/>
        <w:jc w:val="both"/>
        <w:rPr>
          <w:rFonts w:ascii="Times New Roman" w:hAnsi="Times New Roman"/>
          <w:sz w:val="24"/>
          <w:szCs w:val="24"/>
          <w:lang w:val="uk-UA"/>
        </w:rPr>
      </w:pPr>
    </w:p>
    <w:p w:rsidR="007C6762" w:rsidRPr="00BD38FE" w:rsidRDefault="007C6762" w:rsidP="00F71182">
      <w:pPr>
        <w:pStyle w:val="aa"/>
        <w:jc w:val="both"/>
        <w:rPr>
          <w:rFonts w:ascii="Times New Roman" w:hAnsi="Times New Roman"/>
          <w:sz w:val="24"/>
          <w:szCs w:val="24"/>
          <w:lang w:val="uk-UA"/>
        </w:rPr>
      </w:pPr>
      <w:r w:rsidRPr="00BD38FE">
        <w:rPr>
          <w:rFonts w:ascii="Times New Roman" w:hAnsi="Times New Roman"/>
          <w:sz w:val="24"/>
          <w:szCs w:val="24"/>
          <w:lang w:val="uk-UA"/>
        </w:rPr>
        <w:t xml:space="preserve">          </w:t>
      </w:r>
    </w:p>
    <w:p w:rsidR="005A1A24" w:rsidRPr="00BD38FE" w:rsidRDefault="008F39AD" w:rsidP="00F71182">
      <w:pPr>
        <w:jc w:val="both"/>
        <w:rPr>
          <w:sz w:val="28"/>
          <w:szCs w:val="28"/>
          <w:lang w:val="uk-UA"/>
        </w:rPr>
      </w:pPr>
      <w:r w:rsidRPr="00BD38FE">
        <w:rPr>
          <w:b/>
          <w:sz w:val="28"/>
          <w:szCs w:val="28"/>
          <w:lang w:val="uk-UA"/>
        </w:rPr>
        <w:lastRenderedPageBreak/>
        <w:t>Рекомендації</w:t>
      </w:r>
    </w:p>
    <w:p w:rsidR="003B1573" w:rsidRPr="00BD38FE" w:rsidRDefault="003B1573" w:rsidP="00F71182">
      <w:pPr>
        <w:jc w:val="both"/>
        <w:rPr>
          <w:sz w:val="28"/>
          <w:szCs w:val="28"/>
          <w:lang w:val="uk-UA"/>
        </w:rPr>
      </w:pPr>
    </w:p>
    <w:p w:rsidR="00160347" w:rsidRPr="00BD38FE" w:rsidRDefault="00160347" w:rsidP="00F71182">
      <w:pPr>
        <w:pStyle w:val="aa"/>
        <w:numPr>
          <w:ilvl w:val="0"/>
          <w:numId w:val="6"/>
        </w:numPr>
        <w:spacing w:after="160" w:line="240"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Якщо підприємство відповідає «Так» на питання 64 та/або 65 у формі №10, там </w:t>
      </w:r>
      <w:r w:rsidR="006E7E5E">
        <w:rPr>
          <w:rFonts w:ascii="Times New Roman" w:hAnsi="Times New Roman"/>
          <w:sz w:val="24"/>
          <w:szCs w:val="24"/>
          <w:lang w:val="uk-UA"/>
        </w:rPr>
        <w:t>повинно бути зазначено</w:t>
      </w:r>
      <w:r w:rsidRPr="00BD38FE">
        <w:rPr>
          <w:rFonts w:ascii="Times New Roman" w:hAnsi="Times New Roman"/>
          <w:sz w:val="24"/>
          <w:szCs w:val="24"/>
          <w:lang w:val="uk-UA"/>
        </w:rPr>
        <w:t xml:space="preserve"> коли підприємство має заповнити форму №11. Таке саме роз’яснення допомогло б і у питаннях 61 та/або 62 у формі 13. </w:t>
      </w:r>
    </w:p>
    <w:p w:rsidR="007C6762" w:rsidRPr="00BD38FE" w:rsidRDefault="007C6762" w:rsidP="00F71182">
      <w:pPr>
        <w:pStyle w:val="aa"/>
        <w:spacing w:line="240" w:lineRule="auto"/>
        <w:ind w:left="0"/>
        <w:jc w:val="both"/>
        <w:rPr>
          <w:rFonts w:ascii="Times New Roman" w:hAnsi="Times New Roman"/>
          <w:sz w:val="24"/>
          <w:szCs w:val="24"/>
          <w:lang w:val="uk-UA"/>
        </w:rPr>
      </w:pPr>
    </w:p>
    <w:p w:rsidR="00160347" w:rsidRPr="00BD38FE" w:rsidRDefault="00160347" w:rsidP="00F71182">
      <w:pPr>
        <w:pStyle w:val="aa"/>
        <w:numPr>
          <w:ilvl w:val="0"/>
          <w:numId w:val="6"/>
        </w:numPr>
        <w:spacing w:after="160" w:line="240"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Рядок 1.11 та рядок 3.11 у формі №11 та формі №12 має включати варіанти «Так», «Ні» та «Не знаю». </w:t>
      </w:r>
    </w:p>
    <w:p w:rsidR="007C6762" w:rsidRPr="00BD38FE" w:rsidRDefault="007C6762" w:rsidP="00F71182">
      <w:pPr>
        <w:pStyle w:val="aa"/>
        <w:spacing w:line="240" w:lineRule="auto"/>
        <w:ind w:left="0"/>
        <w:jc w:val="both"/>
        <w:rPr>
          <w:rFonts w:ascii="Times New Roman" w:hAnsi="Times New Roman"/>
          <w:sz w:val="24"/>
          <w:szCs w:val="24"/>
          <w:lang w:val="uk-UA"/>
        </w:rPr>
      </w:pPr>
    </w:p>
    <w:p w:rsidR="00160347" w:rsidRPr="00BD38FE" w:rsidRDefault="00160347" w:rsidP="00F71182">
      <w:pPr>
        <w:pStyle w:val="aa"/>
        <w:numPr>
          <w:ilvl w:val="0"/>
          <w:numId w:val="6"/>
        </w:numPr>
        <w:spacing w:after="160" w:line="240"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Респондентам допомогло б, якби в розділи збору даних у формах було включено </w:t>
      </w:r>
      <w:r w:rsidR="00B264C3" w:rsidRPr="00BD38FE">
        <w:rPr>
          <w:rFonts w:ascii="Times New Roman" w:hAnsi="Times New Roman"/>
          <w:sz w:val="24"/>
          <w:szCs w:val="24"/>
          <w:lang w:val="uk-UA"/>
        </w:rPr>
        <w:t xml:space="preserve">більше посилань на роз’яснення. Наприклад, Розділ 5 форми №11 може </w:t>
      </w:r>
      <w:r w:rsidR="006E7E5E">
        <w:rPr>
          <w:rFonts w:ascii="Times New Roman" w:hAnsi="Times New Roman"/>
          <w:sz w:val="24"/>
          <w:szCs w:val="24"/>
          <w:lang w:val="uk-UA"/>
        </w:rPr>
        <w:t>відсилати респондента до опису пов’язано</w:t>
      </w:r>
      <w:r w:rsidR="00B264C3" w:rsidRPr="00BD38FE">
        <w:rPr>
          <w:rFonts w:ascii="Times New Roman" w:hAnsi="Times New Roman"/>
          <w:sz w:val="24"/>
          <w:szCs w:val="24"/>
          <w:lang w:val="uk-UA"/>
        </w:rPr>
        <w:t xml:space="preserve">ї компанії, що наводиться у роз’ясненнях до форми.  </w:t>
      </w:r>
    </w:p>
    <w:p w:rsidR="007C6762" w:rsidRPr="00BD38FE" w:rsidRDefault="007C6762" w:rsidP="00F71182">
      <w:pPr>
        <w:pStyle w:val="aa"/>
        <w:spacing w:line="240" w:lineRule="auto"/>
        <w:ind w:left="0"/>
        <w:jc w:val="both"/>
        <w:rPr>
          <w:rFonts w:ascii="Times New Roman" w:hAnsi="Times New Roman"/>
          <w:sz w:val="24"/>
          <w:szCs w:val="24"/>
          <w:lang w:val="uk-UA"/>
        </w:rPr>
      </w:pPr>
    </w:p>
    <w:p w:rsidR="00B264C3" w:rsidRPr="00BD38FE" w:rsidRDefault="00B264C3" w:rsidP="00F71182">
      <w:pPr>
        <w:pStyle w:val="aa"/>
        <w:numPr>
          <w:ilvl w:val="0"/>
          <w:numId w:val="6"/>
        </w:numPr>
        <w:spacing w:after="160" w:line="240"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Якщо це дозволяє</w:t>
      </w:r>
      <w:r w:rsidR="006E7E5E">
        <w:rPr>
          <w:rFonts w:ascii="Times New Roman" w:hAnsi="Times New Roman"/>
          <w:sz w:val="24"/>
          <w:szCs w:val="24"/>
          <w:lang w:val="uk-UA"/>
        </w:rPr>
        <w:t>ться</w:t>
      </w:r>
      <w:r w:rsidRPr="00BD38FE">
        <w:rPr>
          <w:rFonts w:ascii="Times New Roman" w:hAnsi="Times New Roman"/>
          <w:sz w:val="24"/>
          <w:szCs w:val="24"/>
          <w:lang w:val="uk-UA"/>
        </w:rPr>
        <w:t xml:space="preserve"> стандартн</w:t>
      </w:r>
      <w:r w:rsidR="006E7E5E">
        <w:rPr>
          <w:rFonts w:ascii="Times New Roman" w:hAnsi="Times New Roman"/>
          <w:sz w:val="24"/>
          <w:szCs w:val="24"/>
          <w:lang w:val="uk-UA"/>
        </w:rPr>
        <w:t>ою практикою</w:t>
      </w:r>
      <w:r w:rsidRPr="00BD38FE">
        <w:rPr>
          <w:rFonts w:ascii="Times New Roman" w:hAnsi="Times New Roman"/>
          <w:sz w:val="24"/>
          <w:szCs w:val="24"/>
          <w:lang w:val="uk-UA"/>
        </w:rPr>
        <w:t xml:space="preserve"> ДССУ, було б корисно включити коротку нотатку в роз’ясненнях щодо того як буде використано дані, які запитуються, і чому вони є важливими. </w:t>
      </w:r>
    </w:p>
    <w:p w:rsidR="00B264C3" w:rsidRPr="00BD38FE" w:rsidRDefault="00B264C3" w:rsidP="00F71182">
      <w:pPr>
        <w:pStyle w:val="aa"/>
        <w:spacing w:line="240" w:lineRule="auto"/>
        <w:jc w:val="both"/>
        <w:rPr>
          <w:rFonts w:ascii="Times New Roman" w:hAnsi="Times New Roman"/>
          <w:sz w:val="24"/>
          <w:szCs w:val="24"/>
          <w:lang w:val="uk-UA"/>
        </w:rPr>
      </w:pPr>
    </w:p>
    <w:p w:rsidR="00B264C3" w:rsidRPr="00BD38FE" w:rsidRDefault="00B264C3" w:rsidP="00F71182">
      <w:pPr>
        <w:pStyle w:val="aa"/>
        <w:numPr>
          <w:ilvl w:val="0"/>
          <w:numId w:val="6"/>
        </w:numPr>
        <w:spacing w:after="160" w:line="240"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У колонці 7 розділу 2 і 3 форми №11 та 12 слід зазначити “&gt;50%” частки в капіталі. </w:t>
      </w:r>
    </w:p>
    <w:p w:rsidR="007C6762" w:rsidRPr="00BD38FE" w:rsidRDefault="007C6762" w:rsidP="00F71182">
      <w:pPr>
        <w:pStyle w:val="aa"/>
        <w:spacing w:line="240" w:lineRule="auto"/>
        <w:ind w:left="0"/>
        <w:jc w:val="both"/>
        <w:rPr>
          <w:rFonts w:ascii="Times New Roman" w:hAnsi="Times New Roman"/>
          <w:sz w:val="24"/>
          <w:szCs w:val="24"/>
          <w:lang w:val="uk-UA"/>
        </w:rPr>
      </w:pPr>
    </w:p>
    <w:p w:rsidR="00B264C3" w:rsidRPr="00BD38FE" w:rsidRDefault="00B264C3" w:rsidP="00F71182">
      <w:pPr>
        <w:pStyle w:val="aa"/>
        <w:numPr>
          <w:ilvl w:val="0"/>
          <w:numId w:val="6"/>
        </w:numPr>
        <w:spacing w:after="160" w:line="240"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Зважаючи на досвід форм№11 та №12, які було надіслано респондентами, розділи 2 та 3 можна зменшити до щонайбільше 5 рядків. Форми здаватимуться менш складними і менше здаватиметься, що підприємство повинно заповнити всі рядки. </w:t>
      </w:r>
    </w:p>
    <w:p w:rsidR="007C6762" w:rsidRPr="00BD38FE" w:rsidRDefault="007C6762" w:rsidP="00F71182">
      <w:pPr>
        <w:pStyle w:val="aa"/>
        <w:spacing w:line="240" w:lineRule="auto"/>
        <w:ind w:left="0"/>
        <w:jc w:val="both"/>
        <w:rPr>
          <w:rFonts w:ascii="Times New Roman" w:hAnsi="Times New Roman"/>
          <w:sz w:val="24"/>
          <w:szCs w:val="24"/>
          <w:lang w:val="uk-UA"/>
        </w:rPr>
      </w:pPr>
    </w:p>
    <w:p w:rsidR="00B264C3" w:rsidRPr="00BD38FE" w:rsidRDefault="00B264C3" w:rsidP="00F71182">
      <w:pPr>
        <w:pStyle w:val="aa"/>
        <w:numPr>
          <w:ilvl w:val="0"/>
          <w:numId w:val="6"/>
        </w:numPr>
        <w:spacing w:after="160" w:line="240" w:lineRule="auto"/>
        <w:ind w:left="0" w:firstLine="0"/>
        <w:jc w:val="both"/>
        <w:rPr>
          <w:rFonts w:ascii="Times New Roman" w:hAnsi="Times New Roman"/>
          <w:sz w:val="24"/>
          <w:szCs w:val="24"/>
          <w:lang w:val="uk-UA"/>
        </w:rPr>
      </w:pPr>
      <w:r w:rsidRPr="00BD38FE">
        <w:rPr>
          <w:rFonts w:ascii="Times New Roman" w:hAnsi="Times New Roman"/>
          <w:sz w:val="24"/>
          <w:szCs w:val="24"/>
          <w:lang w:val="uk-UA"/>
        </w:rPr>
        <w:t xml:space="preserve">Було б корисним, якби реєстр прямих іноземних інвестицій включав показник фінансової вартості кожного підприємства, наприклад, оцінку капіталу. Це було б корисним для стратифікації та розширення результатів, коли обстеження базуватимуться на вибірці з реєстру. </w:t>
      </w:r>
    </w:p>
    <w:p w:rsidR="007C6762" w:rsidRPr="00BD38FE" w:rsidRDefault="007C6762" w:rsidP="00F71182">
      <w:pPr>
        <w:pStyle w:val="aa"/>
        <w:spacing w:line="240" w:lineRule="auto"/>
        <w:ind w:left="0"/>
        <w:jc w:val="both"/>
        <w:rPr>
          <w:rFonts w:ascii="Times New Roman" w:hAnsi="Times New Roman"/>
          <w:sz w:val="24"/>
          <w:szCs w:val="24"/>
          <w:lang w:val="uk-UA"/>
        </w:rPr>
      </w:pPr>
    </w:p>
    <w:p w:rsidR="008478D8" w:rsidRPr="00BD38FE" w:rsidRDefault="00B264C3" w:rsidP="00F71182">
      <w:pPr>
        <w:pStyle w:val="aa"/>
        <w:numPr>
          <w:ilvl w:val="0"/>
          <w:numId w:val="6"/>
        </w:numPr>
        <w:spacing w:after="160" w:line="240" w:lineRule="auto"/>
        <w:ind w:left="0" w:firstLine="0"/>
        <w:jc w:val="both"/>
        <w:rPr>
          <w:rFonts w:ascii="Times New Roman" w:hAnsi="Times New Roman"/>
          <w:sz w:val="24"/>
          <w:szCs w:val="24"/>
          <w:lang w:val="uk-UA" w:eastAsia="en-GB"/>
        </w:rPr>
      </w:pPr>
      <w:r w:rsidRPr="00BD38FE">
        <w:rPr>
          <w:rFonts w:ascii="Times New Roman" w:hAnsi="Times New Roman"/>
          <w:sz w:val="24"/>
          <w:szCs w:val="24"/>
          <w:lang w:val="uk-UA" w:eastAsia="en-GB"/>
        </w:rPr>
        <w:t xml:space="preserve">Для публікації даних обстеження прямих іноземних інвестицій можна підготувати таблиці з результатами, наприклад, окремі таблиці капіталу та боргу за безпосередньою країною, країною сестринських компаній, чистим капіталом та боргом за безпосередньою країною та за кінцевою країною. Таблиці можна заповнювати під час збору даних через анкети, а вигляд таблиць можна обговорити з низкою користувачів, щоб урахувати їхні думки та побажання. </w:t>
      </w:r>
    </w:p>
    <w:p w:rsidR="00B264C3" w:rsidRPr="00BD38FE" w:rsidRDefault="00B264C3" w:rsidP="00F71182">
      <w:pPr>
        <w:pStyle w:val="aa"/>
        <w:spacing w:after="160" w:line="240" w:lineRule="auto"/>
        <w:ind w:left="0"/>
        <w:jc w:val="both"/>
        <w:rPr>
          <w:rFonts w:ascii="Times New Roman" w:hAnsi="Times New Roman"/>
          <w:sz w:val="24"/>
          <w:szCs w:val="24"/>
          <w:lang w:val="uk-UA" w:eastAsia="en-GB"/>
        </w:rPr>
      </w:pPr>
    </w:p>
    <w:p w:rsidR="00EC1A9A" w:rsidRPr="00BD38FE" w:rsidRDefault="000D05FF" w:rsidP="00F71182">
      <w:pPr>
        <w:pStyle w:val="aa"/>
        <w:numPr>
          <w:ilvl w:val="0"/>
          <w:numId w:val="6"/>
        </w:numPr>
        <w:spacing w:after="160" w:line="240" w:lineRule="auto"/>
        <w:ind w:left="0" w:firstLine="0"/>
        <w:jc w:val="both"/>
        <w:rPr>
          <w:rFonts w:ascii="Times New Roman" w:hAnsi="Times New Roman"/>
          <w:sz w:val="24"/>
          <w:szCs w:val="24"/>
          <w:lang w:val="uk-UA" w:eastAsia="en-GB"/>
        </w:rPr>
      </w:pPr>
      <w:r>
        <w:rPr>
          <w:rFonts w:ascii="Times New Roman" w:hAnsi="Times New Roman"/>
          <w:sz w:val="24"/>
          <w:szCs w:val="24"/>
          <w:lang w:val="uk-UA" w:eastAsia="en-GB"/>
        </w:rPr>
        <w:t>Варто досліди</w:t>
      </w:r>
      <w:r w:rsidR="00EC1A9A" w:rsidRPr="00BD38FE">
        <w:rPr>
          <w:rFonts w:ascii="Times New Roman" w:hAnsi="Times New Roman"/>
          <w:sz w:val="24"/>
          <w:szCs w:val="24"/>
          <w:lang w:val="uk-UA" w:eastAsia="en-GB"/>
        </w:rPr>
        <w:t>т</w:t>
      </w:r>
      <w:r>
        <w:rPr>
          <w:rFonts w:ascii="Times New Roman" w:hAnsi="Times New Roman"/>
          <w:sz w:val="24"/>
          <w:szCs w:val="24"/>
          <w:lang w:val="uk-UA" w:eastAsia="en-GB"/>
        </w:rPr>
        <w:t>и</w:t>
      </w:r>
      <w:r w:rsidR="00EC1A9A" w:rsidRPr="00BD38FE">
        <w:rPr>
          <w:rFonts w:ascii="Times New Roman" w:hAnsi="Times New Roman"/>
          <w:sz w:val="24"/>
          <w:szCs w:val="24"/>
          <w:lang w:val="uk-UA" w:eastAsia="en-GB"/>
        </w:rPr>
        <w:t xml:space="preserve"> методологію обстежень прямих іноземних інвестицій на веб-сайтах Статистичної служби Канади, Бюро статистики Австралії та Національного статистичного офісу Великої Британії. </w:t>
      </w:r>
    </w:p>
    <w:p w:rsidR="008478D8" w:rsidRPr="00BD38FE" w:rsidRDefault="008478D8" w:rsidP="00F71182">
      <w:pPr>
        <w:pStyle w:val="aa"/>
        <w:spacing w:line="240" w:lineRule="auto"/>
        <w:jc w:val="both"/>
        <w:rPr>
          <w:rFonts w:ascii="Times New Roman" w:eastAsia="Times New Roman" w:hAnsi="Times New Roman"/>
          <w:color w:val="000000"/>
          <w:kern w:val="24"/>
          <w:sz w:val="24"/>
          <w:szCs w:val="24"/>
          <w:lang w:val="uk-UA" w:eastAsia="en-GB"/>
        </w:rPr>
      </w:pPr>
    </w:p>
    <w:p w:rsidR="00EC1A9A" w:rsidRPr="00BD38FE" w:rsidRDefault="000D05FF" w:rsidP="00F71182">
      <w:pPr>
        <w:pStyle w:val="aa"/>
        <w:numPr>
          <w:ilvl w:val="0"/>
          <w:numId w:val="6"/>
        </w:numPr>
        <w:spacing w:before="200" w:after="160" w:line="240" w:lineRule="auto"/>
        <w:ind w:left="0" w:firstLine="0"/>
        <w:jc w:val="both"/>
        <w:rPr>
          <w:rFonts w:ascii="Times New Roman" w:hAnsi="Times New Roman"/>
          <w:sz w:val="24"/>
          <w:szCs w:val="24"/>
          <w:lang w:val="uk-UA" w:eastAsia="en-GB"/>
        </w:rPr>
      </w:pPr>
      <w:r>
        <w:rPr>
          <w:rFonts w:ascii="Times New Roman" w:hAnsi="Times New Roman"/>
          <w:sz w:val="24"/>
          <w:szCs w:val="24"/>
          <w:lang w:val="uk-UA" w:eastAsia="en-GB"/>
        </w:rPr>
        <w:t>Варто дослідити</w:t>
      </w:r>
      <w:r w:rsidR="00EC1A9A" w:rsidRPr="00BD38FE">
        <w:rPr>
          <w:rFonts w:ascii="Times New Roman" w:hAnsi="Times New Roman"/>
          <w:sz w:val="24"/>
          <w:szCs w:val="24"/>
          <w:lang w:val="uk-UA" w:eastAsia="en-GB"/>
        </w:rPr>
        <w:t xml:space="preserve"> </w:t>
      </w:r>
      <w:r>
        <w:rPr>
          <w:rFonts w:ascii="Times New Roman" w:hAnsi="Times New Roman"/>
          <w:sz w:val="24"/>
          <w:szCs w:val="24"/>
          <w:lang w:val="uk-UA" w:eastAsia="en-GB"/>
        </w:rPr>
        <w:t>різноманітні</w:t>
      </w:r>
      <w:r w:rsidR="00EC1A9A" w:rsidRPr="00BD38FE">
        <w:rPr>
          <w:rFonts w:ascii="Times New Roman" w:hAnsi="Times New Roman"/>
          <w:sz w:val="24"/>
          <w:szCs w:val="24"/>
          <w:lang w:val="uk-UA" w:eastAsia="en-GB"/>
        </w:rPr>
        <w:t xml:space="preserve"> методи вибірки з використанням всіх форм за 2014 рік, особливо стосовно кількості працівників або чистої вартості активів для фактору стратифікації, підприємств у головній страті, одиниць вибірки підприємств або місцевих груп підприємств та методів розширення результатів. </w:t>
      </w:r>
    </w:p>
    <w:p w:rsidR="003B1573" w:rsidRPr="00BD38FE" w:rsidRDefault="003B1573" w:rsidP="00F71182">
      <w:pPr>
        <w:jc w:val="both"/>
        <w:rPr>
          <w:highlight w:val="yellow"/>
          <w:lang w:val="uk-UA"/>
        </w:rPr>
      </w:pPr>
    </w:p>
    <w:p w:rsidR="003B1573" w:rsidRPr="00BD38FE" w:rsidRDefault="003B1573" w:rsidP="00F71182">
      <w:pPr>
        <w:jc w:val="both"/>
        <w:rPr>
          <w:highlight w:val="yellow"/>
          <w:lang w:val="uk-UA"/>
        </w:rPr>
      </w:pPr>
    </w:p>
    <w:p w:rsidR="00152D18" w:rsidRPr="00BD38FE" w:rsidRDefault="00152D18" w:rsidP="00F71182">
      <w:pPr>
        <w:jc w:val="both"/>
        <w:rPr>
          <w:highlight w:val="yellow"/>
          <w:lang w:val="uk-UA"/>
        </w:rPr>
      </w:pPr>
    </w:p>
    <w:p w:rsidR="003B1573" w:rsidRPr="00BD38FE" w:rsidRDefault="003B1573" w:rsidP="00F71182">
      <w:pPr>
        <w:jc w:val="both"/>
        <w:rPr>
          <w:highlight w:val="yellow"/>
          <w:lang w:val="uk-UA"/>
        </w:rPr>
      </w:pPr>
    </w:p>
    <w:p w:rsidR="00C81FE4" w:rsidRPr="00BD38FE" w:rsidRDefault="00152D18" w:rsidP="00F71182">
      <w:pPr>
        <w:pStyle w:val="1"/>
        <w:spacing w:before="0"/>
        <w:jc w:val="both"/>
        <w:rPr>
          <w:rFonts w:ascii="Times New Roman" w:hAnsi="Times New Roman" w:cs="Times New Roman"/>
          <w:sz w:val="28"/>
          <w:szCs w:val="28"/>
          <w:lang w:val="uk-UA"/>
        </w:rPr>
      </w:pPr>
      <w:bookmarkStart w:id="2" w:name="_Toc108414600"/>
      <w:bookmarkStart w:id="3" w:name="_Toc347997087"/>
      <w:r w:rsidRPr="00BD38FE">
        <w:rPr>
          <w:rFonts w:ascii="Times New Roman" w:hAnsi="Times New Roman" w:cs="Times New Roman"/>
          <w:sz w:val="28"/>
          <w:szCs w:val="28"/>
          <w:lang w:val="uk-UA"/>
        </w:rPr>
        <w:lastRenderedPageBreak/>
        <w:t>Додаток</w:t>
      </w:r>
      <w:r w:rsidR="005B5E7C" w:rsidRPr="00BD38FE">
        <w:rPr>
          <w:rFonts w:ascii="Times New Roman" w:hAnsi="Times New Roman" w:cs="Times New Roman"/>
          <w:sz w:val="28"/>
          <w:szCs w:val="28"/>
          <w:lang w:val="uk-UA"/>
        </w:rPr>
        <w:t xml:space="preserve"> </w:t>
      </w:r>
      <w:r w:rsidR="006534E6" w:rsidRPr="00BD38FE">
        <w:rPr>
          <w:rFonts w:ascii="Times New Roman" w:hAnsi="Times New Roman" w:cs="Times New Roman"/>
          <w:sz w:val="28"/>
          <w:szCs w:val="28"/>
          <w:lang w:val="uk-UA"/>
        </w:rPr>
        <w:t>1</w:t>
      </w:r>
      <w:r w:rsidR="000E2AC0" w:rsidRPr="00BD38FE">
        <w:rPr>
          <w:rFonts w:ascii="Times New Roman" w:hAnsi="Times New Roman" w:cs="Times New Roman"/>
          <w:sz w:val="28"/>
          <w:szCs w:val="28"/>
          <w:lang w:val="uk-UA"/>
        </w:rPr>
        <w:t>.</w:t>
      </w:r>
      <w:r w:rsidR="006534E6" w:rsidRPr="00BD38FE">
        <w:rPr>
          <w:rFonts w:ascii="Times New Roman" w:hAnsi="Times New Roman" w:cs="Times New Roman"/>
          <w:sz w:val="28"/>
          <w:szCs w:val="28"/>
          <w:lang w:val="uk-UA"/>
        </w:rPr>
        <w:t xml:space="preserve"> </w:t>
      </w:r>
      <w:bookmarkEnd w:id="2"/>
      <w:bookmarkEnd w:id="3"/>
      <w:r w:rsidRPr="00BD38FE">
        <w:rPr>
          <w:rFonts w:ascii="Times New Roman" w:hAnsi="Times New Roman" w:cs="Times New Roman"/>
          <w:sz w:val="28"/>
          <w:szCs w:val="28"/>
          <w:lang w:val="uk-UA"/>
        </w:rPr>
        <w:t xml:space="preserve">Технічне завдання </w:t>
      </w:r>
    </w:p>
    <w:p w:rsidR="007C6F67" w:rsidRPr="00BD38FE" w:rsidRDefault="007C6F67" w:rsidP="00F71182">
      <w:pPr>
        <w:jc w:val="both"/>
        <w:rPr>
          <w:lang w:val="uk-UA"/>
        </w:rPr>
      </w:pPr>
    </w:p>
    <w:p w:rsidR="007C6762" w:rsidRPr="00BD38FE" w:rsidRDefault="00152D18" w:rsidP="00F71182">
      <w:pPr>
        <w:numPr>
          <w:ilvl w:val="0"/>
          <w:numId w:val="7"/>
        </w:numPr>
        <w:jc w:val="both"/>
        <w:rPr>
          <w:lang w:val="uk-UA"/>
        </w:rPr>
      </w:pPr>
      <w:r w:rsidRPr="00BD38FE">
        <w:rPr>
          <w:lang w:val="uk-UA"/>
        </w:rPr>
        <w:t xml:space="preserve">Представлення результатів спостереження щодо взаємозв'язків підприємств з прямими інвестиціями/прямого інвестування за формами № 11-зез (ВПІ) (річна), 12-зез (ВПІ) (річна) станом на 31.12.2014 р. (повнота охоплення сукупності, , якість отриманих даних, типові помилки респондентів, кількість та причини "невідповідей"). </w:t>
      </w:r>
    </w:p>
    <w:p w:rsidR="00152D18" w:rsidRPr="00BD38FE" w:rsidRDefault="00152D18" w:rsidP="00F71182">
      <w:pPr>
        <w:ind w:left="360"/>
        <w:jc w:val="both"/>
        <w:rPr>
          <w:lang w:val="uk-UA"/>
        </w:rPr>
      </w:pPr>
    </w:p>
    <w:p w:rsidR="00152D18" w:rsidRPr="00BD38FE" w:rsidRDefault="00152D18" w:rsidP="00F71182">
      <w:pPr>
        <w:numPr>
          <w:ilvl w:val="0"/>
          <w:numId w:val="7"/>
        </w:numPr>
        <w:jc w:val="both"/>
        <w:rPr>
          <w:lang w:val="uk-UA"/>
        </w:rPr>
      </w:pPr>
      <w:r w:rsidRPr="00BD38FE">
        <w:rPr>
          <w:lang w:val="uk-UA"/>
        </w:rPr>
        <w:t xml:space="preserve">Отримання експертних рекомендацій </w:t>
      </w:r>
      <w:r w:rsidR="00EF62D0" w:rsidRPr="00BD38FE">
        <w:rPr>
          <w:lang w:val="uk-UA"/>
        </w:rPr>
        <w:t xml:space="preserve">для підготовки </w:t>
      </w:r>
      <w:r w:rsidRPr="00BD38FE">
        <w:rPr>
          <w:lang w:val="uk-UA"/>
        </w:rPr>
        <w:t>публікації даних зі статистики інвестицій зовнішньоекономічної діяльності з урахуванням вимог Керівництва зі складання платіжного балансу (6-те видання) та Еталонного визначення іноземних прямих інвестицій (4-те видання</w:t>
      </w:r>
      <w:r w:rsidR="00EF62D0" w:rsidRPr="00BD38FE">
        <w:rPr>
          <w:lang w:val="uk-UA"/>
        </w:rPr>
        <w:t xml:space="preserve">) (визначення формату та набору показників). </w:t>
      </w:r>
    </w:p>
    <w:p w:rsidR="002D6508" w:rsidRPr="00BD38FE" w:rsidRDefault="002D6508" w:rsidP="00F71182">
      <w:pPr>
        <w:jc w:val="both"/>
        <w:rPr>
          <w:lang w:val="uk-UA"/>
        </w:rPr>
      </w:pPr>
    </w:p>
    <w:p w:rsidR="00EF62D0" w:rsidRPr="00BD38FE" w:rsidRDefault="00EF62D0" w:rsidP="00F71182">
      <w:pPr>
        <w:numPr>
          <w:ilvl w:val="0"/>
          <w:numId w:val="7"/>
        </w:numPr>
        <w:jc w:val="both"/>
        <w:rPr>
          <w:lang w:val="uk-UA"/>
        </w:rPr>
      </w:pPr>
      <w:r w:rsidRPr="00BD38FE">
        <w:rPr>
          <w:lang w:val="uk-UA"/>
        </w:rPr>
        <w:t xml:space="preserve">Обговорення планів публікації отриманих даних щодо підприємств спеціального призначення та їх представлення для НБУ. </w:t>
      </w:r>
    </w:p>
    <w:p w:rsidR="002D6508" w:rsidRPr="00BD38FE" w:rsidRDefault="002D6508" w:rsidP="00F71182">
      <w:pPr>
        <w:jc w:val="both"/>
        <w:rPr>
          <w:lang w:val="uk-UA"/>
        </w:rPr>
      </w:pPr>
    </w:p>
    <w:p w:rsidR="00EF62D0" w:rsidRPr="00BD38FE" w:rsidRDefault="00EF62D0" w:rsidP="00F71182">
      <w:pPr>
        <w:numPr>
          <w:ilvl w:val="0"/>
          <w:numId w:val="7"/>
        </w:numPr>
        <w:jc w:val="both"/>
        <w:rPr>
          <w:lang w:val="uk-UA"/>
        </w:rPr>
      </w:pPr>
      <w:r w:rsidRPr="00BD38FE">
        <w:rPr>
          <w:lang w:val="uk-UA"/>
        </w:rPr>
        <w:t>Отримання рекомендацій щодо ведення реєстру підприємств для цілей обстеження інвестицій зовнішньоекономічної діяльності.</w:t>
      </w:r>
    </w:p>
    <w:p w:rsidR="00EF62D0" w:rsidRPr="00BD38FE" w:rsidRDefault="00EF62D0" w:rsidP="00F71182">
      <w:pPr>
        <w:jc w:val="both"/>
        <w:rPr>
          <w:lang w:val="uk-UA"/>
        </w:rPr>
      </w:pPr>
    </w:p>
    <w:p w:rsidR="002D6508" w:rsidRPr="00BD38FE" w:rsidRDefault="00EF62D0" w:rsidP="00F71182">
      <w:pPr>
        <w:numPr>
          <w:ilvl w:val="0"/>
          <w:numId w:val="7"/>
        </w:numPr>
        <w:jc w:val="both"/>
        <w:rPr>
          <w:lang w:val="uk-UA"/>
        </w:rPr>
      </w:pPr>
      <w:r w:rsidRPr="00BD38FE">
        <w:rPr>
          <w:lang w:val="uk-UA"/>
        </w:rPr>
        <w:t>Обговорення та тримання рекомендацій щодо складання звіту з якості даних зі статистики прямих інвестицій.</w:t>
      </w:r>
    </w:p>
    <w:p w:rsidR="00EF62D0" w:rsidRPr="00BD38FE" w:rsidRDefault="00EF62D0" w:rsidP="00F71182">
      <w:pPr>
        <w:jc w:val="both"/>
        <w:rPr>
          <w:lang w:val="uk-UA"/>
        </w:rPr>
      </w:pPr>
    </w:p>
    <w:p w:rsidR="00EF62D0" w:rsidRPr="00BD38FE" w:rsidRDefault="00EF62D0" w:rsidP="00F71182">
      <w:pPr>
        <w:numPr>
          <w:ilvl w:val="0"/>
          <w:numId w:val="7"/>
        </w:numPr>
        <w:jc w:val="both"/>
        <w:rPr>
          <w:lang w:val="uk-UA"/>
        </w:rPr>
      </w:pPr>
      <w:r w:rsidRPr="00BD38FE">
        <w:rPr>
          <w:lang w:val="uk-UA"/>
        </w:rPr>
        <w:t>Визначення необхідних заходів для переведення обстеження зі статистики інвестицій зовнішньоекономічної діяльності на вибіркову основу.</w:t>
      </w: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C53E1F" w:rsidRPr="00BD38FE" w:rsidRDefault="00C53E1F" w:rsidP="00F71182">
      <w:pPr>
        <w:jc w:val="both"/>
        <w:rPr>
          <w:lang w:val="uk-UA"/>
        </w:rPr>
      </w:pPr>
    </w:p>
    <w:p w:rsidR="002D6508" w:rsidRPr="00BD38FE" w:rsidRDefault="002D6508" w:rsidP="00F71182">
      <w:pPr>
        <w:jc w:val="both"/>
        <w:rPr>
          <w:lang w:val="uk-UA"/>
        </w:rPr>
      </w:pPr>
    </w:p>
    <w:p w:rsidR="002D6508" w:rsidRPr="00BD38FE" w:rsidRDefault="002D6508" w:rsidP="00F71182">
      <w:pPr>
        <w:jc w:val="both"/>
        <w:rPr>
          <w:lang w:val="uk-UA"/>
        </w:rPr>
      </w:pPr>
    </w:p>
    <w:p w:rsidR="002D6508" w:rsidRPr="00BD38FE" w:rsidRDefault="002D6508" w:rsidP="00F71182">
      <w:pPr>
        <w:jc w:val="both"/>
        <w:rPr>
          <w:lang w:val="uk-UA"/>
        </w:rPr>
      </w:pPr>
    </w:p>
    <w:p w:rsidR="002D6508" w:rsidRPr="00BD38FE" w:rsidRDefault="002D6508" w:rsidP="00F71182">
      <w:pPr>
        <w:jc w:val="both"/>
        <w:rPr>
          <w:lang w:val="uk-UA"/>
        </w:rPr>
      </w:pPr>
    </w:p>
    <w:p w:rsidR="002D6508" w:rsidRPr="00BD38FE" w:rsidRDefault="002D6508" w:rsidP="00F71182">
      <w:pPr>
        <w:jc w:val="both"/>
        <w:rPr>
          <w:lang w:val="uk-UA"/>
        </w:rPr>
      </w:pPr>
    </w:p>
    <w:p w:rsidR="00EF62D0" w:rsidRPr="00BD38FE" w:rsidRDefault="00EF62D0" w:rsidP="00F71182">
      <w:pPr>
        <w:jc w:val="both"/>
        <w:rPr>
          <w:lang w:val="uk-UA"/>
        </w:rPr>
      </w:pPr>
    </w:p>
    <w:p w:rsidR="00EF62D0" w:rsidRPr="00BD38FE" w:rsidRDefault="00EF62D0" w:rsidP="00F71182">
      <w:pPr>
        <w:jc w:val="both"/>
        <w:rPr>
          <w:lang w:val="uk-UA"/>
        </w:rPr>
      </w:pPr>
    </w:p>
    <w:p w:rsidR="00C53E1F" w:rsidRPr="00BD38FE" w:rsidRDefault="00C53E1F" w:rsidP="00F71182">
      <w:pPr>
        <w:jc w:val="both"/>
        <w:rPr>
          <w:lang w:val="uk-UA"/>
        </w:rPr>
      </w:pPr>
    </w:p>
    <w:p w:rsidR="00486FC7" w:rsidRPr="00BD38FE" w:rsidRDefault="00EF62D0" w:rsidP="00F71182">
      <w:pPr>
        <w:pStyle w:val="1"/>
        <w:spacing w:before="0"/>
        <w:jc w:val="both"/>
        <w:rPr>
          <w:rFonts w:ascii="Times New Roman" w:hAnsi="Times New Roman" w:cs="Times New Roman"/>
          <w:sz w:val="28"/>
          <w:szCs w:val="28"/>
          <w:lang w:val="uk-UA"/>
        </w:rPr>
      </w:pPr>
      <w:bookmarkStart w:id="4" w:name="_Toc347997088"/>
      <w:r w:rsidRPr="00BD38FE">
        <w:rPr>
          <w:rFonts w:ascii="Times New Roman" w:hAnsi="Times New Roman" w:cs="Times New Roman"/>
          <w:sz w:val="28"/>
          <w:szCs w:val="28"/>
          <w:lang w:val="uk-UA"/>
        </w:rPr>
        <w:t>Додаток</w:t>
      </w:r>
      <w:r w:rsidR="006534E6" w:rsidRPr="00BD38FE">
        <w:rPr>
          <w:rFonts w:ascii="Times New Roman" w:hAnsi="Times New Roman" w:cs="Times New Roman"/>
          <w:sz w:val="28"/>
          <w:szCs w:val="28"/>
          <w:lang w:val="uk-UA"/>
        </w:rPr>
        <w:t xml:space="preserve"> </w:t>
      </w:r>
      <w:r w:rsidR="00A762F1" w:rsidRPr="00BD38FE">
        <w:rPr>
          <w:rFonts w:ascii="Times New Roman" w:hAnsi="Times New Roman" w:cs="Times New Roman"/>
          <w:sz w:val="28"/>
          <w:szCs w:val="28"/>
          <w:lang w:val="uk-UA"/>
        </w:rPr>
        <w:t>2</w:t>
      </w:r>
      <w:r w:rsidR="006534E6" w:rsidRPr="00BD38FE">
        <w:rPr>
          <w:rFonts w:ascii="Times New Roman" w:hAnsi="Times New Roman" w:cs="Times New Roman"/>
          <w:sz w:val="28"/>
          <w:szCs w:val="28"/>
          <w:lang w:val="uk-UA"/>
        </w:rPr>
        <w:t xml:space="preserve">. </w:t>
      </w:r>
      <w:bookmarkEnd w:id="4"/>
      <w:r w:rsidRPr="00BD38FE">
        <w:rPr>
          <w:rFonts w:ascii="Times New Roman" w:hAnsi="Times New Roman" w:cs="Times New Roman"/>
          <w:sz w:val="28"/>
          <w:szCs w:val="28"/>
          <w:lang w:val="uk-UA"/>
        </w:rPr>
        <w:t>Особи, з якими було проведено зустріч</w:t>
      </w:r>
    </w:p>
    <w:p w:rsidR="00486FC7" w:rsidRPr="00BD38FE" w:rsidRDefault="00486FC7" w:rsidP="00F71182">
      <w:pPr>
        <w:jc w:val="both"/>
        <w:rPr>
          <w:sz w:val="22"/>
          <w:lang w:val="uk-UA"/>
        </w:rPr>
      </w:pPr>
    </w:p>
    <w:p w:rsidR="00A762F1" w:rsidRPr="00BD38FE" w:rsidRDefault="00EF62D0" w:rsidP="00F71182">
      <w:pPr>
        <w:jc w:val="both"/>
        <w:rPr>
          <w:u w:val="single"/>
          <w:lang w:val="uk-UA"/>
        </w:rPr>
      </w:pPr>
      <w:r w:rsidRPr="00BD38FE">
        <w:rPr>
          <w:u w:val="single"/>
          <w:lang w:val="uk-UA"/>
        </w:rPr>
        <w:t>ДССУ</w:t>
      </w:r>
      <w:r w:rsidR="000411B9" w:rsidRPr="00BD38FE">
        <w:rPr>
          <w:u w:val="single"/>
          <w:lang w:val="uk-UA"/>
        </w:rPr>
        <w:t>:</w:t>
      </w:r>
    </w:p>
    <w:p w:rsidR="00EF62D0" w:rsidRPr="00BD38FE" w:rsidRDefault="00EF62D0" w:rsidP="00F71182">
      <w:pPr>
        <w:jc w:val="both"/>
        <w:rPr>
          <w:u w:val="single"/>
          <w:lang w:val="uk-UA"/>
        </w:rPr>
      </w:pPr>
    </w:p>
    <w:p w:rsidR="00EF62D0" w:rsidRPr="00BD38FE" w:rsidRDefault="00EF62D0" w:rsidP="00F71182">
      <w:pPr>
        <w:jc w:val="both"/>
        <w:rPr>
          <w:sz w:val="27"/>
          <w:szCs w:val="27"/>
          <w:lang w:val="uk-UA"/>
        </w:rPr>
      </w:pPr>
      <w:r w:rsidRPr="00BD38FE">
        <w:rPr>
          <w:sz w:val="27"/>
          <w:szCs w:val="27"/>
          <w:lang w:val="uk-UA"/>
        </w:rPr>
        <w:t>Собко М. М. – заступник директора департаменту статистики виробництва</w:t>
      </w:r>
    </w:p>
    <w:p w:rsidR="00EF62D0" w:rsidRPr="00BD38FE" w:rsidRDefault="00EF62D0" w:rsidP="00F71182">
      <w:pPr>
        <w:spacing w:line="216" w:lineRule="auto"/>
        <w:jc w:val="both"/>
        <w:rPr>
          <w:sz w:val="27"/>
          <w:szCs w:val="27"/>
          <w:lang w:val="uk-UA"/>
        </w:rPr>
      </w:pPr>
      <w:r w:rsidRPr="00BD38FE">
        <w:rPr>
          <w:sz w:val="27"/>
          <w:szCs w:val="27"/>
          <w:lang w:val="uk-UA"/>
        </w:rPr>
        <w:t>Антонова О. М.  – начальник відділу статистики інвестицій зовнішньоекономічної діяльності</w:t>
      </w:r>
    </w:p>
    <w:p w:rsidR="00EF62D0" w:rsidRPr="00BD38FE" w:rsidRDefault="00EF62D0" w:rsidP="00F71182">
      <w:pPr>
        <w:jc w:val="both"/>
        <w:rPr>
          <w:sz w:val="27"/>
          <w:szCs w:val="27"/>
          <w:lang w:val="uk-UA"/>
        </w:rPr>
      </w:pPr>
      <w:r w:rsidRPr="00BD38FE">
        <w:rPr>
          <w:sz w:val="27"/>
          <w:szCs w:val="27"/>
          <w:lang w:val="uk-UA"/>
        </w:rPr>
        <w:t>Фараон О. М. – головний спеціаліст-економіст відділу статистики інвестицій зовнішньоекономічної діяльності</w:t>
      </w:r>
    </w:p>
    <w:p w:rsidR="00EF62D0" w:rsidRPr="00BD38FE" w:rsidRDefault="00EF62D0" w:rsidP="00F71182">
      <w:pPr>
        <w:jc w:val="both"/>
        <w:rPr>
          <w:sz w:val="27"/>
          <w:szCs w:val="27"/>
          <w:lang w:val="uk-UA"/>
        </w:rPr>
      </w:pPr>
      <w:r w:rsidRPr="00BD38FE">
        <w:rPr>
          <w:sz w:val="27"/>
          <w:szCs w:val="27"/>
          <w:lang w:val="uk-UA"/>
        </w:rPr>
        <w:t>Кондрашева І. В. – головний спеціаліст-економіст відділу статистики інвестицій зовнішньоекономічної діяльності</w:t>
      </w:r>
    </w:p>
    <w:p w:rsidR="00EF62D0" w:rsidRPr="00BD38FE" w:rsidRDefault="00EF62D0" w:rsidP="00F71182">
      <w:pPr>
        <w:jc w:val="both"/>
        <w:rPr>
          <w:sz w:val="27"/>
          <w:szCs w:val="27"/>
          <w:lang w:val="uk-UA"/>
        </w:rPr>
      </w:pPr>
    </w:p>
    <w:p w:rsidR="00EF62D0" w:rsidRPr="00BD38FE" w:rsidRDefault="00EF62D0" w:rsidP="00F71182">
      <w:pPr>
        <w:jc w:val="both"/>
        <w:rPr>
          <w:sz w:val="27"/>
          <w:szCs w:val="27"/>
          <w:lang w:val="uk-UA"/>
        </w:rPr>
      </w:pPr>
      <w:r w:rsidRPr="00BD38FE">
        <w:rPr>
          <w:sz w:val="27"/>
          <w:szCs w:val="27"/>
          <w:lang w:val="uk-UA"/>
        </w:rPr>
        <w:t>Чорноус Г. О. - перекладач</w:t>
      </w:r>
    </w:p>
    <w:p w:rsidR="00EF62D0" w:rsidRPr="00BD38FE" w:rsidRDefault="00EF62D0" w:rsidP="00F71182">
      <w:pPr>
        <w:spacing w:line="216" w:lineRule="auto"/>
        <w:jc w:val="both"/>
        <w:rPr>
          <w:sz w:val="27"/>
          <w:szCs w:val="27"/>
          <w:lang w:val="uk-UA"/>
        </w:rPr>
      </w:pPr>
    </w:p>
    <w:p w:rsidR="00C53E1F" w:rsidRPr="00BD38FE" w:rsidRDefault="00C53E1F" w:rsidP="00F71182">
      <w:pPr>
        <w:jc w:val="both"/>
        <w:rPr>
          <w:u w:val="single"/>
          <w:lang w:val="uk-UA"/>
        </w:rPr>
      </w:pPr>
    </w:p>
    <w:p w:rsidR="0015049C" w:rsidRPr="00BD38FE" w:rsidRDefault="0015049C" w:rsidP="00F71182">
      <w:pPr>
        <w:jc w:val="both"/>
        <w:rPr>
          <w:u w:val="single"/>
          <w:lang w:val="uk-UA"/>
        </w:rPr>
      </w:pPr>
    </w:p>
    <w:p w:rsidR="00EF62D0" w:rsidRPr="00BD38FE" w:rsidRDefault="00EF62D0" w:rsidP="00F71182">
      <w:pPr>
        <w:spacing w:after="120"/>
        <w:jc w:val="both"/>
        <w:rPr>
          <w:sz w:val="22"/>
          <w:u w:val="single"/>
          <w:lang w:val="uk-UA"/>
        </w:rPr>
      </w:pPr>
      <w:r w:rsidRPr="00BD38FE">
        <w:rPr>
          <w:sz w:val="22"/>
          <w:u w:val="single"/>
          <w:lang w:val="uk-UA"/>
        </w:rPr>
        <w:t>Команда постійного радника проекту:</w:t>
      </w:r>
    </w:p>
    <w:p w:rsidR="00145A12" w:rsidRPr="00BD38FE" w:rsidRDefault="00145A12" w:rsidP="00F71182">
      <w:pPr>
        <w:jc w:val="both"/>
        <w:rPr>
          <w:u w:val="single"/>
          <w:lang w:val="uk-UA"/>
        </w:rPr>
      </w:pPr>
    </w:p>
    <w:p w:rsidR="00486FC7" w:rsidRPr="00BD38FE" w:rsidRDefault="00EF62D0" w:rsidP="00F71182">
      <w:pPr>
        <w:jc w:val="both"/>
        <w:rPr>
          <w:lang w:val="uk-UA"/>
        </w:rPr>
      </w:pPr>
      <w:r w:rsidRPr="00BD38FE">
        <w:rPr>
          <w:lang w:val="uk-UA"/>
        </w:rPr>
        <w:t>Бурбело О., асистент постійного радника проекту</w:t>
      </w:r>
    </w:p>
    <w:p w:rsidR="00486FC7" w:rsidRPr="00BD38FE" w:rsidRDefault="00486FC7" w:rsidP="00F71182">
      <w:pPr>
        <w:jc w:val="both"/>
        <w:rPr>
          <w:b/>
          <w:lang w:val="uk-UA"/>
        </w:rPr>
      </w:pPr>
    </w:p>
    <w:p w:rsidR="00A23D7D" w:rsidRPr="00BD38FE" w:rsidRDefault="00A23D7D" w:rsidP="00F71182">
      <w:pPr>
        <w:jc w:val="both"/>
        <w:rPr>
          <w:lang w:val="uk-UA"/>
        </w:rPr>
      </w:pPr>
    </w:p>
    <w:p w:rsidR="00D71E3F" w:rsidRPr="00BD38FE" w:rsidRDefault="00D71E3F" w:rsidP="00F71182">
      <w:pPr>
        <w:jc w:val="both"/>
        <w:rPr>
          <w:lang w:val="uk-UA"/>
        </w:rPr>
      </w:pPr>
    </w:p>
    <w:sectPr w:rsidR="00D71E3F" w:rsidRPr="00BD38FE" w:rsidSect="00C0532D">
      <w:headerReference w:type="default" r:id="rId12"/>
      <w:footerReference w:type="even"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875" w:rsidRDefault="00402875">
      <w:r>
        <w:separator/>
      </w:r>
    </w:p>
  </w:endnote>
  <w:endnote w:type="continuationSeparator" w:id="0">
    <w:p w:rsidR="00402875" w:rsidRDefault="0040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89A" w:rsidRDefault="00E0089A" w:rsidP="00C0532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0089A" w:rsidRDefault="00E0089A" w:rsidP="00C0532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89A" w:rsidRDefault="00E0089A" w:rsidP="00C0532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134A6">
      <w:rPr>
        <w:rStyle w:val="a7"/>
        <w:noProof/>
      </w:rPr>
      <w:t>10</w:t>
    </w:r>
    <w:r>
      <w:rPr>
        <w:rStyle w:val="a7"/>
      </w:rPr>
      <w:fldChar w:fldCharType="end"/>
    </w:r>
  </w:p>
  <w:p w:rsidR="00E0089A" w:rsidRDefault="00E0089A" w:rsidP="00C0532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875" w:rsidRDefault="00402875">
      <w:r>
        <w:separator/>
      </w:r>
    </w:p>
  </w:footnote>
  <w:footnote w:type="continuationSeparator" w:id="0">
    <w:p w:rsidR="00402875" w:rsidRDefault="00402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89A" w:rsidRPr="004C6C02" w:rsidRDefault="00E0089A" w:rsidP="00712325">
    <w:pPr>
      <w:rPr>
        <w:lang w:val="en-GB"/>
      </w:rPr>
    </w:pPr>
    <w:r w:rsidRPr="009C14F0">
      <w:rPr>
        <w:rFonts w:ascii="Georgia" w:hAnsi="Georgia" w:cs="Arial"/>
        <w:b/>
        <w:spacing w:val="10"/>
        <w:lang w:val="en-GB"/>
      </w:rPr>
      <w:t>UA/13/ENP/ST/38</w:t>
    </w:r>
    <w:r>
      <w:tab/>
    </w:r>
  </w:p>
  <w:p w:rsidR="00E0089A" w:rsidRPr="001F1EB1" w:rsidRDefault="00E0089A">
    <w:pPr>
      <w:pStyle w:val="a8"/>
      <w:rPr>
        <w:lang w:val="en-GB"/>
      </w:rPr>
    </w:pPr>
    <w:r>
      <w:rPr>
        <w:lang w:val="en-GB"/>
      </w:rPr>
      <w:tab/>
    </w:r>
    <w:r w:rsidRPr="000026B5">
      <w:rPr>
        <w:lang w:val="en-GB"/>
      </w:rPr>
      <w:fldChar w:fldCharType="begin"/>
    </w:r>
    <w:r w:rsidRPr="000026B5">
      <w:rPr>
        <w:lang w:val="en-GB"/>
      </w:rPr>
      <w:instrText xml:space="preserve"> PAGE </w:instrText>
    </w:r>
    <w:r w:rsidRPr="000026B5">
      <w:rPr>
        <w:lang w:val="en-GB"/>
      </w:rPr>
      <w:fldChar w:fldCharType="separate"/>
    </w:r>
    <w:r w:rsidR="007134A6">
      <w:rPr>
        <w:noProof/>
        <w:lang w:val="en-GB"/>
      </w:rPr>
      <w:t>10</w:t>
    </w:r>
    <w:r w:rsidRPr="000026B5">
      <w:rPr>
        <w:lang w:val="en-GB"/>
      </w:rPr>
      <w:fldChar w:fldCharType="end"/>
    </w:r>
    <w:r w:rsidRPr="000026B5">
      <w:rPr>
        <w:lang w:val="en-GB"/>
      </w:rPr>
      <w:t xml:space="preserve"> of </w:t>
    </w:r>
    <w:r w:rsidRPr="000026B5">
      <w:rPr>
        <w:lang w:val="en-GB"/>
      </w:rPr>
      <w:fldChar w:fldCharType="begin"/>
    </w:r>
    <w:r w:rsidRPr="000026B5">
      <w:rPr>
        <w:lang w:val="en-GB"/>
      </w:rPr>
      <w:instrText xml:space="preserve"> NUMPAGES </w:instrText>
    </w:r>
    <w:r w:rsidRPr="000026B5">
      <w:rPr>
        <w:lang w:val="en-GB"/>
      </w:rPr>
      <w:fldChar w:fldCharType="separate"/>
    </w:r>
    <w:r w:rsidR="007134A6">
      <w:rPr>
        <w:noProof/>
        <w:lang w:val="en-GB"/>
      </w:rPr>
      <w:t>10</w:t>
    </w:r>
    <w:r w:rsidRPr="000026B5">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622D8"/>
    <w:multiLevelType w:val="hybridMultilevel"/>
    <w:tmpl w:val="420AF67E"/>
    <w:lvl w:ilvl="0" w:tplc="E3364FDA">
      <w:start w:val="1990"/>
      <w:numFmt w:val="bullet"/>
      <w:pStyle w:val="StilArial10ptPodebljano"/>
      <w:lvlText w:val=""/>
      <w:lvlJc w:val="left"/>
      <w:pPr>
        <w:tabs>
          <w:tab w:val="num" w:pos="0"/>
        </w:tabs>
        <w:ind w:left="0" w:firstLine="0"/>
      </w:pPr>
      <w:rPr>
        <w:rFonts w:ascii="Symbol" w:hAnsi="Symbol" w:hint="default"/>
      </w:rPr>
    </w:lvl>
    <w:lvl w:ilvl="1" w:tplc="041A0003" w:tentative="1">
      <w:start w:val="1"/>
      <w:numFmt w:val="bullet"/>
      <w:lvlText w:val="o"/>
      <w:lvlJc w:val="left"/>
      <w:pPr>
        <w:tabs>
          <w:tab w:val="num" w:pos="306"/>
        </w:tabs>
        <w:ind w:left="306" w:hanging="360"/>
      </w:pPr>
      <w:rPr>
        <w:rFonts w:ascii="Courier New" w:hAnsi="Courier New" w:cs="Courier New" w:hint="default"/>
      </w:rPr>
    </w:lvl>
    <w:lvl w:ilvl="2" w:tplc="041A0005" w:tentative="1">
      <w:start w:val="1"/>
      <w:numFmt w:val="bullet"/>
      <w:lvlText w:val=""/>
      <w:lvlJc w:val="left"/>
      <w:pPr>
        <w:tabs>
          <w:tab w:val="num" w:pos="1026"/>
        </w:tabs>
        <w:ind w:left="1026" w:hanging="360"/>
      </w:pPr>
      <w:rPr>
        <w:rFonts w:ascii="Wingdings" w:hAnsi="Wingdings" w:hint="default"/>
      </w:rPr>
    </w:lvl>
    <w:lvl w:ilvl="3" w:tplc="041A0001" w:tentative="1">
      <w:start w:val="1"/>
      <w:numFmt w:val="bullet"/>
      <w:lvlText w:val=""/>
      <w:lvlJc w:val="left"/>
      <w:pPr>
        <w:tabs>
          <w:tab w:val="num" w:pos="1746"/>
        </w:tabs>
        <w:ind w:left="1746" w:hanging="360"/>
      </w:pPr>
      <w:rPr>
        <w:rFonts w:ascii="Symbol" w:hAnsi="Symbol" w:hint="default"/>
      </w:rPr>
    </w:lvl>
    <w:lvl w:ilvl="4" w:tplc="041A0003" w:tentative="1">
      <w:start w:val="1"/>
      <w:numFmt w:val="bullet"/>
      <w:lvlText w:val="o"/>
      <w:lvlJc w:val="left"/>
      <w:pPr>
        <w:tabs>
          <w:tab w:val="num" w:pos="2466"/>
        </w:tabs>
        <w:ind w:left="2466" w:hanging="360"/>
      </w:pPr>
      <w:rPr>
        <w:rFonts w:ascii="Courier New" w:hAnsi="Courier New" w:cs="Courier New" w:hint="default"/>
      </w:rPr>
    </w:lvl>
    <w:lvl w:ilvl="5" w:tplc="041A0005" w:tentative="1">
      <w:start w:val="1"/>
      <w:numFmt w:val="bullet"/>
      <w:lvlText w:val=""/>
      <w:lvlJc w:val="left"/>
      <w:pPr>
        <w:tabs>
          <w:tab w:val="num" w:pos="3186"/>
        </w:tabs>
        <w:ind w:left="3186" w:hanging="360"/>
      </w:pPr>
      <w:rPr>
        <w:rFonts w:ascii="Wingdings" w:hAnsi="Wingdings" w:hint="default"/>
      </w:rPr>
    </w:lvl>
    <w:lvl w:ilvl="6" w:tplc="041A0001" w:tentative="1">
      <w:start w:val="1"/>
      <w:numFmt w:val="bullet"/>
      <w:lvlText w:val=""/>
      <w:lvlJc w:val="left"/>
      <w:pPr>
        <w:tabs>
          <w:tab w:val="num" w:pos="3906"/>
        </w:tabs>
        <w:ind w:left="3906" w:hanging="360"/>
      </w:pPr>
      <w:rPr>
        <w:rFonts w:ascii="Symbol" w:hAnsi="Symbol" w:hint="default"/>
      </w:rPr>
    </w:lvl>
    <w:lvl w:ilvl="7" w:tplc="041A0003" w:tentative="1">
      <w:start w:val="1"/>
      <w:numFmt w:val="bullet"/>
      <w:lvlText w:val="o"/>
      <w:lvlJc w:val="left"/>
      <w:pPr>
        <w:tabs>
          <w:tab w:val="num" w:pos="4626"/>
        </w:tabs>
        <w:ind w:left="4626" w:hanging="360"/>
      </w:pPr>
      <w:rPr>
        <w:rFonts w:ascii="Courier New" w:hAnsi="Courier New" w:cs="Courier New" w:hint="default"/>
      </w:rPr>
    </w:lvl>
    <w:lvl w:ilvl="8" w:tplc="041A0005" w:tentative="1">
      <w:start w:val="1"/>
      <w:numFmt w:val="bullet"/>
      <w:lvlText w:val=""/>
      <w:lvlJc w:val="left"/>
      <w:pPr>
        <w:tabs>
          <w:tab w:val="num" w:pos="5346"/>
        </w:tabs>
        <w:ind w:left="5346" w:hanging="360"/>
      </w:pPr>
      <w:rPr>
        <w:rFonts w:ascii="Wingdings" w:hAnsi="Wingdings" w:hint="default"/>
      </w:rPr>
    </w:lvl>
  </w:abstractNum>
  <w:abstractNum w:abstractNumId="1">
    <w:nsid w:val="35D74660"/>
    <w:multiLevelType w:val="hybridMultilevel"/>
    <w:tmpl w:val="2F4869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3C19C8"/>
    <w:multiLevelType w:val="hybridMultilevel"/>
    <w:tmpl w:val="C4D00E9E"/>
    <w:lvl w:ilvl="0" w:tplc="0B7283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2394AA6"/>
    <w:multiLevelType w:val="hybridMultilevel"/>
    <w:tmpl w:val="224068F2"/>
    <w:lvl w:ilvl="0" w:tplc="99F4A2EC">
      <w:start w:val="1"/>
      <w:numFmt w:val="bullet"/>
      <w:lvlText w:val="•"/>
      <w:lvlJc w:val="left"/>
      <w:pPr>
        <w:tabs>
          <w:tab w:val="num" w:pos="720"/>
        </w:tabs>
        <w:ind w:left="720" w:hanging="360"/>
      </w:pPr>
      <w:rPr>
        <w:rFonts w:ascii="Arial" w:hAnsi="Arial" w:hint="default"/>
      </w:rPr>
    </w:lvl>
    <w:lvl w:ilvl="1" w:tplc="E74AC4EE" w:tentative="1">
      <w:start w:val="1"/>
      <w:numFmt w:val="bullet"/>
      <w:lvlText w:val="•"/>
      <w:lvlJc w:val="left"/>
      <w:pPr>
        <w:tabs>
          <w:tab w:val="num" w:pos="1440"/>
        </w:tabs>
        <w:ind w:left="1440" w:hanging="360"/>
      </w:pPr>
      <w:rPr>
        <w:rFonts w:ascii="Arial" w:hAnsi="Arial" w:hint="default"/>
      </w:rPr>
    </w:lvl>
    <w:lvl w:ilvl="2" w:tplc="73FE5CC4" w:tentative="1">
      <w:start w:val="1"/>
      <w:numFmt w:val="bullet"/>
      <w:lvlText w:val="•"/>
      <w:lvlJc w:val="left"/>
      <w:pPr>
        <w:tabs>
          <w:tab w:val="num" w:pos="2160"/>
        </w:tabs>
        <w:ind w:left="2160" w:hanging="360"/>
      </w:pPr>
      <w:rPr>
        <w:rFonts w:ascii="Arial" w:hAnsi="Arial" w:hint="default"/>
      </w:rPr>
    </w:lvl>
    <w:lvl w:ilvl="3" w:tplc="2B0CC69E" w:tentative="1">
      <w:start w:val="1"/>
      <w:numFmt w:val="bullet"/>
      <w:lvlText w:val="•"/>
      <w:lvlJc w:val="left"/>
      <w:pPr>
        <w:tabs>
          <w:tab w:val="num" w:pos="2880"/>
        </w:tabs>
        <w:ind w:left="2880" w:hanging="360"/>
      </w:pPr>
      <w:rPr>
        <w:rFonts w:ascii="Arial" w:hAnsi="Arial" w:hint="default"/>
      </w:rPr>
    </w:lvl>
    <w:lvl w:ilvl="4" w:tplc="34004EE8" w:tentative="1">
      <w:start w:val="1"/>
      <w:numFmt w:val="bullet"/>
      <w:lvlText w:val="•"/>
      <w:lvlJc w:val="left"/>
      <w:pPr>
        <w:tabs>
          <w:tab w:val="num" w:pos="3600"/>
        </w:tabs>
        <w:ind w:left="3600" w:hanging="360"/>
      </w:pPr>
      <w:rPr>
        <w:rFonts w:ascii="Arial" w:hAnsi="Arial" w:hint="default"/>
      </w:rPr>
    </w:lvl>
    <w:lvl w:ilvl="5" w:tplc="69649E3A" w:tentative="1">
      <w:start w:val="1"/>
      <w:numFmt w:val="bullet"/>
      <w:lvlText w:val="•"/>
      <w:lvlJc w:val="left"/>
      <w:pPr>
        <w:tabs>
          <w:tab w:val="num" w:pos="4320"/>
        </w:tabs>
        <w:ind w:left="4320" w:hanging="360"/>
      </w:pPr>
      <w:rPr>
        <w:rFonts w:ascii="Arial" w:hAnsi="Arial" w:hint="default"/>
      </w:rPr>
    </w:lvl>
    <w:lvl w:ilvl="6" w:tplc="A2425BF6" w:tentative="1">
      <w:start w:val="1"/>
      <w:numFmt w:val="bullet"/>
      <w:lvlText w:val="•"/>
      <w:lvlJc w:val="left"/>
      <w:pPr>
        <w:tabs>
          <w:tab w:val="num" w:pos="5040"/>
        </w:tabs>
        <w:ind w:left="5040" w:hanging="360"/>
      </w:pPr>
      <w:rPr>
        <w:rFonts w:ascii="Arial" w:hAnsi="Arial" w:hint="default"/>
      </w:rPr>
    </w:lvl>
    <w:lvl w:ilvl="7" w:tplc="7F5C8934" w:tentative="1">
      <w:start w:val="1"/>
      <w:numFmt w:val="bullet"/>
      <w:lvlText w:val="•"/>
      <w:lvlJc w:val="left"/>
      <w:pPr>
        <w:tabs>
          <w:tab w:val="num" w:pos="5760"/>
        </w:tabs>
        <w:ind w:left="5760" w:hanging="360"/>
      </w:pPr>
      <w:rPr>
        <w:rFonts w:ascii="Arial" w:hAnsi="Arial" w:hint="default"/>
      </w:rPr>
    </w:lvl>
    <w:lvl w:ilvl="8" w:tplc="FD1E2396" w:tentative="1">
      <w:start w:val="1"/>
      <w:numFmt w:val="bullet"/>
      <w:lvlText w:val="•"/>
      <w:lvlJc w:val="left"/>
      <w:pPr>
        <w:tabs>
          <w:tab w:val="num" w:pos="6480"/>
        </w:tabs>
        <w:ind w:left="6480" w:hanging="360"/>
      </w:pPr>
      <w:rPr>
        <w:rFonts w:ascii="Arial" w:hAnsi="Arial" w:hint="default"/>
      </w:rPr>
    </w:lvl>
  </w:abstractNum>
  <w:abstractNum w:abstractNumId="4">
    <w:nsid w:val="51002ACB"/>
    <w:multiLevelType w:val="hybridMultilevel"/>
    <w:tmpl w:val="B23C590E"/>
    <w:lvl w:ilvl="0" w:tplc="326A74D6">
      <w:start w:val="1"/>
      <w:numFmt w:val="decimal"/>
      <w:lvlText w:val="%1."/>
      <w:lvlJc w:val="left"/>
      <w:pPr>
        <w:ind w:left="1390" w:hanging="823"/>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29E081C"/>
    <w:multiLevelType w:val="hybridMultilevel"/>
    <w:tmpl w:val="7778A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D2C7D6C"/>
    <w:multiLevelType w:val="hybridMultilevel"/>
    <w:tmpl w:val="DFE280B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77055FAB"/>
    <w:multiLevelType w:val="hybridMultilevel"/>
    <w:tmpl w:val="3884A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7"/>
  </w:num>
  <w:num w:numId="7">
    <w:abstractNumId w:val="6"/>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C1"/>
    <w:rsid w:val="000012F2"/>
    <w:rsid w:val="00021737"/>
    <w:rsid w:val="000411B9"/>
    <w:rsid w:val="0004318A"/>
    <w:rsid w:val="00044C06"/>
    <w:rsid w:val="0006168E"/>
    <w:rsid w:val="00072874"/>
    <w:rsid w:val="00087AD7"/>
    <w:rsid w:val="000913FD"/>
    <w:rsid w:val="000A2320"/>
    <w:rsid w:val="000C308C"/>
    <w:rsid w:val="000D05FF"/>
    <w:rsid w:val="000D0763"/>
    <w:rsid w:val="000E2832"/>
    <w:rsid w:val="000E2AC0"/>
    <w:rsid w:val="000F2D4B"/>
    <w:rsid w:val="000F6198"/>
    <w:rsid w:val="00105AD9"/>
    <w:rsid w:val="00113306"/>
    <w:rsid w:val="00145A12"/>
    <w:rsid w:val="00150364"/>
    <w:rsid w:val="0015049C"/>
    <w:rsid w:val="00151D8E"/>
    <w:rsid w:val="00152D18"/>
    <w:rsid w:val="00156344"/>
    <w:rsid w:val="00160347"/>
    <w:rsid w:val="0016362C"/>
    <w:rsid w:val="001703A1"/>
    <w:rsid w:val="00181579"/>
    <w:rsid w:val="00187F04"/>
    <w:rsid w:val="00197288"/>
    <w:rsid w:val="001B45BB"/>
    <w:rsid w:val="001B667C"/>
    <w:rsid w:val="001B7AC1"/>
    <w:rsid w:val="001C1FE0"/>
    <w:rsid w:val="001D428E"/>
    <w:rsid w:val="001D67DF"/>
    <w:rsid w:val="001F1EB1"/>
    <w:rsid w:val="00200236"/>
    <w:rsid w:val="00204821"/>
    <w:rsid w:val="00212C92"/>
    <w:rsid w:val="002144FD"/>
    <w:rsid w:val="00234CD8"/>
    <w:rsid w:val="002469C2"/>
    <w:rsid w:val="00247080"/>
    <w:rsid w:val="00270B4B"/>
    <w:rsid w:val="00277E04"/>
    <w:rsid w:val="00277E1F"/>
    <w:rsid w:val="00285FF0"/>
    <w:rsid w:val="002964C3"/>
    <w:rsid w:val="002A2E55"/>
    <w:rsid w:val="002C2EB1"/>
    <w:rsid w:val="002C4FE9"/>
    <w:rsid w:val="002D0862"/>
    <w:rsid w:val="002D6508"/>
    <w:rsid w:val="002E2A34"/>
    <w:rsid w:val="002F4913"/>
    <w:rsid w:val="00302F69"/>
    <w:rsid w:val="003048A3"/>
    <w:rsid w:val="00314EED"/>
    <w:rsid w:val="00320ABA"/>
    <w:rsid w:val="00324A4D"/>
    <w:rsid w:val="00325156"/>
    <w:rsid w:val="003352CE"/>
    <w:rsid w:val="00336241"/>
    <w:rsid w:val="003744AF"/>
    <w:rsid w:val="00397C05"/>
    <w:rsid w:val="003B1063"/>
    <w:rsid w:val="003B1573"/>
    <w:rsid w:val="003C7D92"/>
    <w:rsid w:val="003D1EF5"/>
    <w:rsid w:val="003D2009"/>
    <w:rsid w:val="003D2E94"/>
    <w:rsid w:val="003D3CFF"/>
    <w:rsid w:val="003D6122"/>
    <w:rsid w:val="00402875"/>
    <w:rsid w:val="00402C12"/>
    <w:rsid w:val="00402CCC"/>
    <w:rsid w:val="004067B5"/>
    <w:rsid w:val="00421587"/>
    <w:rsid w:val="004267FD"/>
    <w:rsid w:val="00426D6D"/>
    <w:rsid w:val="004275DF"/>
    <w:rsid w:val="00433BB8"/>
    <w:rsid w:val="00441A38"/>
    <w:rsid w:val="00442E6E"/>
    <w:rsid w:val="00443D2A"/>
    <w:rsid w:val="004449F3"/>
    <w:rsid w:val="004475C3"/>
    <w:rsid w:val="004602C7"/>
    <w:rsid w:val="004604D5"/>
    <w:rsid w:val="00464274"/>
    <w:rsid w:val="00466C1B"/>
    <w:rsid w:val="00472E45"/>
    <w:rsid w:val="00486978"/>
    <w:rsid w:val="00486FC7"/>
    <w:rsid w:val="00495340"/>
    <w:rsid w:val="00495805"/>
    <w:rsid w:val="004A6DF8"/>
    <w:rsid w:val="004C6C02"/>
    <w:rsid w:val="004D2808"/>
    <w:rsid w:val="004D2E8F"/>
    <w:rsid w:val="004E1B1F"/>
    <w:rsid w:val="004F0703"/>
    <w:rsid w:val="004F55C9"/>
    <w:rsid w:val="004F6FA3"/>
    <w:rsid w:val="00512796"/>
    <w:rsid w:val="00526858"/>
    <w:rsid w:val="0053098B"/>
    <w:rsid w:val="00535898"/>
    <w:rsid w:val="00540868"/>
    <w:rsid w:val="00542528"/>
    <w:rsid w:val="00542BA8"/>
    <w:rsid w:val="00551E9C"/>
    <w:rsid w:val="005530D0"/>
    <w:rsid w:val="0056084F"/>
    <w:rsid w:val="00561385"/>
    <w:rsid w:val="00571CD1"/>
    <w:rsid w:val="00583E41"/>
    <w:rsid w:val="00590D58"/>
    <w:rsid w:val="005943DF"/>
    <w:rsid w:val="00597443"/>
    <w:rsid w:val="005A1253"/>
    <w:rsid w:val="005A1A24"/>
    <w:rsid w:val="005A4D6B"/>
    <w:rsid w:val="005B1A1A"/>
    <w:rsid w:val="005B5E7C"/>
    <w:rsid w:val="005C59CA"/>
    <w:rsid w:val="005D532C"/>
    <w:rsid w:val="005E635A"/>
    <w:rsid w:val="00606BFE"/>
    <w:rsid w:val="00611B88"/>
    <w:rsid w:val="0061443F"/>
    <w:rsid w:val="00616253"/>
    <w:rsid w:val="00622689"/>
    <w:rsid w:val="00624A8F"/>
    <w:rsid w:val="00625B3E"/>
    <w:rsid w:val="0063242F"/>
    <w:rsid w:val="006534E6"/>
    <w:rsid w:val="00667A90"/>
    <w:rsid w:val="00670839"/>
    <w:rsid w:val="00670F9F"/>
    <w:rsid w:val="00675AE3"/>
    <w:rsid w:val="006918EA"/>
    <w:rsid w:val="00691B5F"/>
    <w:rsid w:val="00691C46"/>
    <w:rsid w:val="006952AE"/>
    <w:rsid w:val="006C2867"/>
    <w:rsid w:val="006C38B7"/>
    <w:rsid w:val="006C3A72"/>
    <w:rsid w:val="006C4A10"/>
    <w:rsid w:val="006D068D"/>
    <w:rsid w:val="006D6002"/>
    <w:rsid w:val="006D654F"/>
    <w:rsid w:val="006E7E5E"/>
    <w:rsid w:val="007057A9"/>
    <w:rsid w:val="0070615D"/>
    <w:rsid w:val="007078E9"/>
    <w:rsid w:val="00712325"/>
    <w:rsid w:val="007134A6"/>
    <w:rsid w:val="00720583"/>
    <w:rsid w:val="00731023"/>
    <w:rsid w:val="00734E20"/>
    <w:rsid w:val="00766FFA"/>
    <w:rsid w:val="007701F5"/>
    <w:rsid w:val="0078250A"/>
    <w:rsid w:val="007B05FB"/>
    <w:rsid w:val="007B6B2D"/>
    <w:rsid w:val="007C6762"/>
    <w:rsid w:val="007C6C07"/>
    <w:rsid w:val="007C6F67"/>
    <w:rsid w:val="007D5B01"/>
    <w:rsid w:val="007D7808"/>
    <w:rsid w:val="007F1F27"/>
    <w:rsid w:val="007F5355"/>
    <w:rsid w:val="00803E96"/>
    <w:rsid w:val="00807AE6"/>
    <w:rsid w:val="00807F90"/>
    <w:rsid w:val="008478D8"/>
    <w:rsid w:val="0086177A"/>
    <w:rsid w:val="00872F0E"/>
    <w:rsid w:val="00875B73"/>
    <w:rsid w:val="00876762"/>
    <w:rsid w:val="008818EC"/>
    <w:rsid w:val="00884A8C"/>
    <w:rsid w:val="00897138"/>
    <w:rsid w:val="008A50D0"/>
    <w:rsid w:val="008B3A97"/>
    <w:rsid w:val="008B5BCE"/>
    <w:rsid w:val="008C7156"/>
    <w:rsid w:val="008D5CA6"/>
    <w:rsid w:val="008F0070"/>
    <w:rsid w:val="008F18BE"/>
    <w:rsid w:val="008F39AD"/>
    <w:rsid w:val="00900F84"/>
    <w:rsid w:val="00902FE9"/>
    <w:rsid w:val="00910D88"/>
    <w:rsid w:val="00935F18"/>
    <w:rsid w:val="00937813"/>
    <w:rsid w:val="009505CA"/>
    <w:rsid w:val="00956E6F"/>
    <w:rsid w:val="00961F93"/>
    <w:rsid w:val="00973D05"/>
    <w:rsid w:val="00976CD1"/>
    <w:rsid w:val="009805E0"/>
    <w:rsid w:val="00990A79"/>
    <w:rsid w:val="00992EFA"/>
    <w:rsid w:val="009934E8"/>
    <w:rsid w:val="009A717E"/>
    <w:rsid w:val="009C7F05"/>
    <w:rsid w:val="009D25F6"/>
    <w:rsid w:val="009D703F"/>
    <w:rsid w:val="009D7382"/>
    <w:rsid w:val="009E04DD"/>
    <w:rsid w:val="009E1413"/>
    <w:rsid w:val="009E50DB"/>
    <w:rsid w:val="009E6A88"/>
    <w:rsid w:val="00A034FF"/>
    <w:rsid w:val="00A05F9A"/>
    <w:rsid w:val="00A135E1"/>
    <w:rsid w:val="00A14765"/>
    <w:rsid w:val="00A159AC"/>
    <w:rsid w:val="00A20A9B"/>
    <w:rsid w:val="00A23D7D"/>
    <w:rsid w:val="00A23F85"/>
    <w:rsid w:val="00A6408C"/>
    <w:rsid w:val="00A762F1"/>
    <w:rsid w:val="00A854EC"/>
    <w:rsid w:val="00AA0E9D"/>
    <w:rsid w:val="00AA1139"/>
    <w:rsid w:val="00AA6FEE"/>
    <w:rsid w:val="00AB20D4"/>
    <w:rsid w:val="00AB37D5"/>
    <w:rsid w:val="00AB5179"/>
    <w:rsid w:val="00AC52C6"/>
    <w:rsid w:val="00AD3566"/>
    <w:rsid w:val="00AE59B5"/>
    <w:rsid w:val="00B2344B"/>
    <w:rsid w:val="00B264C3"/>
    <w:rsid w:val="00B40F19"/>
    <w:rsid w:val="00B8044B"/>
    <w:rsid w:val="00B92A82"/>
    <w:rsid w:val="00BA03D5"/>
    <w:rsid w:val="00BA09C8"/>
    <w:rsid w:val="00BB0FE0"/>
    <w:rsid w:val="00BC123B"/>
    <w:rsid w:val="00BC371B"/>
    <w:rsid w:val="00BD38FE"/>
    <w:rsid w:val="00BF1A2E"/>
    <w:rsid w:val="00C03DFB"/>
    <w:rsid w:val="00C0532D"/>
    <w:rsid w:val="00C07DDE"/>
    <w:rsid w:val="00C179FF"/>
    <w:rsid w:val="00C27FEA"/>
    <w:rsid w:val="00C335D1"/>
    <w:rsid w:val="00C4091F"/>
    <w:rsid w:val="00C44C59"/>
    <w:rsid w:val="00C45861"/>
    <w:rsid w:val="00C53E1F"/>
    <w:rsid w:val="00C5471F"/>
    <w:rsid w:val="00C7657D"/>
    <w:rsid w:val="00C77E44"/>
    <w:rsid w:val="00C81FE4"/>
    <w:rsid w:val="00C84A8B"/>
    <w:rsid w:val="00C91E27"/>
    <w:rsid w:val="00C95F44"/>
    <w:rsid w:val="00CA291E"/>
    <w:rsid w:val="00CA757F"/>
    <w:rsid w:val="00CB20CC"/>
    <w:rsid w:val="00CB312E"/>
    <w:rsid w:val="00CB46F5"/>
    <w:rsid w:val="00CB62ED"/>
    <w:rsid w:val="00CB6E46"/>
    <w:rsid w:val="00CC0531"/>
    <w:rsid w:val="00CC478B"/>
    <w:rsid w:val="00CD3177"/>
    <w:rsid w:val="00CD3A37"/>
    <w:rsid w:val="00CD4FD9"/>
    <w:rsid w:val="00CE014E"/>
    <w:rsid w:val="00CE0D08"/>
    <w:rsid w:val="00CE217E"/>
    <w:rsid w:val="00CE3E70"/>
    <w:rsid w:val="00CF50A0"/>
    <w:rsid w:val="00D043B6"/>
    <w:rsid w:val="00D20D6B"/>
    <w:rsid w:val="00D26F1E"/>
    <w:rsid w:val="00D36D19"/>
    <w:rsid w:val="00D5447F"/>
    <w:rsid w:val="00D6319D"/>
    <w:rsid w:val="00D71E3F"/>
    <w:rsid w:val="00D8323D"/>
    <w:rsid w:val="00D8522D"/>
    <w:rsid w:val="00D96207"/>
    <w:rsid w:val="00DB1794"/>
    <w:rsid w:val="00DB27D3"/>
    <w:rsid w:val="00DC5BD8"/>
    <w:rsid w:val="00DD0A68"/>
    <w:rsid w:val="00DD1079"/>
    <w:rsid w:val="00DD391D"/>
    <w:rsid w:val="00DD544D"/>
    <w:rsid w:val="00DF0503"/>
    <w:rsid w:val="00E0089A"/>
    <w:rsid w:val="00E01318"/>
    <w:rsid w:val="00E14425"/>
    <w:rsid w:val="00E14ACB"/>
    <w:rsid w:val="00E155DB"/>
    <w:rsid w:val="00E15688"/>
    <w:rsid w:val="00E35018"/>
    <w:rsid w:val="00E36E4A"/>
    <w:rsid w:val="00E51330"/>
    <w:rsid w:val="00E56023"/>
    <w:rsid w:val="00E56F0A"/>
    <w:rsid w:val="00E63D33"/>
    <w:rsid w:val="00E75A17"/>
    <w:rsid w:val="00E765C8"/>
    <w:rsid w:val="00E84F07"/>
    <w:rsid w:val="00EA0822"/>
    <w:rsid w:val="00EA3494"/>
    <w:rsid w:val="00EC1A9A"/>
    <w:rsid w:val="00EC5432"/>
    <w:rsid w:val="00EC6FB7"/>
    <w:rsid w:val="00ED6184"/>
    <w:rsid w:val="00EE1BE4"/>
    <w:rsid w:val="00EF5D2C"/>
    <w:rsid w:val="00EF62D0"/>
    <w:rsid w:val="00F04FD4"/>
    <w:rsid w:val="00F125C3"/>
    <w:rsid w:val="00F17710"/>
    <w:rsid w:val="00F17AF6"/>
    <w:rsid w:val="00F23227"/>
    <w:rsid w:val="00F323C3"/>
    <w:rsid w:val="00F35537"/>
    <w:rsid w:val="00F579C9"/>
    <w:rsid w:val="00F57E9D"/>
    <w:rsid w:val="00F600D3"/>
    <w:rsid w:val="00F640D3"/>
    <w:rsid w:val="00F661D5"/>
    <w:rsid w:val="00F66862"/>
    <w:rsid w:val="00F71182"/>
    <w:rsid w:val="00F76872"/>
    <w:rsid w:val="00F86068"/>
    <w:rsid w:val="00F97C05"/>
    <w:rsid w:val="00FA3113"/>
    <w:rsid w:val="00FA67A1"/>
    <w:rsid w:val="00FB3023"/>
    <w:rsid w:val="00FC1F0C"/>
    <w:rsid w:val="00FC249B"/>
    <w:rsid w:val="00FC5E9B"/>
    <w:rsid w:val="00FC7B40"/>
    <w:rsid w:val="00FD058A"/>
    <w:rsid w:val="00FD2A75"/>
    <w:rsid w:val="00FF2CDC"/>
    <w:rsid w:val="00FF7F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63"/>
    <w:rPr>
      <w:sz w:val="24"/>
      <w:szCs w:val="24"/>
      <w:lang w:val="pl-PL" w:eastAsia="pl-PL"/>
    </w:rPr>
  </w:style>
  <w:style w:type="paragraph" w:styleId="1">
    <w:name w:val="heading 1"/>
    <w:basedOn w:val="a"/>
    <w:next w:val="a"/>
    <w:qFormat/>
    <w:rsid w:val="00C335D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B7AC1"/>
    <w:pPr>
      <w:keepNext/>
      <w:spacing w:before="240" w:after="60"/>
      <w:outlineLvl w:val="1"/>
    </w:pPr>
    <w:rPr>
      <w:rFonts w:ascii="Arial" w:hAnsi="Arial"/>
      <w:b/>
      <w:bCs/>
      <w:i/>
      <w:iCs/>
      <w:sz w:val="28"/>
      <w:szCs w:val="28"/>
    </w:rPr>
  </w:style>
  <w:style w:type="paragraph" w:styleId="3">
    <w:name w:val="heading 3"/>
    <w:basedOn w:val="a"/>
    <w:next w:val="a"/>
    <w:qFormat/>
    <w:rsid w:val="00C335D1"/>
    <w:pPr>
      <w:keepNext/>
      <w:spacing w:before="240" w:after="60"/>
      <w:outlineLvl w:val="2"/>
    </w:pPr>
    <w:rPr>
      <w:rFonts w:ascii="Arial" w:hAnsi="Arial" w:cs="Arial"/>
      <w:b/>
      <w:bCs/>
      <w:sz w:val="26"/>
      <w:szCs w:val="26"/>
    </w:rPr>
  </w:style>
  <w:style w:type="paragraph" w:styleId="4">
    <w:name w:val="heading 4"/>
    <w:basedOn w:val="a"/>
    <w:next w:val="a"/>
    <w:qFormat/>
    <w:rsid w:val="00FF7FC0"/>
    <w:pPr>
      <w:keepNext/>
      <w:spacing w:before="240" w:after="60"/>
      <w:outlineLvl w:val="3"/>
    </w:pPr>
    <w:rPr>
      <w:b/>
      <w:bCs/>
      <w:sz w:val="28"/>
      <w:szCs w:val="28"/>
    </w:rPr>
  </w:style>
  <w:style w:type="paragraph" w:styleId="7">
    <w:name w:val="heading 7"/>
    <w:basedOn w:val="a"/>
    <w:next w:val="a"/>
    <w:qFormat/>
    <w:rsid w:val="004E1B1F"/>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slov1Char">
    <w:name w:val="naslov_1 Char"/>
    <w:basedOn w:val="a"/>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rsid w:val="001B7AC1"/>
    <w:pPr>
      <w:pBdr>
        <w:top w:val="single" w:sz="4" w:space="1" w:color="auto"/>
        <w:left w:val="single" w:sz="4" w:space="4" w:color="auto"/>
        <w:bottom w:val="single" w:sz="4" w:space="1" w:color="auto"/>
        <w:right w:val="single" w:sz="4" w:space="4" w:color="auto"/>
      </w:pBdr>
    </w:pPr>
    <w:rPr>
      <w:bCs w:val="0"/>
      <w:i w:val="0"/>
      <w:iCs w:val="0"/>
      <w:lang w:val="de-DE" w:eastAsia="da-DK"/>
    </w:rPr>
  </w:style>
  <w:style w:type="paragraph" w:customStyle="1" w:styleId="StilArial10ptPodebljano">
    <w:name w:val="Stil Arial 10 pt Podebljano"/>
    <w:basedOn w:val="a"/>
    <w:rsid w:val="00FD058A"/>
    <w:pPr>
      <w:numPr>
        <w:numId w:val="1"/>
      </w:numPr>
      <w:spacing w:before="100" w:beforeAutospacing="1" w:after="100" w:afterAutospacing="1"/>
    </w:pPr>
    <w:rPr>
      <w:rFonts w:ascii="Arial" w:hAnsi="Arial" w:cs="Arial"/>
      <w:b/>
      <w:bCs/>
      <w:lang w:val="hr-HR"/>
    </w:rPr>
  </w:style>
  <w:style w:type="paragraph" w:styleId="a3">
    <w:name w:val="Title"/>
    <w:basedOn w:val="a"/>
    <w:link w:val="a4"/>
    <w:qFormat/>
    <w:rsid w:val="004E1B1F"/>
    <w:pPr>
      <w:jc w:val="center"/>
    </w:pPr>
    <w:rPr>
      <w:rFonts w:ascii="Comic Sans MS" w:hAnsi="Comic Sans MS"/>
      <w:kern w:val="28"/>
      <w:sz w:val="28"/>
      <w:szCs w:val="20"/>
      <w:lang w:eastAsia="de-DE"/>
    </w:rPr>
  </w:style>
  <w:style w:type="paragraph" w:styleId="30">
    <w:name w:val="toc 3"/>
    <w:basedOn w:val="a"/>
    <w:next w:val="a"/>
    <w:autoRedefine/>
    <w:uiPriority w:val="39"/>
    <w:rsid w:val="000913FD"/>
    <w:pPr>
      <w:tabs>
        <w:tab w:val="left" w:pos="8222"/>
      </w:tabs>
      <w:jc w:val="both"/>
    </w:pPr>
    <w:rPr>
      <w:sz w:val="22"/>
      <w:lang w:val="fi-FI" w:eastAsia="fi-FI"/>
    </w:rPr>
  </w:style>
  <w:style w:type="paragraph" w:styleId="10">
    <w:name w:val="toc 1"/>
    <w:basedOn w:val="a"/>
    <w:next w:val="a"/>
    <w:autoRedefine/>
    <w:uiPriority w:val="39"/>
    <w:rsid w:val="00FF7FC0"/>
    <w:rPr>
      <w:sz w:val="20"/>
      <w:szCs w:val="20"/>
      <w:lang w:val="en-GB" w:eastAsia="fi-FI"/>
    </w:rPr>
  </w:style>
  <w:style w:type="character" w:styleId="a5">
    <w:name w:val="Hyperlink"/>
    <w:uiPriority w:val="99"/>
    <w:rsid w:val="00FF7FC0"/>
    <w:rPr>
      <w:color w:val="0000FF"/>
      <w:u w:val="single"/>
    </w:rPr>
  </w:style>
  <w:style w:type="paragraph" w:customStyle="1" w:styleId="SubTitle1">
    <w:name w:val="SubTitle 1"/>
    <w:basedOn w:val="a"/>
    <w:next w:val="a"/>
    <w:rsid w:val="007D7808"/>
    <w:pPr>
      <w:spacing w:after="240"/>
      <w:jc w:val="center"/>
    </w:pPr>
    <w:rPr>
      <w:b/>
      <w:snapToGrid w:val="0"/>
      <w:sz w:val="40"/>
      <w:szCs w:val="20"/>
      <w:lang w:val="en-GB" w:eastAsia="en-GB"/>
    </w:rPr>
  </w:style>
  <w:style w:type="paragraph" w:styleId="a6">
    <w:name w:val="footer"/>
    <w:basedOn w:val="a"/>
    <w:rsid w:val="00C0532D"/>
    <w:pPr>
      <w:tabs>
        <w:tab w:val="center" w:pos="4819"/>
        <w:tab w:val="right" w:pos="9638"/>
      </w:tabs>
    </w:pPr>
  </w:style>
  <w:style w:type="character" w:styleId="a7">
    <w:name w:val="page number"/>
    <w:basedOn w:val="a0"/>
    <w:rsid w:val="00C0532D"/>
  </w:style>
  <w:style w:type="paragraph" w:styleId="21">
    <w:name w:val="toc 2"/>
    <w:basedOn w:val="a"/>
    <w:next w:val="a"/>
    <w:autoRedefine/>
    <w:uiPriority w:val="39"/>
    <w:rsid w:val="00526858"/>
    <w:pPr>
      <w:ind w:left="240"/>
    </w:pPr>
  </w:style>
  <w:style w:type="paragraph" w:styleId="a8">
    <w:name w:val="header"/>
    <w:basedOn w:val="a"/>
    <w:rsid w:val="00FC1F0C"/>
    <w:pPr>
      <w:tabs>
        <w:tab w:val="center" w:pos="4819"/>
        <w:tab w:val="right" w:pos="9638"/>
      </w:tabs>
    </w:pPr>
  </w:style>
  <w:style w:type="table" w:styleId="a9">
    <w:name w:val="Table Grid"/>
    <w:basedOn w:val="a1"/>
    <w:uiPriority w:val="59"/>
    <w:rsid w:val="00C7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B40F19"/>
    <w:pPr>
      <w:spacing w:after="200" w:line="276" w:lineRule="auto"/>
      <w:ind w:left="720"/>
      <w:contextualSpacing/>
    </w:pPr>
    <w:rPr>
      <w:rFonts w:ascii="Calibri" w:eastAsia="Calibri" w:hAnsi="Calibri"/>
      <w:sz w:val="22"/>
      <w:szCs w:val="22"/>
      <w:lang w:val="da-DK" w:eastAsia="en-US"/>
    </w:rPr>
  </w:style>
  <w:style w:type="character" w:customStyle="1" w:styleId="hps">
    <w:name w:val="hps"/>
    <w:rsid w:val="00D6319D"/>
    <w:rPr>
      <w:rFonts w:cs="Times New Roman"/>
    </w:rPr>
  </w:style>
  <w:style w:type="character" w:customStyle="1" w:styleId="20">
    <w:name w:val="Заголовок 2 Знак"/>
    <w:link w:val="2"/>
    <w:rsid w:val="00FB3023"/>
    <w:rPr>
      <w:rFonts w:ascii="Arial" w:hAnsi="Arial" w:cs="Arial"/>
      <w:b/>
      <w:bCs/>
      <w:i/>
      <w:iCs/>
      <w:sz w:val="28"/>
      <w:szCs w:val="28"/>
      <w:lang w:val="pl-PL" w:eastAsia="pl-PL"/>
    </w:rPr>
  </w:style>
  <w:style w:type="paragraph" w:styleId="ab">
    <w:name w:val="Body Text"/>
    <w:basedOn w:val="a"/>
    <w:link w:val="ac"/>
    <w:rsid w:val="005B1A1A"/>
    <w:pPr>
      <w:spacing w:before="120" w:line="300" w:lineRule="atLeast"/>
      <w:jc w:val="center"/>
    </w:pPr>
    <w:rPr>
      <w:rFonts w:ascii="Arial Narrow" w:hAnsi="Arial Narrow"/>
      <w:b/>
      <w:sz w:val="18"/>
      <w:szCs w:val="20"/>
      <w:lang w:val="ro-RO" w:eastAsia="en-US"/>
    </w:rPr>
  </w:style>
  <w:style w:type="character" w:customStyle="1" w:styleId="ac">
    <w:name w:val="Основной текст Знак"/>
    <w:link w:val="ab"/>
    <w:rsid w:val="005B1A1A"/>
    <w:rPr>
      <w:rFonts w:ascii="Arial Narrow" w:hAnsi="Arial Narrow"/>
      <w:b/>
      <w:sz w:val="18"/>
      <w:lang w:val="ro-RO" w:eastAsia="en-US"/>
    </w:rPr>
  </w:style>
  <w:style w:type="paragraph" w:styleId="ad">
    <w:name w:val="Balloon Text"/>
    <w:basedOn w:val="a"/>
    <w:link w:val="ae"/>
    <w:uiPriority w:val="99"/>
    <w:semiHidden/>
    <w:unhideWhenUsed/>
    <w:rsid w:val="00105AD9"/>
    <w:rPr>
      <w:rFonts w:ascii="Tahoma" w:hAnsi="Tahoma"/>
      <w:sz w:val="16"/>
      <w:szCs w:val="16"/>
    </w:rPr>
  </w:style>
  <w:style w:type="character" w:customStyle="1" w:styleId="ae">
    <w:name w:val="Текст выноски Знак"/>
    <w:link w:val="ad"/>
    <w:uiPriority w:val="99"/>
    <w:semiHidden/>
    <w:rsid w:val="00105AD9"/>
    <w:rPr>
      <w:rFonts w:ascii="Tahoma" w:hAnsi="Tahoma" w:cs="Tahoma"/>
      <w:sz w:val="16"/>
      <w:szCs w:val="16"/>
      <w:lang w:val="pl-PL" w:eastAsia="pl-PL"/>
    </w:rPr>
  </w:style>
  <w:style w:type="paragraph" w:styleId="af">
    <w:name w:val="Normal (Web)"/>
    <w:basedOn w:val="a"/>
    <w:uiPriority w:val="99"/>
    <w:rsid w:val="00D71E3F"/>
    <w:pPr>
      <w:spacing w:before="100" w:beforeAutospacing="1" w:after="100" w:afterAutospacing="1"/>
    </w:pPr>
    <w:rPr>
      <w:lang w:val="uk-UA" w:eastAsia="uk-UA"/>
    </w:rPr>
  </w:style>
  <w:style w:type="paragraph" w:customStyle="1" w:styleId="ListParagraph1">
    <w:name w:val="List Paragraph1"/>
    <w:basedOn w:val="a"/>
    <w:qFormat/>
    <w:rsid w:val="00D71E3F"/>
    <w:pPr>
      <w:ind w:left="720"/>
    </w:pPr>
    <w:rPr>
      <w:lang w:val="uk-UA" w:eastAsia="uk-UA"/>
    </w:rPr>
  </w:style>
  <w:style w:type="character" w:customStyle="1" w:styleId="a4">
    <w:name w:val="Название Знак"/>
    <w:link w:val="a3"/>
    <w:rsid w:val="00F125C3"/>
    <w:rPr>
      <w:rFonts w:ascii="Comic Sans MS" w:hAnsi="Comic Sans MS"/>
      <w:kern w:val="28"/>
      <w:sz w:val="28"/>
      <w:lang w:val="pl-PL" w:eastAsia="de-DE"/>
    </w:rPr>
  </w:style>
  <w:style w:type="paragraph" w:customStyle="1" w:styleId="af0">
    <w:name w:val="Знак Знак Знак Знак Знак Знак"/>
    <w:basedOn w:val="a"/>
    <w:rsid w:val="00F125C3"/>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63"/>
    <w:rPr>
      <w:sz w:val="24"/>
      <w:szCs w:val="24"/>
      <w:lang w:val="pl-PL" w:eastAsia="pl-PL"/>
    </w:rPr>
  </w:style>
  <w:style w:type="paragraph" w:styleId="1">
    <w:name w:val="heading 1"/>
    <w:basedOn w:val="a"/>
    <w:next w:val="a"/>
    <w:qFormat/>
    <w:rsid w:val="00C335D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B7AC1"/>
    <w:pPr>
      <w:keepNext/>
      <w:spacing w:before="240" w:after="60"/>
      <w:outlineLvl w:val="1"/>
    </w:pPr>
    <w:rPr>
      <w:rFonts w:ascii="Arial" w:hAnsi="Arial"/>
      <w:b/>
      <w:bCs/>
      <w:i/>
      <w:iCs/>
      <w:sz w:val="28"/>
      <w:szCs w:val="28"/>
    </w:rPr>
  </w:style>
  <w:style w:type="paragraph" w:styleId="3">
    <w:name w:val="heading 3"/>
    <w:basedOn w:val="a"/>
    <w:next w:val="a"/>
    <w:qFormat/>
    <w:rsid w:val="00C335D1"/>
    <w:pPr>
      <w:keepNext/>
      <w:spacing w:before="240" w:after="60"/>
      <w:outlineLvl w:val="2"/>
    </w:pPr>
    <w:rPr>
      <w:rFonts w:ascii="Arial" w:hAnsi="Arial" w:cs="Arial"/>
      <w:b/>
      <w:bCs/>
      <w:sz w:val="26"/>
      <w:szCs w:val="26"/>
    </w:rPr>
  </w:style>
  <w:style w:type="paragraph" w:styleId="4">
    <w:name w:val="heading 4"/>
    <w:basedOn w:val="a"/>
    <w:next w:val="a"/>
    <w:qFormat/>
    <w:rsid w:val="00FF7FC0"/>
    <w:pPr>
      <w:keepNext/>
      <w:spacing w:before="240" w:after="60"/>
      <w:outlineLvl w:val="3"/>
    </w:pPr>
    <w:rPr>
      <w:b/>
      <w:bCs/>
      <w:sz w:val="28"/>
      <w:szCs w:val="28"/>
    </w:rPr>
  </w:style>
  <w:style w:type="paragraph" w:styleId="7">
    <w:name w:val="heading 7"/>
    <w:basedOn w:val="a"/>
    <w:next w:val="a"/>
    <w:qFormat/>
    <w:rsid w:val="004E1B1F"/>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slov1Char">
    <w:name w:val="naslov_1 Char"/>
    <w:basedOn w:val="a"/>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rsid w:val="001B7AC1"/>
    <w:pPr>
      <w:pBdr>
        <w:top w:val="single" w:sz="4" w:space="1" w:color="auto"/>
        <w:left w:val="single" w:sz="4" w:space="4" w:color="auto"/>
        <w:bottom w:val="single" w:sz="4" w:space="1" w:color="auto"/>
        <w:right w:val="single" w:sz="4" w:space="4" w:color="auto"/>
      </w:pBdr>
    </w:pPr>
    <w:rPr>
      <w:bCs w:val="0"/>
      <w:i w:val="0"/>
      <w:iCs w:val="0"/>
      <w:lang w:val="de-DE" w:eastAsia="da-DK"/>
    </w:rPr>
  </w:style>
  <w:style w:type="paragraph" w:customStyle="1" w:styleId="StilArial10ptPodebljano">
    <w:name w:val="Stil Arial 10 pt Podebljano"/>
    <w:basedOn w:val="a"/>
    <w:rsid w:val="00FD058A"/>
    <w:pPr>
      <w:numPr>
        <w:numId w:val="1"/>
      </w:numPr>
      <w:spacing w:before="100" w:beforeAutospacing="1" w:after="100" w:afterAutospacing="1"/>
    </w:pPr>
    <w:rPr>
      <w:rFonts w:ascii="Arial" w:hAnsi="Arial" w:cs="Arial"/>
      <w:b/>
      <w:bCs/>
      <w:lang w:val="hr-HR"/>
    </w:rPr>
  </w:style>
  <w:style w:type="paragraph" w:styleId="a3">
    <w:name w:val="Title"/>
    <w:basedOn w:val="a"/>
    <w:link w:val="a4"/>
    <w:qFormat/>
    <w:rsid w:val="004E1B1F"/>
    <w:pPr>
      <w:jc w:val="center"/>
    </w:pPr>
    <w:rPr>
      <w:rFonts w:ascii="Comic Sans MS" w:hAnsi="Comic Sans MS"/>
      <w:kern w:val="28"/>
      <w:sz w:val="28"/>
      <w:szCs w:val="20"/>
      <w:lang w:eastAsia="de-DE"/>
    </w:rPr>
  </w:style>
  <w:style w:type="paragraph" w:styleId="30">
    <w:name w:val="toc 3"/>
    <w:basedOn w:val="a"/>
    <w:next w:val="a"/>
    <w:autoRedefine/>
    <w:uiPriority w:val="39"/>
    <w:rsid w:val="000913FD"/>
    <w:pPr>
      <w:tabs>
        <w:tab w:val="left" w:pos="8222"/>
      </w:tabs>
      <w:jc w:val="both"/>
    </w:pPr>
    <w:rPr>
      <w:sz w:val="22"/>
      <w:lang w:val="fi-FI" w:eastAsia="fi-FI"/>
    </w:rPr>
  </w:style>
  <w:style w:type="paragraph" w:styleId="10">
    <w:name w:val="toc 1"/>
    <w:basedOn w:val="a"/>
    <w:next w:val="a"/>
    <w:autoRedefine/>
    <w:uiPriority w:val="39"/>
    <w:rsid w:val="00FF7FC0"/>
    <w:rPr>
      <w:sz w:val="20"/>
      <w:szCs w:val="20"/>
      <w:lang w:val="en-GB" w:eastAsia="fi-FI"/>
    </w:rPr>
  </w:style>
  <w:style w:type="character" w:styleId="a5">
    <w:name w:val="Hyperlink"/>
    <w:uiPriority w:val="99"/>
    <w:rsid w:val="00FF7FC0"/>
    <w:rPr>
      <w:color w:val="0000FF"/>
      <w:u w:val="single"/>
    </w:rPr>
  </w:style>
  <w:style w:type="paragraph" w:customStyle="1" w:styleId="SubTitle1">
    <w:name w:val="SubTitle 1"/>
    <w:basedOn w:val="a"/>
    <w:next w:val="a"/>
    <w:rsid w:val="007D7808"/>
    <w:pPr>
      <w:spacing w:after="240"/>
      <w:jc w:val="center"/>
    </w:pPr>
    <w:rPr>
      <w:b/>
      <w:snapToGrid w:val="0"/>
      <w:sz w:val="40"/>
      <w:szCs w:val="20"/>
      <w:lang w:val="en-GB" w:eastAsia="en-GB"/>
    </w:rPr>
  </w:style>
  <w:style w:type="paragraph" w:styleId="a6">
    <w:name w:val="footer"/>
    <w:basedOn w:val="a"/>
    <w:rsid w:val="00C0532D"/>
    <w:pPr>
      <w:tabs>
        <w:tab w:val="center" w:pos="4819"/>
        <w:tab w:val="right" w:pos="9638"/>
      </w:tabs>
    </w:pPr>
  </w:style>
  <w:style w:type="character" w:styleId="a7">
    <w:name w:val="page number"/>
    <w:basedOn w:val="a0"/>
    <w:rsid w:val="00C0532D"/>
  </w:style>
  <w:style w:type="paragraph" w:styleId="21">
    <w:name w:val="toc 2"/>
    <w:basedOn w:val="a"/>
    <w:next w:val="a"/>
    <w:autoRedefine/>
    <w:uiPriority w:val="39"/>
    <w:rsid w:val="00526858"/>
    <w:pPr>
      <w:ind w:left="240"/>
    </w:pPr>
  </w:style>
  <w:style w:type="paragraph" w:styleId="a8">
    <w:name w:val="header"/>
    <w:basedOn w:val="a"/>
    <w:rsid w:val="00FC1F0C"/>
    <w:pPr>
      <w:tabs>
        <w:tab w:val="center" w:pos="4819"/>
        <w:tab w:val="right" w:pos="9638"/>
      </w:tabs>
    </w:pPr>
  </w:style>
  <w:style w:type="table" w:styleId="a9">
    <w:name w:val="Table Grid"/>
    <w:basedOn w:val="a1"/>
    <w:uiPriority w:val="59"/>
    <w:rsid w:val="00C7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B40F19"/>
    <w:pPr>
      <w:spacing w:after="200" w:line="276" w:lineRule="auto"/>
      <w:ind w:left="720"/>
      <w:contextualSpacing/>
    </w:pPr>
    <w:rPr>
      <w:rFonts w:ascii="Calibri" w:eastAsia="Calibri" w:hAnsi="Calibri"/>
      <w:sz w:val="22"/>
      <w:szCs w:val="22"/>
      <w:lang w:val="da-DK" w:eastAsia="en-US"/>
    </w:rPr>
  </w:style>
  <w:style w:type="character" w:customStyle="1" w:styleId="hps">
    <w:name w:val="hps"/>
    <w:rsid w:val="00D6319D"/>
    <w:rPr>
      <w:rFonts w:cs="Times New Roman"/>
    </w:rPr>
  </w:style>
  <w:style w:type="character" w:customStyle="1" w:styleId="20">
    <w:name w:val="Заголовок 2 Знак"/>
    <w:link w:val="2"/>
    <w:rsid w:val="00FB3023"/>
    <w:rPr>
      <w:rFonts w:ascii="Arial" w:hAnsi="Arial" w:cs="Arial"/>
      <w:b/>
      <w:bCs/>
      <w:i/>
      <w:iCs/>
      <w:sz w:val="28"/>
      <w:szCs w:val="28"/>
      <w:lang w:val="pl-PL" w:eastAsia="pl-PL"/>
    </w:rPr>
  </w:style>
  <w:style w:type="paragraph" w:styleId="ab">
    <w:name w:val="Body Text"/>
    <w:basedOn w:val="a"/>
    <w:link w:val="ac"/>
    <w:rsid w:val="005B1A1A"/>
    <w:pPr>
      <w:spacing w:before="120" w:line="300" w:lineRule="atLeast"/>
      <w:jc w:val="center"/>
    </w:pPr>
    <w:rPr>
      <w:rFonts w:ascii="Arial Narrow" w:hAnsi="Arial Narrow"/>
      <w:b/>
      <w:sz w:val="18"/>
      <w:szCs w:val="20"/>
      <w:lang w:val="ro-RO" w:eastAsia="en-US"/>
    </w:rPr>
  </w:style>
  <w:style w:type="character" w:customStyle="1" w:styleId="ac">
    <w:name w:val="Основной текст Знак"/>
    <w:link w:val="ab"/>
    <w:rsid w:val="005B1A1A"/>
    <w:rPr>
      <w:rFonts w:ascii="Arial Narrow" w:hAnsi="Arial Narrow"/>
      <w:b/>
      <w:sz w:val="18"/>
      <w:lang w:val="ro-RO" w:eastAsia="en-US"/>
    </w:rPr>
  </w:style>
  <w:style w:type="paragraph" w:styleId="ad">
    <w:name w:val="Balloon Text"/>
    <w:basedOn w:val="a"/>
    <w:link w:val="ae"/>
    <w:uiPriority w:val="99"/>
    <w:semiHidden/>
    <w:unhideWhenUsed/>
    <w:rsid w:val="00105AD9"/>
    <w:rPr>
      <w:rFonts w:ascii="Tahoma" w:hAnsi="Tahoma"/>
      <w:sz w:val="16"/>
      <w:szCs w:val="16"/>
    </w:rPr>
  </w:style>
  <w:style w:type="character" w:customStyle="1" w:styleId="ae">
    <w:name w:val="Текст выноски Знак"/>
    <w:link w:val="ad"/>
    <w:uiPriority w:val="99"/>
    <w:semiHidden/>
    <w:rsid w:val="00105AD9"/>
    <w:rPr>
      <w:rFonts w:ascii="Tahoma" w:hAnsi="Tahoma" w:cs="Tahoma"/>
      <w:sz w:val="16"/>
      <w:szCs w:val="16"/>
      <w:lang w:val="pl-PL" w:eastAsia="pl-PL"/>
    </w:rPr>
  </w:style>
  <w:style w:type="paragraph" w:styleId="af">
    <w:name w:val="Normal (Web)"/>
    <w:basedOn w:val="a"/>
    <w:uiPriority w:val="99"/>
    <w:rsid w:val="00D71E3F"/>
    <w:pPr>
      <w:spacing w:before="100" w:beforeAutospacing="1" w:after="100" w:afterAutospacing="1"/>
    </w:pPr>
    <w:rPr>
      <w:lang w:val="uk-UA" w:eastAsia="uk-UA"/>
    </w:rPr>
  </w:style>
  <w:style w:type="paragraph" w:customStyle="1" w:styleId="ListParagraph1">
    <w:name w:val="List Paragraph1"/>
    <w:basedOn w:val="a"/>
    <w:qFormat/>
    <w:rsid w:val="00D71E3F"/>
    <w:pPr>
      <w:ind w:left="720"/>
    </w:pPr>
    <w:rPr>
      <w:lang w:val="uk-UA" w:eastAsia="uk-UA"/>
    </w:rPr>
  </w:style>
  <w:style w:type="character" w:customStyle="1" w:styleId="a4">
    <w:name w:val="Название Знак"/>
    <w:link w:val="a3"/>
    <w:rsid w:val="00F125C3"/>
    <w:rPr>
      <w:rFonts w:ascii="Comic Sans MS" w:hAnsi="Comic Sans MS"/>
      <w:kern w:val="28"/>
      <w:sz w:val="28"/>
      <w:lang w:val="pl-PL" w:eastAsia="de-DE"/>
    </w:rPr>
  </w:style>
  <w:style w:type="paragraph" w:customStyle="1" w:styleId="af0">
    <w:name w:val="Знак Знак Знак Знак Знак Знак"/>
    <w:basedOn w:val="a"/>
    <w:rsid w:val="00F125C3"/>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454711">
      <w:bodyDiv w:val="1"/>
      <w:marLeft w:val="0"/>
      <w:marRight w:val="0"/>
      <w:marTop w:val="0"/>
      <w:marBottom w:val="0"/>
      <w:divBdr>
        <w:top w:val="none" w:sz="0" w:space="0" w:color="auto"/>
        <w:left w:val="none" w:sz="0" w:space="0" w:color="auto"/>
        <w:bottom w:val="none" w:sz="0" w:space="0" w:color="auto"/>
        <w:right w:val="none" w:sz="0" w:space="0" w:color="auto"/>
      </w:divBdr>
      <w:divsChild>
        <w:div w:id="587545762">
          <w:marLeft w:val="0"/>
          <w:marRight w:val="0"/>
          <w:marTop w:val="0"/>
          <w:marBottom w:val="0"/>
          <w:divBdr>
            <w:top w:val="none" w:sz="0" w:space="0" w:color="auto"/>
            <w:left w:val="none" w:sz="0" w:space="0" w:color="auto"/>
            <w:bottom w:val="none" w:sz="0" w:space="0" w:color="auto"/>
            <w:right w:val="none" w:sz="0" w:space="0" w:color="auto"/>
          </w:divBdr>
          <w:divsChild>
            <w:div w:id="1573655577">
              <w:marLeft w:val="0"/>
              <w:marRight w:val="0"/>
              <w:marTop w:val="0"/>
              <w:marBottom w:val="0"/>
              <w:divBdr>
                <w:top w:val="none" w:sz="0" w:space="0" w:color="auto"/>
                <w:left w:val="none" w:sz="0" w:space="0" w:color="auto"/>
                <w:bottom w:val="none" w:sz="0" w:space="0" w:color="auto"/>
                <w:right w:val="none" w:sz="0" w:space="0" w:color="auto"/>
              </w:divBdr>
              <w:divsChild>
                <w:div w:id="443117692">
                  <w:marLeft w:val="0"/>
                  <w:marRight w:val="0"/>
                  <w:marTop w:val="0"/>
                  <w:marBottom w:val="0"/>
                  <w:divBdr>
                    <w:top w:val="none" w:sz="0" w:space="0" w:color="auto"/>
                    <w:left w:val="none" w:sz="0" w:space="0" w:color="auto"/>
                    <w:bottom w:val="none" w:sz="0" w:space="0" w:color="auto"/>
                    <w:right w:val="none" w:sz="0" w:space="0" w:color="auto"/>
                  </w:divBdr>
                  <w:divsChild>
                    <w:div w:id="739182536">
                      <w:marLeft w:val="0"/>
                      <w:marRight w:val="0"/>
                      <w:marTop w:val="0"/>
                      <w:marBottom w:val="0"/>
                      <w:divBdr>
                        <w:top w:val="none" w:sz="0" w:space="0" w:color="auto"/>
                        <w:left w:val="none" w:sz="0" w:space="0" w:color="auto"/>
                        <w:bottom w:val="none" w:sz="0" w:space="0" w:color="auto"/>
                        <w:right w:val="none" w:sz="0" w:space="0" w:color="auto"/>
                      </w:divBdr>
                      <w:divsChild>
                        <w:div w:id="387995749">
                          <w:marLeft w:val="0"/>
                          <w:marRight w:val="0"/>
                          <w:marTop w:val="0"/>
                          <w:marBottom w:val="0"/>
                          <w:divBdr>
                            <w:top w:val="none" w:sz="0" w:space="0" w:color="auto"/>
                            <w:left w:val="none" w:sz="0" w:space="0" w:color="auto"/>
                            <w:bottom w:val="none" w:sz="0" w:space="0" w:color="auto"/>
                            <w:right w:val="none" w:sz="0" w:space="0" w:color="auto"/>
                          </w:divBdr>
                          <w:divsChild>
                            <w:div w:id="2137135226">
                              <w:marLeft w:val="0"/>
                              <w:marRight w:val="0"/>
                              <w:marTop w:val="0"/>
                              <w:marBottom w:val="0"/>
                              <w:divBdr>
                                <w:top w:val="none" w:sz="0" w:space="0" w:color="auto"/>
                                <w:left w:val="none" w:sz="0" w:space="0" w:color="auto"/>
                                <w:bottom w:val="none" w:sz="0" w:space="0" w:color="auto"/>
                                <w:right w:val="none" w:sz="0" w:space="0" w:color="auto"/>
                              </w:divBdr>
                              <w:divsChild>
                                <w:div w:id="268316395">
                                  <w:marLeft w:val="60"/>
                                  <w:marRight w:val="60"/>
                                  <w:marTop w:val="0"/>
                                  <w:marBottom w:val="0"/>
                                  <w:divBdr>
                                    <w:top w:val="none" w:sz="0" w:space="0" w:color="auto"/>
                                    <w:left w:val="none" w:sz="0" w:space="0" w:color="auto"/>
                                    <w:bottom w:val="none" w:sz="0" w:space="0" w:color="auto"/>
                                    <w:right w:val="none" w:sz="0" w:space="0" w:color="auto"/>
                                  </w:divBdr>
                                  <w:divsChild>
                                    <w:div w:id="365764480">
                                      <w:marLeft w:val="0"/>
                                      <w:marRight w:val="0"/>
                                      <w:marTop w:val="0"/>
                                      <w:marBottom w:val="100"/>
                                      <w:divBdr>
                                        <w:top w:val="none" w:sz="0" w:space="0" w:color="auto"/>
                                        <w:left w:val="none" w:sz="0" w:space="0" w:color="auto"/>
                                        <w:bottom w:val="none" w:sz="0" w:space="0" w:color="auto"/>
                                        <w:right w:val="none" w:sz="0" w:space="0" w:color="auto"/>
                                      </w:divBdr>
                                      <w:divsChild>
                                        <w:div w:id="736054868">
                                          <w:marLeft w:val="0"/>
                                          <w:marRight w:val="0"/>
                                          <w:marTop w:val="0"/>
                                          <w:marBottom w:val="100"/>
                                          <w:divBdr>
                                            <w:top w:val="none" w:sz="0" w:space="0" w:color="auto"/>
                                            <w:left w:val="none" w:sz="0" w:space="0" w:color="auto"/>
                                            <w:bottom w:val="none" w:sz="0" w:space="0" w:color="auto"/>
                                            <w:right w:val="none" w:sz="0" w:space="0" w:color="auto"/>
                                          </w:divBdr>
                                          <w:divsChild>
                                            <w:div w:id="13699741">
                                              <w:marLeft w:val="0"/>
                                              <w:marRight w:val="0"/>
                                              <w:marTop w:val="0"/>
                                              <w:marBottom w:val="100"/>
                                              <w:divBdr>
                                                <w:top w:val="none" w:sz="0" w:space="0" w:color="auto"/>
                                                <w:left w:val="none" w:sz="0" w:space="0" w:color="auto"/>
                                                <w:bottom w:val="none" w:sz="0" w:space="0" w:color="auto"/>
                                                <w:right w:val="none" w:sz="0" w:space="0" w:color="auto"/>
                                              </w:divBdr>
                                              <w:divsChild>
                                                <w:div w:id="992104710">
                                                  <w:marLeft w:val="0"/>
                                                  <w:marRight w:val="0"/>
                                                  <w:marTop w:val="0"/>
                                                  <w:marBottom w:val="0"/>
                                                  <w:divBdr>
                                                    <w:top w:val="none" w:sz="0" w:space="0" w:color="auto"/>
                                                    <w:left w:val="none" w:sz="0" w:space="0" w:color="auto"/>
                                                    <w:bottom w:val="none" w:sz="0" w:space="0" w:color="auto"/>
                                                    <w:right w:val="none" w:sz="0" w:space="0" w:color="auto"/>
                                                  </w:divBdr>
                                                </w:div>
                                                <w:div w:id="17600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608079">
      <w:marLeft w:val="0"/>
      <w:marRight w:val="0"/>
      <w:marTop w:val="0"/>
      <w:marBottom w:val="0"/>
      <w:divBdr>
        <w:top w:val="none" w:sz="0" w:space="0" w:color="auto"/>
        <w:left w:val="none" w:sz="0" w:space="0" w:color="auto"/>
        <w:bottom w:val="none" w:sz="0" w:space="0" w:color="auto"/>
        <w:right w:val="none" w:sz="0" w:space="0" w:color="auto"/>
      </w:divBdr>
      <w:divsChild>
        <w:div w:id="1790317847">
          <w:marLeft w:val="0"/>
          <w:marRight w:val="0"/>
          <w:marTop w:val="0"/>
          <w:marBottom w:val="0"/>
          <w:divBdr>
            <w:top w:val="none" w:sz="0" w:space="0" w:color="auto"/>
            <w:left w:val="none" w:sz="0" w:space="0" w:color="auto"/>
            <w:bottom w:val="single" w:sz="6" w:space="4" w:color="B2B2B2"/>
            <w:right w:val="none" w:sz="0" w:space="0" w:color="auto"/>
          </w:divBdr>
          <w:divsChild>
            <w:div w:id="1480655401">
              <w:marLeft w:val="0"/>
              <w:marRight w:val="0"/>
              <w:marTop w:val="0"/>
              <w:marBottom w:val="0"/>
              <w:divBdr>
                <w:top w:val="none" w:sz="0" w:space="0" w:color="auto"/>
                <w:left w:val="none" w:sz="0" w:space="0" w:color="auto"/>
                <w:bottom w:val="none" w:sz="0" w:space="0" w:color="auto"/>
                <w:right w:val="none" w:sz="0" w:space="0" w:color="auto"/>
              </w:divBdr>
              <w:divsChild>
                <w:div w:id="320274931">
                  <w:marLeft w:val="0"/>
                  <w:marRight w:val="0"/>
                  <w:marTop w:val="0"/>
                  <w:marBottom w:val="0"/>
                  <w:divBdr>
                    <w:top w:val="none" w:sz="0" w:space="0" w:color="auto"/>
                    <w:left w:val="none" w:sz="0" w:space="0" w:color="auto"/>
                    <w:bottom w:val="none" w:sz="0" w:space="0" w:color="auto"/>
                    <w:right w:val="none" w:sz="0" w:space="0" w:color="auto"/>
                  </w:divBdr>
                  <w:divsChild>
                    <w:div w:id="978146347">
                      <w:marLeft w:val="0"/>
                      <w:marRight w:val="0"/>
                      <w:marTop w:val="0"/>
                      <w:marBottom w:val="0"/>
                      <w:divBdr>
                        <w:top w:val="none" w:sz="0" w:space="0" w:color="auto"/>
                        <w:left w:val="none" w:sz="0" w:space="0" w:color="auto"/>
                        <w:bottom w:val="none" w:sz="0" w:space="0" w:color="auto"/>
                        <w:right w:val="none" w:sz="0" w:space="0" w:color="auto"/>
                      </w:divBdr>
                      <w:divsChild>
                        <w:div w:id="1092967599">
                          <w:marLeft w:val="0"/>
                          <w:marRight w:val="0"/>
                          <w:marTop w:val="0"/>
                          <w:marBottom w:val="0"/>
                          <w:divBdr>
                            <w:top w:val="none" w:sz="0" w:space="0" w:color="auto"/>
                            <w:left w:val="none" w:sz="0" w:space="0" w:color="auto"/>
                            <w:bottom w:val="none" w:sz="0" w:space="0" w:color="auto"/>
                            <w:right w:val="none" w:sz="0" w:space="0" w:color="auto"/>
                          </w:divBdr>
                          <w:divsChild>
                            <w:div w:id="403374165">
                              <w:marLeft w:val="75"/>
                              <w:marRight w:val="75"/>
                              <w:marTop w:val="75"/>
                              <w:marBottom w:val="75"/>
                              <w:divBdr>
                                <w:top w:val="none" w:sz="0" w:space="0" w:color="auto"/>
                                <w:left w:val="none" w:sz="0" w:space="0" w:color="auto"/>
                                <w:bottom w:val="none" w:sz="0" w:space="0" w:color="auto"/>
                                <w:right w:val="none" w:sz="0" w:space="0" w:color="auto"/>
                              </w:divBdr>
                              <w:divsChild>
                                <w:div w:id="449860054">
                                  <w:marLeft w:val="0"/>
                                  <w:marRight w:val="0"/>
                                  <w:marTop w:val="0"/>
                                  <w:marBottom w:val="0"/>
                                  <w:divBdr>
                                    <w:top w:val="none" w:sz="0" w:space="0" w:color="auto"/>
                                    <w:left w:val="none" w:sz="0" w:space="0" w:color="auto"/>
                                    <w:bottom w:val="none" w:sz="0" w:space="0" w:color="auto"/>
                                    <w:right w:val="none" w:sz="0" w:space="0" w:color="auto"/>
                                  </w:divBdr>
                                  <w:divsChild>
                                    <w:div w:id="1632781491">
                                      <w:marLeft w:val="0"/>
                                      <w:marRight w:val="0"/>
                                      <w:marTop w:val="0"/>
                                      <w:marBottom w:val="0"/>
                                      <w:divBdr>
                                        <w:top w:val="none" w:sz="0" w:space="0" w:color="auto"/>
                                        <w:left w:val="none" w:sz="0" w:space="0" w:color="auto"/>
                                        <w:bottom w:val="none" w:sz="0" w:space="0" w:color="auto"/>
                                        <w:right w:val="none" w:sz="0" w:space="0" w:color="auto"/>
                                      </w:divBdr>
                                      <w:divsChild>
                                        <w:div w:id="342704952">
                                          <w:marLeft w:val="0"/>
                                          <w:marRight w:val="0"/>
                                          <w:marTop w:val="0"/>
                                          <w:marBottom w:val="0"/>
                                          <w:divBdr>
                                            <w:top w:val="none" w:sz="0" w:space="0" w:color="auto"/>
                                            <w:left w:val="none" w:sz="0" w:space="0" w:color="auto"/>
                                            <w:bottom w:val="none" w:sz="0" w:space="0" w:color="auto"/>
                                            <w:right w:val="none" w:sz="0" w:space="0" w:color="auto"/>
                                          </w:divBdr>
                                          <w:divsChild>
                                            <w:div w:id="13934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146949">
      <w:marLeft w:val="0"/>
      <w:marRight w:val="0"/>
      <w:marTop w:val="0"/>
      <w:marBottom w:val="0"/>
      <w:divBdr>
        <w:top w:val="none" w:sz="0" w:space="0" w:color="auto"/>
        <w:left w:val="none" w:sz="0" w:space="0" w:color="auto"/>
        <w:bottom w:val="none" w:sz="0" w:space="0" w:color="auto"/>
        <w:right w:val="none" w:sz="0" w:space="0" w:color="auto"/>
      </w:divBdr>
      <w:divsChild>
        <w:div w:id="1194418888">
          <w:marLeft w:val="0"/>
          <w:marRight w:val="0"/>
          <w:marTop w:val="0"/>
          <w:marBottom w:val="0"/>
          <w:divBdr>
            <w:top w:val="none" w:sz="0" w:space="0" w:color="auto"/>
            <w:left w:val="none" w:sz="0" w:space="0" w:color="auto"/>
            <w:bottom w:val="single" w:sz="6" w:space="4" w:color="B2B2B2"/>
            <w:right w:val="none" w:sz="0" w:space="0" w:color="auto"/>
          </w:divBdr>
          <w:divsChild>
            <w:div w:id="250042673">
              <w:marLeft w:val="0"/>
              <w:marRight w:val="0"/>
              <w:marTop w:val="0"/>
              <w:marBottom w:val="0"/>
              <w:divBdr>
                <w:top w:val="none" w:sz="0" w:space="0" w:color="auto"/>
                <w:left w:val="none" w:sz="0" w:space="0" w:color="auto"/>
                <w:bottom w:val="none" w:sz="0" w:space="0" w:color="auto"/>
                <w:right w:val="none" w:sz="0" w:space="0" w:color="auto"/>
              </w:divBdr>
              <w:divsChild>
                <w:div w:id="118761375">
                  <w:marLeft w:val="0"/>
                  <w:marRight w:val="0"/>
                  <w:marTop w:val="0"/>
                  <w:marBottom w:val="0"/>
                  <w:divBdr>
                    <w:top w:val="none" w:sz="0" w:space="0" w:color="auto"/>
                    <w:left w:val="none" w:sz="0" w:space="0" w:color="auto"/>
                    <w:bottom w:val="none" w:sz="0" w:space="0" w:color="auto"/>
                    <w:right w:val="none" w:sz="0" w:space="0" w:color="auto"/>
                  </w:divBdr>
                  <w:divsChild>
                    <w:div w:id="1601915332">
                      <w:marLeft w:val="0"/>
                      <w:marRight w:val="0"/>
                      <w:marTop w:val="0"/>
                      <w:marBottom w:val="0"/>
                      <w:divBdr>
                        <w:top w:val="none" w:sz="0" w:space="0" w:color="auto"/>
                        <w:left w:val="none" w:sz="0" w:space="0" w:color="auto"/>
                        <w:bottom w:val="none" w:sz="0" w:space="0" w:color="auto"/>
                        <w:right w:val="none" w:sz="0" w:space="0" w:color="auto"/>
                      </w:divBdr>
                      <w:divsChild>
                        <w:div w:id="281115686">
                          <w:marLeft w:val="0"/>
                          <w:marRight w:val="0"/>
                          <w:marTop w:val="0"/>
                          <w:marBottom w:val="0"/>
                          <w:divBdr>
                            <w:top w:val="none" w:sz="0" w:space="0" w:color="auto"/>
                            <w:left w:val="none" w:sz="0" w:space="0" w:color="auto"/>
                            <w:bottom w:val="none" w:sz="0" w:space="0" w:color="auto"/>
                            <w:right w:val="none" w:sz="0" w:space="0" w:color="auto"/>
                          </w:divBdr>
                          <w:divsChild>
                            <w:div w:id="810488440">
                              <w:marLeft w:val="75"/>
                              <w:marRight w:val="75"/>
                              <w:marTop w:val="75"/>
                              <w:marBottom w:val="75"/>
                              <w:divBdr>
                                <w:top w:val="none" w:sz="0" w:space="0" w:color="auto"/>
                                <w:left w:val="none" w:sz="0" w:space="0" w:color="auto"/>
                                <w:bottom w:val="none" w:sz="0" w:space="0" w:color="auto"/>
                                <w:right w:val="none" w:sz="0" w:space="0" w:color="auto"/>
                              </w:divBdr>
                              <w:divsChild>
                                <w:div w:id="1139615591">
                                  <w:marLeft w:val="0"/>
                                  <w:marRight w:val="0"/>
                                  <w:marTop w:val="0"/>
                                  <w:marBottom w:val="0"/>
                                  <w:divBdr>
                                    <w:top w:val="none" w:sz="0" w:space="0" w:color="auto"/>
                                    <w:left w:val="none" w:sz="0" w:space="0" w:color="auto"/>
                                    <w:bottom w:val="none" w:sz="0" w:space="0" w:color="auto"/>
                                    <w:right w:val="none" w:sz="0" w:space="0" w:color="auto"/>
                                  </w:divBdr>
                                  <w:divsChild>
                                    <w:div w:id="1018703877">
                                      <w:marLeft w:val="0"/>
                                      <w:marRight w:val="0"/>
                                      <w:marTop w:val="0"/>
                                      <w:marBottom w:val="0"/>
                                      <w:divBdr>
                                        <w:top w:val="none" w:sz="0" w:space="0" w:color="auto"/>
                                        <w:left w:val="none" w:sz="0" w:space="0" w:color="auto"/>
                                        <w:bottom w:val="none" w:sz="0" w:space="0" w:color="auto"/>
                                        <w:right w:val="none" w:sz="0" w:space="0" w:color="auto"/>
                                      </w:divBdr>
                                      <w:divsChild>
                                        <w:div w:id="921184824">
                                          <w:marLeft w:val="0"/>
                                          <w:marRight w:val="0"/>
                                          <w:marTop w:val="0"/>
                                          <w:marBottom w:val="0"/>
                                          <w:divBdr>
                                            <w:top w:val="none" w:sz="0" w:space="0" w:color="auto"/>
                                            <w:left w:val="none" w:sz="0" w:space="0" w:color="auto"/>
                                            <w:bottom w:val="none" w:sz="0" w:space="0" w:color="auto"/>
                                            <w:right w:val="none" w:sz="0" w:space="0" w:color="auto"/>
                                          </w:divBdr>
                                          <w:divsChild>
                                            <w:div w:id="10831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205869">
      <w:bodyDiv w:val="1"/>
      <w:marLeft w:val="0"/>
      <w:marRight w:val="0"/>
      <w:marTop w:val="0"/>
      <w:marBottom w:val="0"/>
      <w:divBdr>
        <w:top w:val="none" w:sz="0" w:space="0" w:color="auto"/>
        <w:left w:val="none" w:sz="0" w:space="0" w:color="auto"/>
        <w:bottom w:val="none" w:sz="0" w:space="0" w:color="auto"/>
        <w:right w:val="none" w:sz="0" w:space="0" w:color="auto"/>
      </w:divBdr>
      <w:divsChild>
        <w:div w:id="445201194">
          <w:marLeft w:val="360"/>
          <w:marRight w:val="0"/>
          <w:marTop w:val="200"/>
          <w:marBottom w:val="0"/>
          <w:divBdr>
            <w:top w:val="none" w:sz="0" w:space="0" w:color="auto"/>
            <w:left w:val="none" w:sz="0" w:space="0" w:color="auto"/>
            <w:bottom w:val="none" w:sz="0" w:space="0" w:color="auto"/>
            <w:right w:val="none" w:sz="0" w:space="0" w:color="auto"/>
          </w:divBdr>
        </w:div>
        <w:div w:id="2002810193">
          <w:marLeft w:val="360"/>
          <w:marRight w:val="0"/>
          <w:marTop w:val="200"/>
          <w:marBottom w:val="0"/>
          <w:divBdr>
            <w:top w:val="none" w:sz="0" w:space="0" w:color="auto"/>
            <w:left w:val="none" w:sz="0" w:space="0" w:color="auto"/>
            <w:bottom w:val="none" w:sz="0" w:space="0" w:color="auto"/>
            <w:right w:val="none" w:sz="0" w:space="0" w:color="auto"/>
          </w:divBdr>
        </w:div>
      </w:divsChild>
    </w:div>
    <w:div w:id="1506673565">
      <w:marLeft w:val="0"/>
      <w:marRight w:val="0"/>
      <w:marTop w:val="0"/>
      <w:marBottom w:val="0"/>
      <w:divBdr>
        <w:top w:val="none" w:sz="0" w:space="0" w:color="auto"/>
        <w:left w:val="none" w:sz="0" w:space="0" w:color="auto"/>
        <w:bottom w:val="none" w:sz="0" w:space="0" w:color="auto"/>
        <w:right w:val="none" w:sz="0" w:space="0" w:color="auto"/>
      </w:divBdr>
      <w:divsChild>
        <w:div w:id="1233198491">
          <w:marLeft w:val="0"/>
          <w:marRight w:val="0"/>
          <w:marTop w:val="0"/>
          <w:marBottom w:val="0"/>
          <w:divBdr>
            <w:top w:val="none" w:sz="0" w:space="0" w:color="auto"/>
            <w:left w:val="none" w:sz="0" w:space="0" w:color="auto"/>
            <w:bottom w:val="single" w:sz="6" w:space="4" w:color="B2B2B2"/>
            <w:right w:val="none" w:sz="0" w:space="0" w:color="auto"/>
          </w:divBdr>
          <w:divsChild>
            <w:div w:id="496069718">
              <w:marLeft w:val="0"/>
              <w:marRight w:val="0"/>
              <w:marTop w:val="0"/>
              <w:marBottom w:val="0"/>
              <w:divBdr>
                <w:top w:val="none" w:sz="0" w:space="0" w:color="auto"/>
                <w:left w:val="none" w:sz="0" w:space="0" w:color="auto"/>
                <w:bottom w:val="none" w:sz="0" w:space="0" w:color="auto"/>
                <w:right w:val="none" w:sz="0" w:space="0" w:color="auto"/>
              </w:divBdr>
              <w:divsChild>
                <w:div w:id="68776048">
                  <w:marLeft w:val="0"/>
                  <w:marRight w:val="0"/>
                  <w:marTop w:val="0"/>
                  <w:marBottom w:val="0"/>
                  <w:divBdr>
                    <w:top w:val="none" w:sz="0" w:space="0" w:color="auto"/>
                    <w:left w:val="none" w:sz="0" w:space="0" w:color="auto"/>
                    <w:bottom w:val="none" w:sz="0" w:space="0" w:color="auto"/>
                    <w:right w:val="none" w:sz="0" w:space="0" w:color="auto"/>
                  </w:divBdr>
                  <w:divsChild>
                    <w:div w:id="97606269">
                      <w:marLeft w:val="0"/>
                      <w:marRight w:val="0"/>
                      <w:marTop w:val="0"/>
                      <w:marBottom w:val="0"/>
                      <w:divBdr>
                        <w:top w:val="none" w:sz="0" w:space="0" w:color="auto"/>
                        <w:left w:val="none" w:sz="0" w:space="0" w:color="auto"/>
                        <w:bottom w:val="none" w:sz="0" w:space="0" w:color="auto"/>
                        <w:right w:val="none" w:sz="0" w:space="0" w:color="auto"/>
                      </w:divBdr>
                      <w:divsChild>
                        <w:div w:id="1956910211">
                          <w:marLeft w:val="0"/>
                          <w:marRight w:val="0"/>
                          <w:marTop w:val="0"/>
                          <w:marBottom w:val="0"/>
                          <w:divBdr>
                            <w:top w:val="none" w:sz="0" w:space="0" w:color="auto"/>
                            <w:left w:val="none" w:sz="0" w:space="0" w:color="auto"/>
                            <w:bottom w:val="none" w:sz="0" w:space="0" w:color="auto"/>
                            <w:right w:val="none" w:sz="0" w:space="0" w:color="auto"/>
                          </w:divBdr>
                          <w:divsChild>
                            <w:div w:id="950480625">
                              <w:marLeft w:val="75"/>
                              <w:marRight w:val="75"/>
                              <w:marTop w:val="75"/>
                              <w:marBottom w:val="75"/>
                              <w:divBdr>
                                <w:top w:val="none" w:sz="0" w:space="0" w:color="auto"/>
                                <w:left w:val="none" w:sz="0" w:space="0" w:color="auto"/>
                                <w:bottom w:val="none" w:sz="0" w:space="0" w:color="auto"/>
                                <w:right w:val="none" w:sz="0" w:space="0" w:color="auto"/>
                              </w:divBdr>
                              <w:divsChild>
                                <w:div w:id="22679257">
                                  <w:marLeft w:val="0"/>
                                  <w:marRight w:val="0"/>
                                  <w:marTop w:val="0"/>
                                  <w:marBottom w:val="0"/>
                                  <w:divBdr>
                                    <w:top w:val="none" w:sz="0" w:space="0" w:color="auto"/>
                                    <w:left w:val="none" w:sz="0" w:space="0" w:color="auto"/>
                                    <w:bottom w:val="none" w:sz="0" w:space="0" w:color="auto"/>
                                    <w:right w:val="none" w:sz="0" w:space="0" w:color="auto"/>
                                  </w:divBdr>
                                  <w:divsChild>
                                    <w:div w:id="484006054">
                                      <w:marLeft w:val="0"/>
                                      <w:marRight w:val="0"/>
                                      <w:marTop w:val="0"/>
                                      <w:marBottom w:val="0"/>
                                      <w:divBdr>
                                        <w:top w:val="none" w:sz="0" w:space="0" w:color="auto"/>
                                        <w:left w:val="none" w:sz="0" w:space="0" w:color="auto"/>
                                        <w:bottom w:val="none" w:sz="0" w:space="0" w:color="auto"/>
                                        <w:right w:val="none" w:sz="0" w:space="0" w:color="auto"/>
                                      </w:divBdr>
                                      <w:divsChild>
                                        <w:div w:id="562521509">
                                          <w:marLeft w:val="0"/>
                                          <w:marRight w:val="0"/>
                                          <w:marTop w:val="0"/>
                                          <w:marBottom w:val="0"/>
                                          <w:divBdr>
                                            <w:top w:val="none" w:sz="0" w:space="0" w:color="auto"/>
                                            <w:left w:val="none" w:sz="0" w:space="0" w:color="auto"/>
                                            <w:bottom w:val="none" w:sz="0" w:space="0" w:color="auto"/>
                                            <w:right w:val="none" w:sz="0" w:space="0" w:color="auto"/>
                                          </w:divBdr>
                                          <w:divsChild>
                                            <w:div w:id="16748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3128789">
      <w:marLeft w:val="0"/>
      <w:marRight w:val="0"/>
      <w:marTop w:val="0"/>
      <w:marBottom w:val="0"/>
      <w:divBdr>
        <w:top w:val="none" w:sz="0" w:space="0" w:color="auto"/>
        <w:left w:val="none" w:sz="0" w:space="0" w:color="auto"/>
        <w:bottom w:val="none" w:sz="0" w:space="0" w:color="auto"/>
        <w:right w:val="none" w:sz="0" w:space="0" w:color="auto"/>
      </w:divBdr>
      <w:divsChild>
        <w:div w:id="805388936">
          <w:marLeft w:val="0"/>
          <w:marRight w:val="0"/>
          <w:marTop w:val="0"/>
          <w:marBottom w:val="0"/>
          <w:divBdr>
            <w:top w:val="none" w:sz="0" w:space="0" w:color="auto"/>
            <w:left w:val="none" w:sz="0" w:space="0" w:color="auto"/>
            <w:bottom w:val="single" w:sz="6" w:space="4" w:color="B2B2B2"/>
            <w:right w:val="none" w:sz="0" w:space="0" w:color="auto"/>
          </w:divBdr>
          <w:divsChild>
            <w:div w:id="1922176296">
              <w:marLeft w:val="0"/>
              <w:marRight w:val="0"/>
              <w:marTop w:val="0"/>
              <w:marBottom w:val="0"/>
              <w:divBdr>
                <w:top w:val="none" w:sz="0" w:space="0" w:color="auto"/>
                <w:left w:val="none" w:sz="0" w:space="0" w:color="auto"/>
                <w:bottom w:val="none" w:sz="0" w:space="0" w:color="auto"/>
                <w:right w:val="none" w:sz="0" w:space="0" w:color="auto"/>
              </w:divBdr>
              <w:divsChild>
                <w:div w:id="2072381577">
                  <w:marLeft w:val="0"/>
                  <w:marRight w:val="0"/>
                  <w:marTop w:val="0"/>
                  <w:marBottom w:val="0"/>
                  <w:divBdr>
                    <w:top w:val="none" w:sz="0" w:space="0" w:color="auto"/>
                    <w:left w:val="none" w:sz="0" w:space="0" w:color="auto"/>
                    <w:bottom w:val="none" w:sz="0" w:space="0" w:color="auto"/>
                    <w:right w:val="none" w:sz="0" w:space="0" w:color="auto"/>
                  </w:divBdr>
                  <w:divsChild>
                    <w:div w:id="833953957">
                      <w:marLeft w:val="0"/>
                      <w:marRight w:val="0"/>
                      <w:marTop w:val="0"/>
                      <w:marBottom w:val="0"/>
                      <w:divBdr>
                        <w:top w:val="none" w:sz="0" w:space="0" w:color="auto"/>
                        <w:left w:val="none" w:sz="0" w:space="0" w:color="auto"/>
                        <w:bottom w:val="none" w:sz="0" w:space="0" w:color="auto"/>
                        <w:right w:val="none" w:sz="0" w:space="0" w:color="auto"/>
                      </w:divBdr>
                      <w:divsChild>
                        <w:div w:id="2012173616">
                          <w:marLeft w:val="0"/>
                          <w:marRight w:val="0"/>
                          <w:marTop w:val="0"/>
                          <w:marBottom w:val="0"/>
                          <w:divBdr>
                            <w:top w:val="none" w:sz="0" w:space="0" w:color="auto"/>
                            <w:left w:val="none" w:sz="0" w:space="0" w:color="auto"/>
                            <w:bottom w:val="none" w:sz="0" w:space="0" w:color="auto"/>
                            <w:right w:val="none" w:sz="0" w:space="0" w:color="auto"/>
                          </w:divBdr>
                          <w:divsChild>
                            <w:div w:id="97065368">
                              <w:marLeft w:val="75"/>
                              <w:marRight w:val="75"/>
                              <w:marTop w:val="75"/>
                              <w:marBottom w:val="75"/>
                              <w:divBdr>
                                <w:top w:val="none" w:sz="0" w:space="0" w:color="auto"/>
                                <w:left w:val="none" w:sz="0" w:space="0" w:color="auto"/>
                                <w:bottom w:val="none" w:sz="0" w:space="0" w:color="auto"/>
                                <w:right w:val="none" w:sz="0" w:space="0" w:color="auto"/>
                              </w:divBdr>
                              <w:divsChild>
                                <w:div w:id="881287572">
                                  <w:marLeft w:val="0"/>
                                  <w:marRight w:val="0"/>
                                  <w:marTop w:val="0"/>
                                  <w:marBottom w:val="75"/>
                                  <w:divBdr>
                                    <w:top w:val="none" w:sz="0" w:space="0" w:color="auto"/>
                                    <w:left w:val="none" w:sz="0" w:space="0" w:color="auto"/>
                                    <w:bottom w:val="none" w:sz="0" w:space="0" w:color="auto"/>
                                    <w:right w:val="none" w:sz="0" w:space="0" w:color="auto"/>
                                  </w:divBdr>
                                  <w:divsChild>
                                    <w:div w:id="984819996">
                                      <w:marLeft w:val="0"/>
                                      <w:marRight w:val="0"/>
                                      <w:marTop w:val="0"/>
                                      <w:marBottom w:val="0"/>
                                      <w:divBdr>
                                        <w:top w:val="none" w:sz="0" w:space="0" w:color="auto"/>
                                        <w:left w:val="none" w:sz="0" w:space="0" w:color="auto"/>
                                        <w:bottom w:val="none" w:sz="0" w:space="0" w:color="auto"/>
                                        <w:right w:val="none" w:sz="0" w:space="0" w:color="auto"/>
                                      </w:divBdr>
                                      <w:divsChild>
                                        <w:div w:id="1880319628">
                                          <w:marLeft w:val="0"/>
                                          <w:marRight w:val="0"/>
                                          <w:marTop w:val="0"/>
                                          <w:marBottom w:val="0"/>
                                          <w:divBdr>
                                            <w:top w:val="none" w:sz="0" w:space="0" w:color="auto"/>
                                            <w:left w:val="none" w:sz="0" w:space="0" w:color="auto"/>
                                            <w:bottom w:val="none" w:sz="0" w:space="0" w:color="auto"/>
                                            <w:right w:val="none" w:sz="0" w:space="0" w:color="auto"/>
                                          </w:divBdr>
                                          <w:divsChild>
                                            <w:div w:id="10052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191105">
      <w:marLeft w:val="0"/>
      <w:marRight w:val="0"/>
      <w:marTop w:val="0"/>
      <w:marBottom w:val="0"/>
      <w:divBdr>
        <w:top w:val="none" w:sz="0" w:space="0" w:color="auto"/>
        <w:left w:val="none" w:sz="0" w:space="0" w:color="auto"/>
        <w:bottom w:val="none" w:sz="0" w:space="0" w:color="auto"/>
        <w:right w:val="none" w:sz="0" w:space="0" w:color="auto"/>
      </w:divBdr>
      <w:divsChild>
        <w:div w:id="1128233976">
          <w:marLeft w:val="0"/>
          <w:marRight w:val="0"/>
          <w:marTop w:val="0"/>
          <w:marBottom w:val="0"/>
          <w:divBdr>
            <w:top w:val="none" w:sz="0" w:space="0" w:color="auto"/>
            <w:left w:val="none" w:sz="0" w:space="0" w:color="auto"/>
            <w:bottom w:val="single" w:sz="6" w:space="4" w:color="B2B2B2"/>
            <w:right w:val="none" w:sz="0" w:space="0" w:color="auto"/>
          </w:divBdr>
          <w:divsChild>
            <w:div w:id="2141798303">
              <w:marLeft w:val="0"/>
              <w:marRight w:val="0"/>
              <w:marTop w:val="0"/>
              <w:marBottom w:val="0"/>
              <w:divBdr>
                <w:top w:val="none" w:sz="0" w:space="0" w:color="auto"/>
                <w:left w:val="none" w:sz="0" w:space="0" w:color="auto"/>
                <w:bottom w:val="none" w:sz="0" w:space="0" w:color="auto"/>
                <w:right w:val="none" w:sz="0" w:space="0" w:color="auto"/>
              </w:divBdr>
              <w:divsChild>
                <w:div w:id="1673872702">
                  <w:marLeft w:val="0"/>
                  <w:marRight w:val="0"/>
                  <w:marTop w:val="0"/>
                  <w:marBottom w:val="0"/>
                  <w:divBdr>
                    <w:top w:val="none" w:sz="0" w:space="0" w:color="auto"/>
                    <w:left w:val="none" w:sz="0" w:space="0" w:color="auto"/>
                    <w:bottom w:val="none" w:sz="0" w:space="0" w:color="auto"/>
                    <w:right w:val="none" w:sz="0" w:space="0" w:color="auto"/>
                  </w:divBdr>
                  <w:divsChild>
                    <w:div w:id="1044141658">
                      <w:marLeft w:val="0"/>
                      <w:marRight w:val="0"/>
                      <w:marTop w:val="0"/>
                      <w:marBottom w:val="0"/>
                      <w:divBdr>
                        <w:top w:val="none" w:sz="0" w:space="0" w:color="auto"/>
                        <w:left w:val="none" w:sz="0" w:space="0" w:color="auto"/>
                        <w:bottom w:val="none" w:sz="0" w:space="0" w:color="auto"/>
                        <w:right w:val="none" w:sz="0" w:space="0" w:color="auto"/>
                      </w:divBdr>
                      <w:divsChild>
                        <w:div w:id="766271583">
                          <w:marLeft w:val="0"/>
                          <w:marRight w:val="0"/>
                          <w:marTop w:val="0"/>
                          <w:marBottom w:val="0"/>
                          <w:divBdr>
                            <w:top w:val="none" w:sz="0" w:space="0" w:color="auto"/>
                            <w:left w:val="none" w:sz="0" w:space="0" w:color="auto"/>
                            <w:bottom w:val="none" w:sz="0" w:space="0" w:color="auto"/>
                            <w:right w:val="none" w:sz="0" w:space="0" w:color="auto"/>
                          </w:divBdr>
                          <w:divsChild>
                            <w:div w:id="1895239082">
                              <w:marLeft w:val="75"/>
                              <w:marRight w:val="75"/>
                              <w:marTop w:val="75"/>
                              <w:marBottom w:val="75"/>
                              <w:divBdr>
                                <w:top w:val="none" w:sz="0" w:space="0" w:color="auto"/>
                                <w:left w:val="none" w:sz="0" w:space="0" w:color="auto"/>
                                <w:bottom w:val="none" w:sz="0" w:space="0" w:color="auto"/>
                                <w:right w:val="none" w:sz="0" w:space="0" w:color="auto"/>
                              </w:divBdr>
                              <w:divsChild>
                                <w:div w:id="1527715985">
                                  <w:marLeft w:val="0"/>
                                  <w:marRight w:val="0"/>
                                  <w:marTop w:val="0"/>
                                  <w:marBottom w:val="75"/>
                                  <w:divBdr>
                                    <w:top w:val="none" w:sz="0" w:space="0" w:color="auto"/>
                                    <w:left w:val="none" w:sz="0" w:space="0" w:color="auto"/>
                                    <w:bottom w:val="none" w:sz="0" w:space="0" w:color="auto"/>
                                    <w:right w:val="none" w:sz="0" w:space="0" w:color="auto"/>
                                  </w:divBdr>
                                  <w:divsChild>
                                    <w:div w:id="1560481515">
                                      <w:marLeft w:val="0"/>
                                      <w:marRight w:val="0"/>
                                      <w:marTop w:val="0"/>
                                      <w:marBottom w:val="0"/>
                                      <w:divBdr>
                                        <w:top w:val="none" w:sz="0" w:space="0" w:color="auto"/>
                                        <w:left w:val="none" w:sz="0" w:space="0" w:color="auto"/>
                                        <w:bottom w:val="none" w:sz="0" w:space="0" w:color="auto"/>
                                        <w:right w:val="none" w:sz="0" w:space="0" w:color="auto"/>
                                      </w:divBdr>
                                      <w:divsChild>
                                        <w:div w:id="233707461">
                                          <w:marLeft w:val="0"/>
                                          <w:marRight w:val="0"/>
                                          <w:marTop w:val="0"/>
                                          <w:marBottom w:val="0"/>
                                          <w:divBdr>
                                            <w:top w:val="none" w:sz="0" w:space="0" w:color="auto"/>
                                            <w:left w:val="none" w:sz="0" w:space="0" w:color="auto"/>
                                            <w:bottom w:val="none" w:sz="0" w:space="0" w:color="auto"/>
                                            <w:right w:val="none" w:sz="0" w:space="0" w:color="auto"/>
                                          </w:divBdr>
                                          <w:divsChild>
                                            <w:div w:id="1455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93434-1B40-4597-A0DC-8F17E7FF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12648</Words>
  <Characters>7210</Characters>
  <Application>Microsoft Office Word</Application>
  <DocSecurity>0</DocSecurity>
  <Lines>60</Lines>
  <Paragraphs>39</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TWINNING GRANT CONTRACT</vt:lpstr>
      <vt:lpstr>TWINNING GRANT CONTRACT</vt:lpstr>
      <vt:lpstr>TWINNING GRANT CONTRACT</vt:lpstr>
    </vt:vector>
  </TitlesOfParts>
  <Company>Statistics Denmark</Company>
  <LinksUpToDate>false</LinksUpToDate>
  <CharactersWithSpaces>19819</CharactersWithSpaces>
  <SharedDoc>false</SharedDoc>
  <HLinks>
    <vt:vector size="12" baseType="variant">
      <vt:variant>
        <vt:i4>1376317</vt:i4>
      </vt:variant>
      <vt:variant>
        <vt:i4>8</vt:i4>
      </vt:variant>
      <vt:variant>
        <vt:i4>0</vt:i4>
      </vt:variant>
      <vt:variant>
        <vt:i4>5</vt:i4>
      </vt:variant>
      <vt:variant>
        <vt:lpwstr/>
      </vt:variant>
      <vt:variant>
        <vt:lpwstr>_Toc347997081</vt:lpwstr>
      </vt:variant>
      <vt:variant>
        <vt:i4>1376317</vt:i4>
      </vt:variant>
      <vt:variant>
        <vt:i4>2</vt:i4>
      </vt:variant>
      <vt:variant>
        <vt:i4>0</vt:i4>
      </vt:variant>
      <vt:variant>
        <vt:i4>5</vt:i4>
      </vt:variant>
      <vt:variant>
        <vt:lpwstr/>
      </vt:variant>
      <vt:variant>
        <vt:lpwstr>_Toc347997080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ORB</cp:lastModifiedBy>
  <cp:revision>2</cp:revision>
  <cp:lastPrinted>2013-01-31T11:18:00Z</cp:lastPrinted>
  <dcterms:created xsi:type="dcterms:W3CDTF">2015-05-15T09:28:00Z</dcterms:created>
  <dcterms:modified xsi:type="dcterms:W3CDTF">2015-05-15T09:28:00Z</dcterms:modified>
</cp:coreProperties>
</file>