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66f3b141779b48ca"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DB" w:rsidRDefault="00AC50DB" w:rsidP="00AC50DB">
      <w:pPr>
        <w:jc w:val="center"/>
        <w:rPr>
          <w:sz w:val="32"/>
          <w:szCs w:val="32"/>
        </w:rPr>
      </w:pPr>
    </w:p>
    <w:p w:rsidR="00AC50DB" w:rsidRDefault="00AC50DB" w:rsidP="00AC50DB">
      <w:pPr>
        <w:jc w:val="center"/>
        <w:rPr>
          <w:sz w:val="32"/>
          <w:szCs w:val="32"/>
        </w:rPr>
      </w:pPr>
    </w:p>
    <w:p w:rsidR="00AC50DB" w:rsidRDefault="00AC50DB" w:rsidP="00AC50DB">
      <w:pPr>
        <w:jc w:val="center"/>
        <w:rPr>
          <w:sz w:val="32"/>
          <w:szCs w:val="32"/>
        </w:rPr>
      </w:pPr>
    </w:p>
    <w:p w:rsidR="00AC50DB" w:rsidRDefault="00AC50DB" w:rsidP="00AC50DB">
      <w:pPr>
        <w:jc w:val="center"/>
      </w:pPr>
    </w:p>
    <w:p w:rsidR="00AC50DB" w:rsidRPr="00BF42ED" w:rsidRDefault="00AC50DB" w:rsidP="00AC50DB">
      <w:pPr>
        <w:jc w:val="center"/>
      </w:pPr>
    </w:p>
    <w:p w:rsidR="00AC50DB" w:rsidRPr="00BF42ED" w:rsidRDefault="00AC50DB" w:rsidP="00AC50DB">
      <w:pPr>
        <w:jc w:val="center"/>
      </w:pPr>
    </w:p>
    <w:p w:rsidR="00AC50DB" w:rsidRPr="00BF42ED" w:rsidRDefault="00AC50DB" w:rsidP="00AC50DB">
      <w:pPr>
        <w:jc w:val="center"/>
      </w:pPr>
    </w:p>
    <w:p w:rsidR="00AC50DB" w:rsidRPr="00BF42ED" w:rsidRDefault="00AC50DB" w:rsidP="00AC50DB">
      <w:pPr>
        <w:jc w:val="center"/>
      </w:pPr>
    </w:p>
    <w:p w:rsidR="00AC50DB" w:rsidRPr="00BF42ED" w:rsidRDefault="00AC50DB" w:rsidP="00AC50DB">
      <w:pPr>
        <w:jc w:val="center"/>
      </w:pPr>
    </w:p>
    <w:p w:rsidR="00AC50DB" w:rsidRPr="00BF42ED" w:rsidRDefault="00AC50DB" w:rsidP="00AC50DB">
      <w:pPr>
        <w:jc w:val="center"/>
      </w:pPr>
    </w:p>
    <w:p w:rsidR="00AC50DB" w:rsidRPr="00307E87" w:rsidRDefault="00AC50DB" w:rsidP="00AC50DB">
      <w:pPr>
        <w:jc w:val="center"/>
        <w:rPr>
          <w:sz w:val="32"/>
          <w:szCs w:val="32"/>
        </w:rPr>
      </w:pPr>
    </w:p>
    <w:p w:rsidR="00AC50DB" w:rsidRPr="00AD0247" w:rsidRDefault="00AC50DB" w:rsidP="00AC50DB">
      <w:pPr>
        <w:jc w:val="center"/>
        <w:rPr>
          <w:sz w:val="48"/>
          <w:szCs w:val="48"/>
          <w:lang w:val="en-US"/>
        </w:rPr>
      </w:pPr>
      <w:r w:rsidRPr="00AD0247">
        <w:rPr>
          <w:sz w:val="48"/>
          <w:szCs w:val="48"/>
          <w:lang w:val="en-US"/>
        </w:rPr>
        <w:t xml:space="preserve">Linking micro data on external trade </w:t>
      </w:r>
    </w:p>
    <w:p w:rsidR="00AC50DB" w:rsidRPr="00AD0247" w:rsidRDefault="00AC50DB" w:rsidP="00AC50DB">
      <w:pPr>
        <w:jc w:val="center"/>
        <w:rPr>
          <w:sz w:val="48"/>
          <w:szCs w:val="48"/>
          <w:lang w:val="en-US"/>
        </w:rPr>
      </w:pPr>
      <w:proofErr w:type="gramStart"/>
      <w:r w:rsidRPr="00AD0247">
        <w:rPr>
          <w:sz w:val="48"/>
          <w:szCs w:val="48"/>
          <w:lang w:val="en-US"/>
        </w:rPr>
        <w:t>and</w:t>
      </w:r>
      <w:proofErr w:type="gramEnd"/>
      <w:r w:rsidRPr="00AD0247">
        <w:rPr>
          <w:sz w:val="48"/>
          <w:szCs w:val="48"/>
          <w:lang w:val="en-US"/>
        </w:rPr>
        <w:t xml:space="preserve"> business statistics</w:t>
      </w:r>
    </w:p>
    <w:p w:rsidR="00AC50DB" w:rsidRPr="00AD0247" w:rsidRDefault="00AC50DB" w:rsidP="00AC50DB">
      <w:pPr>
        <w:jc w:val="center"/>
        <w:rPr>
          <w:lang w:val="en-US"/>
        </w:rPr>
      </w:pPr>
    </w:p>
    <w:p w:rsidR="00AC50DB" w:rsidRPr="00AD0247" w:rsidRDefault="00AC50DB" w:rsidP="00AC50DB">
      <w:pPr>
        <w:jc w:val="center"/>
        <w:rPr>
          <w:lang w:val="en-US"/>
        </w:rPr>
      </w:pPr>
    </w:p>
    <w:p w:rsidR="00AC50DB" w:rsidRPr="00AD0247" w:rsidRDefault="00AC50DB" w:rsidP="00AC50DB">
      <w:pPr>
        <w:jc w:val="center"/>
        <w:rPr>
          <w:sz w:val="24"/>
          <w:lang w:val="en-US"/>
        </w:rPr>
      </w:pPr>
      <w:r w:rsidRPr="00AD0247">
        <w:rPr>
          <w:sz w:val="24"/>
          <w:lang w:val="en-US"/>
        </w:rPr>
        <w:t xml:space="preserve">Grant agreement number </w:t>
      </w:r>
    </w:p>
    <w:p w:rsidR="00AC50DB" w:rsidRPr="00AD0247" w:rsidRDefault="00AC50DB" w:rsidP="00AC50DB">
      <w:pPr>
        <w:jc w:val="center"/>
        <w:rPr>
          <w:lang w:val="en-US"/>
        </w:rPr>
      </w:pPr>
      <w:r w:rsidRPr="00AD0247">
        <w:rPr>
          <w:lang w:val="en-US"/>
        </w:rPr>
        <w:t>20721.2013.002 – 2013.158</w:t>
      </w:r>
    </w:p>
    <w:p w:rsidR="00AC50DB" w:rsidRPr="00AD0247" w:rsidRDefault="00AC50DB" w:rsidP="00AC50DB">
      <w:pPr>
        <w:jc w:val="left"/>
        <w:rPr>
          <w:lang w:val="en-US"/>
        </w:rPr>
      </w:pPr>
    </w:p>
    <w:p w:rsidR="00AC50DB" w:rsidRPr="00AD0247" w:rsidRDefault="00AC50DB" w:rsidP="00AC50DB">
      <w:pPr>
        <w:jc w:val="left"/>
        <w:rPr>
          <w:lang w:val="en-US"/>
        </w:rPr>
      </w:pPr>
    </w:p>
    <w:p w:rsidR="00AC50DB" w:rsidRPr="00AD0247" w:rsidRDefault="00AC50DB" w:rsidP="00AC50DB">
      <w:pPr>
        <w:jc w:val="left"/>
        <w:rPr>
          <w:lang w:val="en-US"/>
        </w:rPr>
      </w:pPr>
    </w:p>
    <w:p w:rsidR="00AC50DB" w:rsidRPr="00AD0247" w:rsidRDefault="00AC50DB" w:rsidP="00AC50DB">
      <w:pPr>
        <w:jc w:val="left"/>
        <w:rPr>
          <w:lang w:val="en-US"/>
        </w:rPr>
      </w:pPr>
    </w:p>
    <w:p w:rsidR="00AC50DB" w:rsidRPr="00AD0247" w:rsidRDefault="00AC50DB" w:rsidP="00AC50DB">
      <w:pPr>
        <w:jc w:val="center"/>
        <w:rPr>
          <w:sz w:val="28"/>
          <w:szCs w:val="28"/>
          <w:lang w:val="en-US"/>
        </w:rPr>
      </w:pPr>
      <w:r w:rsidRPr="00AD0247">
        <w:rPr>
          <w:sz w:val="28"/>
          <w:szCs w:val="28"/>
          <w:lang w:val="en-US"/>
        </w:rPr>
        <w:t>Final detailed report</w:t>
      </w:r>
    </w:p>
    <w:p w:rsidR="00AC50DB" w:rsidRPr="00AD0247" w:rsidRDefault="00AC50DB" w:rsidP="00AC50DB">
      <w:pPr>
        <w:jc w:val="center"/>
        <w:rPr>
          <w:sz w:val="28"/>
          <w:szCs w:val="28"/>
          <w:lang w:val="en-US"/>
        </w:rPr>
      </w:pPr>
    </w:p>
    <w:p w:rsidR="00AC50DB" w:rsidRPr="00AD0247" w:rsidRDefault="00AC50DB" w:rsidP="00AC50DB">
      <w:pPr>
        <w:jc w:val="center"/>
        <w:rPr>
          <w:lang w:val="en-US"/>
        </w:rPr>
      </w:pPr>
      <w:r w:rsidRPr="00AD0247">
        <w:rPr>
          <w:sz w:val="28"/>
          <w:szCs w:val="28"/>
          <w:lang w:val="en-US"/>
        </w:rPr>
        <w:t>December 2013</w:t>
      </w:r>
    </w:p>
    <w:p w:rsidR="00AC50DB" w:rsidRPr="00AD0247" w:rsidRDefault="00AC50DB" w:rsidP="00AC50DB">
      <w:pPr>
        <w:tabs>
          <w:tab w:val="left" w:pos="6760"/>
        </w:tabs>
        <w:jc w:val="left"/>
        <w:rPr>
          <w:sz w:val="24"/>
          <w:lang w:val="en-US"/>
        </w:rPr>
        <w:sectPr w:rsidR="00AC50DB" w:rsidRPr="00AD024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794" w:bottom="1701" w:left="794" w:header="454" w:footer="454" w:gutter="0"/>
          <w:cols w:space="708"/>
          <w:titlePg/>
          <w:docGrid w:linePitch="360"/>
        </w:sectPr>
      </w:pPr>
      <w:r w:rsidRPr="00AD0247">
        <w:rPr>
          <w:sz w:val="24"/>
          <w:lang w:val="en-US"/>
        </w:rPr>
        <w:tab/>
      </w:r>
    </w:p>
    <w:p w:rsidR="00AC50DB" w:rsidRPr="00AD0247" w:rsidRDefault="00AC50DB" w:rsidP="00AC50DB">
      <w:pPr>
        <w:rPr>
          <w:rFonts w:ascii="Frutiger" w:hAnsi="Frutiger"/>
          <w:b/>
          <w:sz w:val="26"/>
          <w:szCs w:val="26"/>
          <w:lang w:val="en-US"/>
        </w:rPr>
      </w:pPr>
    </w:p>
    <w:p w:rsidR="00AC50DB" w:rsidRPr="00AD0247" w:rsidRDefault="00AC50DB" w:rsidP="00AC50DB">
      <w:pPr>
        <w:rPr>
          <w:rFonts w:ascii="Frutiger" w:hAnsi="Frutiger"/>
          <w:sz w:val="26"/>
          <w:szCs w:val="26"/>
          <w:lang w:val="en-US"/>
        </w:rPr>
      </w:pPr>
      <w:r w:rsidRPr="00AD0247">
        <w:rPr>
          <w:rFonts w:ascii="Frutiger" w:hAnsi="Frutiger"/>
          <w:b/>
          <w:sz w:val="26"/>
          <w:szCs w:val="26"/>
          <w:lang w:val="en-US"/>
        </w:rPr>
        <w:br w:type="page"/>
      </w:r>
    </w:p>
    <w:p w:rsidR="00AC50DB" w:rsidRPr="00AD0247" w:rsidRDefault="00AC50DB" w:rsidP="00AC50DB">
      <w:pPr>
        <w:pStyle w:val="Ledetekst"/>
        <w:framePr w:wrap="notBeside"/>
        <w:rPr>
          <w:lang w:val="en-US"/>
        </w:rPr>
      </w:pPr>
      <w:r w:rsidRPr="00AD0247">
        <w:rPr>
          <w:lang w:val="en-US"/>
        </w:rPr>
        <w:lastRenderedPageBreak/>
        <w:t>Contact</w:t>
      </w:r>
    </w:p>
    <w:p w:rsidR="00AC50DB" w:rsidRPr="00AD0247" w:rsidRDefault="00AC50DB" w:rsidP="00AC50DB">
      <w:pPr>
        <w:rPr>
          <w:lang w:val="en-US"/>
        </w:rPr>
      </w:pPr>
      <w:r w:rsidRPr="00AD0247">
        <w:rPr>
          <w:lang w:val="en-US"/>
        </w:rPr>
        <w:t>For further information, questions and comments, please contact</w:t>
      </w:r>
    </w:p>
    <w:p w:rsidR="00AC50DB" w:rsidRPr="00AD0247" w:rsidRDefault="00AC50DB" w:rsidP="00AC50DB">
      <w:pPr>
        <w:rPr>
          <w:lang w:val="en-US"/>
        </w:rPr>
      </w:pPr>
    </w:p>
    <w:p w:rsidR="00AC50DB" w:rsidRPr="00AD0247" w:rsidRDefault="00AC50DB" w:rsidP="00AC50DB">
      <w:pPr>
        <w:rPr>
          <w:lang w:val="en-US"/>
        </w:rPr>
      </w:pPr>
      <w:r w:rsidRPr="00AD0247">
        <w:rPr>
          <w:lang w:val="en-US"/>
        </w:rPr>
        <w:tab/>
        <w:t>Statistics Denmark</w:t>
      </w:r>
    </w:p>
    <w:p w:rsidR="00AC50DB" w:rsidRPr="00AD0247" w:rsidRDefault="00AC50DB" w:rsidP="00AC50DB">
      <w:pPr>
        <w:rPr>
          <w:lang w:val="en-US"/>
        </w:rPr>
      </w:pPr>
      <w:r w:rsidRPr="00AD0247">
        <w:rPr>
          <w:lang w:val="en-US"/>
        </w:rPr>
        <w:tab/>
        <w:t>External economy</w:t>
      </w:r>
    </w:p>
    <w:p w:rsidR="00AC50DB" w:rsidRPr="00AD0247" w:rsidRDefault="00AC50DB" w:rsidP="00AC50DB">
      <w:pPr>
        <w:rPr>
          <w:lang w:val="en-US"/>
        </w:rPr>
      </w:pPr>
      <w:r w:rsidRPr="00AD0247">
        <w:rPr>
          <w:lang w:val="en-US"/>
        </w:rPr>
        <w:tab/>
      </w:r>
      <w:r w:rsidR="002E136C">
        <w:rPr>
          <w:lang w:val="en-US"/>
        </w:rPr>
        <w:t>Business Development Statistics</w:t>
      </w:r>
    </w:p>
    <w:p w:rsidR="00AC50DB" w:rsidRPr="00AD0247" w:rsidRDefault="00AC50DB" w:rsidP="00AC50DB">
      <w:pPr>
        <w:rPr>
          <w:lang w:val="en-US"/>
        </w:rPr>
      </w:pPr>
      <w:r w:rsidRPr="00AD0247">
        <w:rPr>
          <w:lang w:val="en-US"/>
        </w:rPr>
        <w:tab/>
      </w:r>
      <w:proofErr w:type="spellStart"/>
      <w:r w:rsidRPr="00AD0247">
        <w:rPr>
          <w:lang w:val="en-US"/>
        </w:rPr>
        <w:t>Sejrøgade</w:t>
      </w:r>
      <w:proofErr w:type="spellEnd"/>
      <w:r w:rsidRPr="00AD0247">
        <w:rPr>
          <w:lang w:val="en-US"/>
        </w:rPr>
        <w:t xml:space="preserve"> 11</w:t>
      </w:r>
    </w:p>
    <w:p w:rsidR="00AC50DB" w:rsidRPr="00AD0247" w:rsidRDefault="00AC50DB" w:rsidP="00AC50DB">
      <w:pPr>
        <w:rPr>
          <w:lang w:val="en-US"/>
        </w:rPr>
      </w:pPr>
      <w:r w:rsidRPr="00AD0247">
        <w:rPr>
          <w:lang w:val="en-US"/>
        </w:rPr>
        <w:tab/>
        <w:t>DK-2100 Copenhagen</w:t>
      </w:r>
    </w:p>
    <w:p w:rsidR="00AC50DB" w:rsidRPr="00AD0247" w:rsidRDefault="00AC50DB" w:rsidP="00AC50DB">
      <w:pPr>
        <w:ind w:firstLine="1304"/>
        <w:rPr>
          <w:lang w:val="en-US"/>
        </w:rPr>
      </w:pPr>
      <w:r w:rsidRPr="00AD0247">
        <w:rPr>
          <w:lang w:val="en-US"/>
        </w:rPr>
        <w:t xml:space="preserve">Telephone + 45 3917 3917 </w:t>
      </w:r>
    </w:p>
    <w:p w:rsidR="00AC50DB" w:rsidRPr="00AD0247" w:rsidRDefault="00AC50DB" w:rsidP="00AC50DB">
      <w:pPr>
        <w:ind w:firstLine="1304"/>
        <w:rPr>
          <w:lang w:val="en-US"/>
        </w:rPr>
      </w:pPr>
      <w:r w:rsidRPr="00AD0247">
        <w:rPr>
          <w:lang w:val="en-US"/>
        </w:rPr>
        <w:t xml:space="preserve">Telefax + 45 3917 3999 </w:t>
      </w:r>
    </w:p>
    <w:p w:rsidR="00AC50DB" w:rsidRPr="00AD0247" w:rsidRDefault="00AC50DB" w:rsidP="00AC50DB">
      <w:pPr>
        <w:ind w:firstLine="1304"/>
        <w:rPr>
          <w:lang w:val="en-US"/>
        </w:rPr>
      </w:pPr>
      <w:r w:rsidRPr="00AD0247">
        <w:rPr>
          <w:lang w:val="en-US"/>
        </w:rPr>
        <w:t xml:space="preserve">E-mail: </w:t>
      </w:r>
      <w:hyperlink r:id="rId16" w:history="1">
        <w:r w:rsidRPr="00AD0247">
          <w:rPr>
            <w:rStyle w:val="Hyperlink"/>
            <w:lang w:val="en-US"/>
          </w:rPr>
          <w:t>dst@dst.dk</w:t>
        </w:r>
      </w:hyperlink>
    </w:p>
    <w:p w:rsidR="00AC50DB" w:rsidRPr="00AD0247" w:rsidRDefault="002E136C" w:rsidP="00AC50DB">
      <w:pPr>
        <w:ind w:firstLine="1304"/>
        <w:rPr>
          <w:lang w:val="en-US"/>
        </w:rPr>
      </w:pPr>
      <w:hyperlink r:id="rId17" w:history="1">
        <w:r w:rsidR="00AC50DB" w:rsidRPr="00AD0247">
          <w:rPr>
            <w:rStyle w:val="Hyperlink"/>
            <w:lang w:val="en-US"/>
          </w:rPr>
          <w:t>www.dst.dk</w:t>
        </w:r>
      </w:hyperlink>
    </w:p>
    <w:p w:rsidR="00AC50DB" w:rsidRPr="00AD0247" w:rsidRDefault="00AC50DB" w:rsidP="00AC50DB">
      <w:pPr>
        <w:ind w:firstLine="1304"/>
        <w:rPr>
          <w:lang w:val="en-US"/>
        </w:rPr>
      </w:pPr>
      <w:bookmarkStart w:id="1" w:name="_GoBack"/>
      <w:bookmarkEnd w:id="1"/>
    </w:p>
    <w:p w:rsidR="00AC50DB" w:rsidRPr="00AD0247" w:rsidRDefault="00AC50DB" w:rsidP="00AC50DB">
      <w:pPr>
        <w:ind w:firstLine="1304"/>
        <w:rPr>
          <w:lang w:val="en-US"/>
        </w:rPr>
      </w:pPr>
      <w:proofErr w:type="spellStart"/>
      <w:r w:rsidRPr="00AD0247">
        <w:rPr>
          <w:lang w:val="en-US"/>
        </w:rPr>
        <w:t>Mr</w:t>
      </w:r>
      <w:proofErr w:type="spellEnd"/>
      <w:r w:rsidRPr="00AD0247">
        <w:rPr>
          <w:lang w:val="en-US"/>
        </w:rPr>
        <w:t xml:space="preserve"> Michael </w:t>
      </w:r>
      <w:r w:rsidR="002E136C">
        <w:rPr>
          <w:lang w:val="en-US"/>
        </w:rPr>
        <w:t xml:space="preserve">E. </w:t>
      </w:r>
      <w:r w:rsidRPr="00AD0247">
        <w:rPr>
          <w:lang w:val="en-US"/>
        </w:rPr>
        <w:t>Nielse</w:t>
      </w:r>
      <w:r w:rsidRPr="002E136C">
        <w:rPr>
          <w:lang w:val="en-US"/>
        </w:rPr>
        <w:t xml:space="preserve">n, Senior </w:t>
      </w:r>
      <w:r w:rsidR="002E136C" w:rsidRPr="002E136C">
        <w:rPr>
          <w:lang w:val="en-US"/>
        </w:rPr>
        <w:t>A</w:t>
      </w:r>
      <w:r w:rsidRPr="002E136C">
        <w:rPr>
          <w:lang w:val="en-US"/>
        </w:rPr>
        <w:t>dvis</w:t>
      </w:r>
      <w:r w:rsidR="002E136C" w:rsidRPr="002E136C">
        <w:rPr>
          <w:lang w:val="en-US"/>
        </w:rPr>
        <w:t>o</w:t>
      </w:r>
      <w:r w:rsidRPr="002E136C">
        <w:rPr>
          <w:lang w:val="en-US"/>
        </w:rPr>
        <w:t>r</w:t>
      </w:r>
    </w:p>
    <w:p w:rsidR="00AC50DB" w:rsidRPr="00AD0247" w:rsidRDefault="00AC50DB" w:rsidP="00AC50DB">
      <w:pPr>
        <w:ind w:firstLine="1304"/>
        <w:rPr>
          <w:lang w:val="en-US"/>
        </w:rPr>
      </w:pPr>
      <w:r w:rsidRPr="00AD0247">
        <w:rPr>
          <w:lang w:val="en-US"/>
        </w:rPr>
        <w:t>Telephone + 45 3917 3143</w:t>
      </w:r>
    </w:p>
    <w:p w:rsidR="00AC50DB" w:rsidRPr="00AD0247" w:rsidRDefault="00AC50DB" w:rsidP="00AC50DB">
      <w:pPr>
        <w:ind w:firstLine="1304"/>
        <w:rPr>
          <w:lang w:val="en-US"/>
        </w:rPr>
      </w:pPr>
      <w:r w:rsidRPr="00AD0247">
        <w:rPr>
          <w:lang w:val="en-US"/>
        </w:rPr>
        <w:t xml:space="preserve">E-mail </w:t>
      </w:r>
      <w:hyperlink r:id="rId18" w:history="1">
        <w:r w:rsidRPr="00AD0247">
          <w:rPr>
            <w:rStyle w:val="Hyperlink"/>
            <w:lang w:val="en-US"/>
          </w:rPr>
          <w:t>men@dst.dk</w:t>
        </w:r>
      </w:hyperlink>
    </w:p>
    <w:p w:rsidR="00AC50DB" w:rsidRPr="00AD0247" w:rsidRDefault="00AC50DB" w:rsidP="00AC50DB">
      <w:pPr>
        <w:ind w:firstLine="1304"/>
        <w:rPr>
          <w:lang w:val="en-US"/>
        </w:rPr>
      </w:pPr>
    </w:p>
    <w:p w:rsidR="00AC50DB" w:rsidRPr="00AD0247" w:rsidRDefault="00AC50DB" w:rsidP="00AC50DB">
      <w:pPr>
        <w:ind w:left="1302" w:hanging="1302"/>
        <w:rPr>
          <w:lang w:val="en-US"/>
        </w:rPr>
      </w:pPr>
      <w:r w:rsidRPr="00AD0247">
        <w:rPr>
          <w:lang w:val="en-US"/>
        </w:rPr>
        <w:tab/>
      </w:r>
      <w:proofErr w:type="spellStart"/>
      <w:r w:rsidRPr="00AD0247">
        <w:rPr>
          <w:lang w:val="en-US"/>
        </w:rPr>
        <w:t>Mr</w:t>
      </w:r>
      <w:proofErr w:type="spellEnd"/>
      <w:r w:rsidRPr="00AD0247">
        <w:rPr>
          <w:lang w:val="en-US"/>
        </w:rPr>
        <w:t xml:space="preserve"> Søren Burman, Head of Section</w:t>
      </w:r>
    </w:p>
    <w:p w:rsidR="00AC50DB" w:rsidRPr="00AD0247" w:rsidRDefault="00AC50DB" w:rsidP="00AC50DB">
      <w:pPr>
        <w:rPr>
          <w:lang w:val="en-US"/>
        </w:rPr>
      </w:pPr>
      <w:r w:rsidRPr="00AD0247">
        <w:rPr>
          <w:lang w:val="en-US"/>
        </w:rPr>
        <w:tab/>
        <w:t>Telephone + 45 3917 3029</w:t>
      </w:r>
    </w:p>
    <w:p w:rsidR="00AC50DB" w:rsidRPr="00AD0247" w:rsidRDefault="00AC50DB" w:rsidP="00AC50DB">
      <w:pPr>
        <w:rPr>
          <w:lang w:val="en-US"/>
        </w:rPr>
      </w:pPr>
      <w:r w:rsidRPr="00AD0247">
        <w:rPr>
          <w:lang w:val="en-US"/>
        </w:rPr>
        <w:tab/>
        <w:t xml:space="preserve">E-mail </w:t>
      </w:r>
      <w:hyperlink r:id="rId19" w:history="1">
        <w:r w:rsidRPr="00AD0247">
          <w:rPr>
            <w:rStyle w:val="Hyperlink"/>
            <w:lang w:val="en-US"/>
          </w:rPr>
          <w:t>sbu@dst.dk</w:t>
        </w:r>
      </w:hyperlink>
    </w:p>
    <w:p w:rsidR="00AC50DB" w:rsidRPr="00AD0247" w:rsidRDefault="00AC50DB">
      <w:pPr>
        <w:spacing w:after="200" w:line="276" w:lineRule="auto"/>
        <w:jc w:val="left"/>
        <w:rPr>
          <w:rFonts w:ascii="Arial" w:hAnsi="Arial" w:cs="Arial"/>
          <w:b/>
          <w:bCs/>
          <w:sz w:val="26"/>
          <w:szCs w:val="26"/>
          <w:lang w:val="en-US"/>
        </w:rPr>
      </w:pPr>
      <w:r w:rsidRPr="00AD0247">
        <w:rPr>
          <w:lang w:val="en-US"/>
        </w:rPr>
        <w:br w:type="page"/>
      </w:r>
    </w:p>
    <w:sdt>
      <w:sdtPr>
        <w:rPr>
          <w:sz w:val="26"/>
          <w:szCs w:val="26"/>
          <w:lang w:val="en-US"/>
        </w:rPr>
        <w:alias w:val="Titel"/>
        <w:tag w:val=""/>
        <w:id w:val="-1116371093"/>
        <w:placeholder>
          <w:docPart w:val="9C76AE5498374855991E34E44DFC1DC9"/>
        </w:placeholder>
        <w:dataBinding w:prefixMappings="xmlns:ns0='http://purl.org/dc/elements/1.1/' xmlns:ns1='http://schemas.openxmlformats.org/package/2006/metadata/core-properties' " w:xpath="/ns1:coreProperties[1]/ns0:title[1]" w:storeItemID="{6C3C8BC8-F283-45AE-878A-BAB7291924A1}"/>
        <w:text/>
      </w:sdtPr>
      <w:sdtEndPr/>
      <w:sdtContent>
        <w:p w:rsidR="00AC50DB" w:rsidRPr="00AD0247" w:rsidRDefault="00AC50DB" w:rsidP="00AC50DB">
          <w:pPr>
            <w:pStyle w:val="Titel"/>
            <w:spacing w:before="120"/>
            <w:rPr>
              <w:sz w:val="26"/>
              <w:szCs w:val="26"/>
              <w:lang w:val="en-US"/>
            </w:rPr>
          </w:pPr>
          <w:r w:rsidRPr="00AD0247">
            <w:rPr>
              <w:sz w:val="26"/>
              <w:szCs w:val="26"/>
              <w:lang w:val="en-US"/>
            </w:rPr>
            <w:t>International sourcing and international trade in services</w:t>
          </w:r>
        </w:p>
      </w:sdtContent>
    </w:sdt>
    <w:p w:rsidR="009F51AE" w:rsidRPr="00B61463" w:rsidRDefault="00164ED2" w:rsidP="00AC50DB">
      <w:pPr>
        <w:pStyle w:val="Overskrift1"/>
      </w:pPr>
      <w:r w:rsidRPr="00B61463">
        <w:t>Summary</w:t>
      </w:r>
    </w:p>
    <w:p w:rsidR="009F51AE" w:rsidRPr="00AD0247" w:rsidRDefault="009F51AE" w:rsidP="009F51AE">
      <w:pPr>
        <w:rPr>
          <w:lang w:val="en-US"/>
        </w:rPr>
      </w:pPr>
      <w:r w:rsidRPr="00AD0247">
        <w:rPr>
          <w:lang w:val="en-US"/>
        </w:rPr>
        <w:t xml:space="preserve">The present report was prepared by Statistics Denmark </w:t>
      </w:r>
      <w:r w:rsidR="00164ED2" w:rsidRPr="00AD0247">
        <w:rPr>
          <w:lang w:val="en-US"/>
        </w:rPr>
        <w:t>under</w:t>
      </w:r>
      <w:r w:rsidRPr="00AD0247">
        <w:rPr>
          <w:lang w:val="en-US"/>
        </w:rPr>
        <w:t xml:space="preserve"> the </w:t>
      </w:r>
      <w:r w:rsidR="00B71A96" w:rsidRPr="00AD0247">
        <w:rPr>
          <w:lang w:val="en-US"/>
        </w:rPr>
        <w:t xml:space="preserve">MEETS </w:t>
      </w:r>
      <w:r w:rsidRPr="00AD0247">
        <w:rPr>
          <w:lang w:val="en-US"/>
        </w:rPr>
        <w:t>a</w:t>
      </w:r>
      <w:r w:rsidRPr="00AD0247">
        <w:rPr>
          <w:lang w:val="en-US"/>
        </w:rPr>
        <w:t>c</w:t>
      </w:r>
      <w:r w:rsidRPr="00AD0247">
        <w:rPr>
          <w:lang w:val="en-US"/>
        </w:rPr>
        <w:t xml:space="preserve">tion </w:t>
      </w:r>
      <w:proofErr w:type="gramStart"/>
      <w:r w:rsidRPr="00AD0247">
        <w:rPr>
          <w:i/>
          <w:lang w:val="en-US"/>
        </w:rPr>
        <w:t>Linking</w:t>
      </w:r>
      <w:proofErr w:type="gramEnd"/>
      <w:r w:rsidR="00806787" w:rsidRPr="00AD0247">
        <w:rPr>
          <w:i/>
          <w:lang w:val="en-US"/>
        </w:rPr>
        <w:t xml:space="preserve"> </w:t>
      </w:r>
      <w:r w:rsidRPr="00AD0247">
        <w:rPr>
          <w:i/>
          <w:lang w:val="en-US"/>
        </w:rPr>
        <w:t>trade and business statistics</w:t>
      </w:r>
      <w:r w:rsidRPr="00AD0247">
        <w:rPr>
          <w:lang w:val="en-US"/>
        </w:rPr>
        <w:t>, grant agreement 20721.2013.002-2013.158.</w:t>
      </w:r>
    </w:p>
    <w:p w:rsidR="00164ED2" w:rsidRPr="00AD0247" w:rsidRDefault="00164ED2" w:rsidP="009F51AE">
      <w:pPr>
        <w:rPr>
          <w:lang w:val="en-US"/>
        </w:rPr>
      </w:pPr>
    </w:p>
    <w:p w:rsidR="00164ED2" w:rsidRPr="00AD0247" w:rsidRDefault="00164ED2" w:rsidP="009F51AE">
      <w:pPr>
        <w:rPr>
          <w:lang w:val="en-US"/>
        </w:rPr>
      </w:pPr>
      <w:r w:rsidRPr="00AD0247">
        <w:rPr>
          <w:lang w:val="en-US"/>
        </w:rPr>
        <w:t>The main objective of this part of the action – which also involved the compil</w:t>
      </w:r>
      <w:r w:rsidRPr="00AD0247">
        <w:rPr>
          <w:lang w:val="en-US"/>
        </w:rPr>
        <w:t>a</w:t>
      </w:r>
      <w:r w:rsidRPr="00AD0247">
        <w:rPr>
          <w:lang w:val="en-US"/>
        </w:rPr>
        <w:t>tion of TEC and STEC datasets – was to carry out an exploratory study focusing on the linkages between international sourcing and international trade in se</w:t>
      </w:r>
      <w:r w:rsidRPr="00AD0247">
        <w:rPr>
          <w:lang w:val="en-US"/>
        </w:rPr>
        <w:t>r</w:t>
      </w:r>
      <w:r w:rsidRPr="00AD0247">
        <w:rPr>
          <w:lang w:val="en-US"/>
        </w:rPr>
        <w:t>vices. More specifically, the aim was</w:t>
      </w:r>
      <w:r w:rsidR="00AD5EFB" w:rsidRPr="00AD0247">
        <w:rPr>
          <w:lang w:val="en-US"/>
        </w:rPr>
        <w:t>,</w:t>
      </w:r>
      <w:r w:rsidRPr="00AD0247">
        <w:rPr>
          <w:lang w:val="en-US"/>
        </w:rPr>
        <w:t xml:space="preserve"> firstly</w:t>
      </w:r>
      <w:r w:rsidR="00AD5EFB" w:rsidRPr="00AD0247">
        <w:rPr>
          <w:lang w:val="en-US"/>
        </w:rPr>
        <w:t>,</w:t>
      </w:r>
      <w:r w:rsidRPr="00AD0247">
        <w:rPr>
          <w:lang w:val="en-US"/>
        </w:rPr>
        <w:t xml:space="preserve"> to test the potential for linking micro data from the </w:t>
      </w:r>
      <w:r w:rsidRPr="00AD0247">
        <w:rPr>
          <w:i/>
          <w:lang w:val="en-US"/>
        </w:rPr>
        <w:t xml:space="preserve">International </w:t>
      </w:r>
      <w:proofErr w:type="spellStart"/>
      <w:r w:rsidRPr="00AD0247">
        <w:rPr>
          <w:i/>
          <w:lang w:val="en-US"/>
        </w:rPr>
        <w:t>organisation</w:t>
      </w:r>
      <w:proofErr w:type="spellEnd"/>
      <w:r w:rsidRPr="00AD0247">
        <w:rPr>
          <w:i/>
          <w:lang w:val="en-US"/>
        </w:rPr>
        <w:t xml:space="preserve"> and sourcing of business fun</w:t>
      </w:r>
      <w:r w:rsidRPr="00AD0247">
        <w:rPr>
          <w:i/>
          <w:lang w:val="en-US"/>
        </w:rPr>
        <w:t>c</w:t>
      </w:r>
      <w:r w:rsidRPr="00AD0247">
        <w:rPr>
          <w:i/>
          <w:lang w:val="en-US"/>
        </w:rPr>
        <w:t>tions</w:t>
      </w:r>
      <w:r w:rsidRPr="00AD0247">
        <w:rPr>
          <w:lang w:val="en-US"/>
        </w:rPr>
        <w:t xml:space="preserve"> survey </w:t>
      </w:r>
      <w:r w:rsidR="00557392" w:rsidRPr="00AD0247">
        <w:rPr>
          <w:lang w:val="en-US"/>
        </w:rPr>
        <w:t xml:space="preserve">(GVCIS) </w:t>
      </w:r>
      <w:r w:rsidRPr="00AD0247">
        <w:rPr>
          <w:lang w:val="en-US"/>
        </w:rPr>
        <w:t xml:space="preserve">with the survey data from the </w:t>
      </w:r>
      <w:r w:rsidRPr="00AD0247">
        <w:rPr>
          <w:i/>
          <w:lang w:val="en-US"/>
        </w:rPr>
        <w:t>International trade in se</w:t>
      </w:r>
      <w:r w:rsidRPr="00AD0247">
        <w:rPr>
          <w:i/>
          <w:lang w:val="en-US"/>
        </w:rPr>
        <w:t>r</w:t>
      </w:r>
      <w:r w:rsidRPr="00AD0247">
        <w:rPr>
          <w:i/>
          <w:lang w:val="en-US"/>
        </w:rPr>
        <w:t>vices</w:t>
      </w:r>
      <w:r w:rsidRPr="00AD0247">
        <w:rPr>
          <w:lang w:val="en-US"/>
        </w:rPr>
        <w:t xml:space="preserve"> </w:t>
      </w:r>
      <w:r w:rsidRPr="00AD0247">
        <w:rPr>
          <w:i/>
          <w:lang w:val="en-US"/>
        </w:rPr>
        <w:t>statistics</w:t>
      </w:r>
      <w:r w:rsidR="00557392" w:rsidRPr="00AD0247">
        <w:rPr>
          <w:lang w:val="en-US"/>
        </w:rPr>
        <w:t xml:space="preserve"> (ITSS)</w:t>
      </w:r>
      <w:r w:rsidRPr="00AD0247">
        <w:rPr>
          <w:lang w:val="en-US"/>
        </w:rPr>
        <w:t xml:space="preserve">. Secondly, the aim was to </w:t>
      </w:r>
      <w:proofErr w:type="spellStart"/>
      <w:r w:rsidRPr="00AD0247">
        <w:rPr>
          <w:lang w:val="en-US"/>
        </w:rPr>
        <w:t>analyse</w:t>
      </w:r>
      <w:proofErr w:type="spellEnd"/>
      <w:r w:rsidRPr="00AD0247">
        <w:rPr>
          <w:lang w:val="en-US"/>
        </w:rPr>
        <w:t xml:space="preserve"> the impact of intern</w:t>
      </w:r>
      <w:r w:rsidRPr="00AD0247">
        <w:rPr>
          <w:lang w:val="en-US"/>
        </w:rPr>
        <w:t>a</w:t>
      </w:r>
      <w:r w:rsidRPr="00AD0247">
        <w:rPr>
          <w:lang w:val="en-US"/>
        </w:rPr>
        <w:t>tional sourcing on the international trade in services, testing more specifically the connections between:</w:t>
      </w:r>
    </w:p>
    <w:p w:rsidR="00164ED2" w:rsidRPr="00AD0247" w:rsidRDefault="00164ED2" w:rsidP="009F51AE">
      <w:pPr>
        <w:rPr>
          <w:lang w:val="en-US"/>
        </w:rPr>
      </w:pPr>
    </w:p>
    <w:p w:rsidR="00164ED2" w:rsidRPr="00AD0247" w:rsidRDefault="00164ED2" w:rsidP="00164ED2">
      <w:pPr>
        <w:pStyle w:val="Listeafsnit"/>
        <w:numPr>
          <w:ilvl w:val="0"/>
          <w:numId w:val="21"/>
        </w:numPr>
        <w:rPr>
          <w:lang w:val="en-US"/>
        </w:rPr>
      </w:pPr>
      <w:r w:rsidRPr="00AD0247">
        <w:rPr>
          <w:lang w:val="en-US"/>
        </w:rPr>
        <w:t xml:space="preserve">the type of business function sourced internationally and the  </w:t>
      </w:r>
      <w:r w:rsidR="00557392" w:rsidRPr="00AD0247">
        <w:rPr>
          <w:lang w:val="en-US"/>
        </w:rPr>
        <w:t>types of services imported, and</w:t>
      </w:r>
    </w:p>
    <w:p w:rsidR="00557392" w:rsidRPr="00AD0247" w:rsidRDefault="00557392" w:rsidP="00164ED2">
      <w:pPr>
        <w:pStyle w:val="Listeafsnit"/>
        <w:numPr>
          <w:ilvl w:val="0"/>
          <w:numId w:val="21"/>
        </w:numPr>
        <w:rPr>
          <w:lang w:val="en-US"/>
        </w:rPr>
      </w:pPr>
      <w:proofErr w:type="gramStart"/>
      <w:r w:rsidRPr="00AD0247">
        <w:rPr>
          <w:lang w:val="en-US"/>
        </w:rPr>
        <w:t>the</w:t>
      </w:r>
      <w:proofErr w:type="gramEnd"/>
      <w:r w:rsidRPr="00AD0247">
        <w:rPr>
          <w:lang w:val="en-US"/>
        </w:rPr>
        <w:t xml:space="preserve"> destinations for the international sourcing of business functions and the geographical origin of services imported.</w:t>
      </w:r>
    </w:p>
    <w:p w:rsidR="00557392" w:rsidRPr="00AD0247" w:rsidRDefault="00557392" w:rsidP="00557392">
      <w:pPr>
        <w:rPr>
          <w:lang w:val="en-US"/>
        </w:rPr>
      </w:pPr>
    </w:p>
    <w:p w:rsidR="00557392" w:rsidRPr="00AD0247" w:rsidRDefault="00557392" w:rsidP="00557392">
      <w:pPr>
        <w:rPr>
          <w:lang w:val="en-US"/>
        </w:rPr>
      </w:pPr>
      <w:r w:rsidRPr="00AD0247">
        <w:rPr>
          <w:lang w:val="en-US"/>
        </w:rPr>
        <w:t xml:space="preserve">The main findings from the analysis may be </w:t>
      </w:r>
      <w:proofErr w:type="spellStart"/>
      <w:r w:rsidRPr="00AD0247">
        <w:rPr>
          <w:lang w:val="en-US"/>
        </w:rPr>
        <w:t>summarised</w:t>
      </w:r>
      <w:proofErr w:type="spellEnd"/>
      <w:r w:rsidRPr="00AD0247">
        <w:rPr>
          <w:lang w:val="en-US"/>
        </w:rPr>
        <w:t xml:space="preserve"> as follows:</w:t>
      </w:r>
    </w:p>
    <w:p w:rsidR="00557392" w:rsidRPr="00AD0247" w:rsidRDefault="00557392" w:rsidP="00557392">
      <w:pPr>
        <w:rPr>
          <w:lang w:val="en-US"/>
        </w:rPr>
      </w:pPr>
    </w:p>
    <w:p w:rsidR="004C67C7" w:rsidRPr="00AD0247" w:rsidRDefault="004C67C7" w:rsidP="004C67C7">
      <w:pPr>
        <w:pStyle w:val="Listeafsnit"/>
        <w:numPr>
          <w:ilvl w:val="0"/>
          <w:numId w:val="22"/>
        </w:numPr>
        <w:rPr>
          <w:lang w:val="en-US"/>
        </w:rPr>
      </w:pPr>
      <w:r w:rsidRPr="00AD0247">
        <w:rPr>
          <w:lang w:val="en-US"/>
        </w:rPr>
        <w:t>Among the enterprises with international sourcing a higher share exp</w:t>
      </w:r>
      <w:r w:rsidRPr="00AD0247">
        <w:rPr>
          <w:lang w:val="en-US"/>
        </w:rPr>
        <w:t>e</w:t>
      </w:r>
      <w:r w:rsidRPr="00AD0247">
        <w:rPr>
          <w:lang w:val="en-US"/>
        </w:rPr>
        <w:t xml:space="preserve">rienced a growth in the import of services, and moreover the median change in these enterprises’ import of services was significantly higher than that of the non-sourcing enterprises. </w:t>
      </w:r>
    </w:p>
    <w:p w:rsidR="004C67C7" w:rsidRPr="00AD0247" w:rsidRDefault="004C67C7" w:rsidP="004C67C7">
      <w:pPr>
        <w:pStyle w:val="Listeafsnit"/>
        <w:numPr>
          <w:ilvl w:val="0"/>
          <w:numId w:val="22"/>
        </w:numPr>
        <w:rPr>
          <w:lang w:val="en-US"/>
        </w:rPr>
      </w:pPr>
      <w:r w:rsidRPr="00AD0247">
        <w:rPr>
          <w:lang w:val="en-US"/>
        </w:rPr>
        <w:t xml:space="preserve">For </w:t>
      </w:r>
      <w:proofErr w:type="gramStart"/>
      <w:r w:rsidRPr="00AD0247">
        <w:rPr>
          <w:lang w:val="en-US"/>
        </w:rPr>
        <w:t>both large</w:t>
      </w:r>
      <w:proofErr w:type="gramEnd"/>
      <w:r w:rsidR="00AD5EFB" w:rsidRPr="00AD0247">
        <w:rPr>
          <w:lang w:val="en-US"/>
        </w:rPr>
        <w:t>,</w:t>
      </w:r>
      <w:r w:rsidRPr="00AD0247">
        <w:rPr>
          <w:lang w:val="en-US"/>
        </w:rPr>
        <w:t xml:space="preserve"> small and medium-sized enterprises there is a tendency toward increasing imports for both sourcing and non-sourcing ente</w:t>
      </w:r>
      <w:r w:rsidRPr="00AD0247">
        <w:rPr>
          <w:lang w:val="en-US"/>
        </w:rPr>
        <w:t>r</w:t>
      </w:r>
      <w:r w:rsidRPr="00AD0247">
        <w:rPr>
          <w:lang w:val="en-US"/>
        </w:rPr>
        <w:t>prises. In particular among the large enterprises with international sourcing, a high share of enterprises experience a growth in services import, and the median change rate in these imports is significantly higher than for the non-sourcing large enterprises as well as the small and medium-sized ones.</w:t>
      </w:r>
    </w:p>
    <w:p w:rsidR="00557392" w:rsidRPr="00AD0247" w:rsidRDefault="004C67C7" w:rsidP="004C67C7">
      <w:pPr>
        <w:pStyle w:val="Listeafsnit"/>
        <w:numPr>
          <w:ilvl w:val="0"/>
          <w:numId w:val="21"/>
        </w:numPr>
        <w:rPr>
          <w:lang w:val="en-US"/>
        </w:rPr>
      </w:pPr>
      <w:r w:rsidRPr="00AD0247">
        <w:rPr>
          <w:lang w:val="en-US"/>
        </w:rPr>
        <w:t>The analysis suggests no difference between manufacturing and other enterprises in terms of how international sourcing impacts the import of services. The analysis, however, is based on a very aggregate brea</w:t>
      </w:r>
      <w:r w:rsidRPr="00AD0247">
        <w:rPr>
          <w:lang w:val="en-US"/>
        </w:rPr>
        <w:t>k</w:t>
      </w:r>
      <w:r w:rsidRPr="00AD0247">
        <w:rPr>
          <w:lang w:val="en-US"/>
        </w:rPr>
        <w:t>down, and the recommendation is to pursue this question in further analys</w:t>
      </w:r>
      <w:r w:rsidR="00AD5EFB" w:rsidRPr="00AD0247">
        <w:rPr>
          <w:lang w:val="en-US"/>
        </w:rPr>
        <w:t>e</w:t>
      </w:r>
      <w:r w:rsidRPr="00AD0247">
        <w:rPr>
          <w:lang w:val="en-US"/>
        </w:rPr>
        <w:t>s in the future.</w:t>
      </w:r>
    </w:p>
    <w:p w:rsidR="004C67C7" w:rsidRPr="00AD0247" w:rsidRDefault="004C67C7" w:rsidP="004C67C7">
      <w:pPr>
        <w:pStyle w:val="Listeafsnit"/>
        <w:numPr>
          <w:ilvl w:val="0"/>
          <w:numId w:val="21"/>
        </w:numPr>
        <w:rPr>
          <w:lang w:val="en-US"/>
        </w:rPr>
      </w:pPr>
      <w:r w:rsidRPr="00AD0247">
        <w:rPr>
          <w:lang w:val="en-US"/>
        </w:rPr>
        <w:t>The results suggest a relation between the international sourcing of ce</w:t>
      </w:r>
      <w:r w:rsidRPr="00AD0247">
        <w:rPr>
          <w:lang w:val="en-US"/>
        </w:rPr>
        <w:t>r</w:t>
      </w:r>
      <w:r w:rsidRPr="00AD0247">
        <w:rPr>
          <w:lang w:val="en-US"/>
        </w:rPr>
        <w:t xml:space="preserve">tain </w:t>
      </w:r>
      <w:r w:rsidR="00AD5EFB" w:rsidRPr="00AD0247">
        <w:rPr>
          <w:lang w:val="en-US"/>
        </w:rPr>
        <w:t xml:space="preserve">business </w:t>
      </w:r>
      <w:r w:rsidRPr="00AD0247">
        <w:rPr>
          <w:lang w:val="en-US"/>
        </w:rPr>
        <w:t>functions and the imports of certain services. Specifically, a higher share of the enterprises with international sourcing of marke</w:t>
      </w:r>
      <w:r w:rsidRPr="00AD0247">
        <w:rPr>
          <w:lang w:val="en-US"/>
        </w:rPr>
        <w:t>t</w:t>
      </w:r>
      <w:r w:rsidRPr="00AD0247">
        <w:rPr>
          <w:lang w:val="en-US"/>
        </w:rPr>
        <w:t>ing, distribution and logistics as well as administrative support fun</w:t>
      </w:r>
      <w:r w:rsidRPr="00AD0247">
        <w:rPr>
          <w:lang w:val="en-US"/>
        </w:rPr>
        <w:t>c</w:t>
      </w:r>
      <w:r w:rsidRPr="00AD0247">
        <w:rPr>
          <w:lang w:val="en-US"/>
        </w:rPr>
        <w:t>tions have experienced growth in the imports of the specified services than is the case for those enterprises that did not source these functions – and the median change in the import values of the sourcing ente</w:t>
      </w:r>
      <w:r w:rsidRPr="00AD0247">
        <w:rPr>
          <w:lang w:val="en-US"/>
        </w:rPr>
        <w:t>r</w:t>
      </w:r>
      <w:r w:rsidRPr="00AD0247">
        <w:rPr>
          <w:lang w:val="en-US"/>
        </w:rPr>
        <w:t>prises is markedly higher than for the non-sourcing ones. For ICT and telecommunication support functions there is seemingly little diffe</w:t>
      </w:r>
      <w:r w:rsidRPr="00AD0247">
        <w:rPr>
          <w:lang w:val="en-US"/>
        </w:rPr>
        <w:t>r</w:t>
      </w:r>
      <w:r w:rsidRPr="00AD0247">
        <w:rPr>
          <w:lang w:val="en-US"/>
        </w:rPr>
        <w:t xml:space="preserve">ence in the import trends of the sourcing and non-sourcing enterprises, while for R&amp;D and engineering support functions the enterprises not sourcing these functions tend to be increasing their imports more than the non-sourcing ones. </w:t>
      </w:r>
    </w:p>
    <w:p w:rsidR="004C67C7" w:rsidRPr="004C67C7" w:rsidRDefault="004C67C7" w:rsidP="004C67C7">
      <w:pPr>
        <w:pStyle w:val="Listeafsnit"/>
        <w:numPr>
          <w:ilvl w:val="0"/>
          <w:numId w:val="21"/>
        </w:numPr>
      </w:pPr>
      <w:r w:rsidRPr="00AD0247">
        <w:rPr>
          <w:lang w:val="en-US"/>
        </w:rPr>
        <w:lastRenderedPageBreak/>
        <w:t>In conclusion, while the number of enterprises sourcing to each area is quite low, there is an overall tendency for internationally sourcing e</w:t>
      </w:r>
      <w:r w:rsidRPr="00AD0247">
        <w:rPr>
          <w:lang w:val="en-US"/>
        </w:rPr>
        <w:t>n</w:t>
      </w:r>
      <w:r w:rsidRPr="00AD0247">
        <w:rPr>
          <w:lang w:val="en-US"/>
        </w:rPr>
        <w:t>terprises to experience growing import of services – but for the partic</w:t>
      </w:r>
      <w:r w:rsidRPr="00AD0247">
        <w:rPr>
          <w:lang w:val="en-US"/>
        </w:rPr>
        <w:t>u</w:t>
      </w:r>
      <w:r w:rsidRPr="00AD0247">
        <w:rPr>
          <w:lang w:val="en-US"/>
        </w:rPr>
        <w:t>lar destinations of USA/Canada, India and China a higher share of the enterprises not sourcing to the area tend to have growing import of se</w:t>
      </w:r>
      <w:r w:rsidRPr="00AD0247">
        <w:rPr>
          <w:lang w:val="en-US"/>
        </w:rPr>
        <w:t>r</w:t>
      </w:r>
      <w:r w:rsidRPr="00AD0247">
        <w:rPr>
          <w:lang w:val="en-US"/>
        </w:rPr>
        <w:t>vices, compared to those sourcing to the area, which tend to a lesser e</w:t>
      </w:r>
      <w:r w:rsidRPr="00AD0247">
        <w:rPr>
          <w:lang w:val="en-US"/>
        </w:rPr>
        <w:t>x</w:t>
      </w:r>
      <w:r w:rsidRPr="00AD0247">
        <w:rPr>
          <w:lang w:val="en-US"/>
        </w:rPr>
        <w:t xml:space="preserve">tent to experience such growth. </w:t>
      </w:r>
      <w:r w:rsidRPr="004C67C7">
        <w:t xml:space="preserve">The median </w:t>
      </w:r>
      <w:proofErr w:type="spellStart"/>
      <w:r w:rsidRPr="004C67C7">
        <w:t>changes</w:t>
      </w:r>
      <w:proofErr w:type="spellEnd"/>
      <w:r w:rsidRPr="004C67C7">
        <w:t xml:space="preserve"> in import </w:t>
      </w:r>
      <w:proofErr w:type="spellStart"/>
      <w:r w:rsidRPr="004C67C7">
        <w:t>values</w:t>
      </w:r>
      <w:proofErr w:type="spellEnd"/>
      <w:r w:rsidRPr="004C67C7">
        <w:t xml:space="preserve"> support this picture.</w:t>
      </w:r>
    </w:p>
    <w:p w:rsidR="00557392" w:rsidRPr="00B61463" w:rsidRDefault="00557392" w:rsidP="008F2BA9">
      <w:pPr>
        <w:pStyle w:val="Overskrift1"/>
      </w:pPr>
      <w:proofErr w:type="spellStart"/>
      <w:r w:rsidRPr="00B61463">
        <w:t>Introduction</w:t>
      </w:r>
      <w:proofErr w:type="spellEnd"/>
    </w:p>
    <w:p w:rsidR="00FE04D0" w:rsidRPr="00AD0247" w:rsidRDefault="00557392" w:rsidP="00FE04D0">
      <w:pPr>
        <w:rPr>
          <w:lang w:val="en-US"/>
        </w:rPr>
      </w:pPr>
      <w:r w:rsidRPr="00AD0247">
        <w:rPr>
          <w:lang w:val="en-US"/>
        </w:rPr>
        <w:t xml:space="preserve">The use of ITSS data in STEC, or in analyses of enterprise </w:t>
      </w:r>
      <w:proofErr w:type="spellStart"/>
      <w:r w:rsidRPr="00AD0247">
        <w:rPr>
          <w:lang w:val="en-US"/>
        </w:rPr>
        <w:t>globalisation</w:t>
      </w:r>
      <w:proofErr w:type="spellEnd"/>
      <w:r w:rsidRPr="00AD0247">
        <w:rPr>
          <w:lang w:val="en-US"/>
        </w:rPr>
        <w:t xml:space="preserve"> more broadly, is challenging for a number of reasons</w:t>
      </w:r>
      <w:r w:rsidR="00FE04D0" w:rsidRPr="00AD0247">
        <w:rPr>
          <w:lang w:val="en-US"/>
        </w:rPr>
        <w:t>. As mentioned above, the main objective of this part of the action was to carry out an exploratory study focu</w:t>
      </w:r>
      <w:r w:rsidR="00FE04D0" w:rsidRPr="00AD0247">
        <w:rPr>
          <w:lang w:val="en-US"/>
        </w:rPr>
        <w:t>s</w:t>
      </w:r>
      <w:r w:rsidR="00FE04D0" w:rsidRPr="00AD0247">
        <w:rPr>
          <w:lang w:val="en-US"/>
        </w:rPr>
        <w:t xml:space="preserve">ing on the linkages between international sourcing and international trade in services. </w:t>
      </w:r>
    </w:p>
    <w:p w:rsidR="00FE04D0" w:rsidRPr="00AD0247" w:rsidRDefault="00FE04D0" w:rsidP="00FE04D0">
      <w:pPr>
        <w:rPr>
          <w:lang w:val="en-US"/>
        </w:rPr>
      </w:pPr>
    </w:p>
    <w:p w:rsidR="00FE04D0" w:rsidRPr="00AD0247" w:rsidRDefault="00FE04D0" w:rsidP="00FE04D0">
      <w:pPr>
        <w:rPr>
          <w:lang w:val="en-US"/>
        </w:rPr>
      </w:pPr>
      <w:r w:rsidRPr="00AD0247">
        <w:rPr>
          <w:lang w:val="en-US"/>
        </w:rPr>
        <w:t>More specifically, the aim was</w:t>
      </w:r>
      <w:r w:rsidR="00AD5EFB" w:rsidRPr="00AD0247">
        <w:rPr>
          <w:lang w:val="en-US"/>
        </w:rPr>
        <w:t>,</w:t>
      </w:r>
      <w:r w:rsidRPr="00AD0247">
        <w:rPr>
          <w:lang w:val="en-US"/>
        </w:rPr>
        <w:t xml:space="preserve"> firstly</w:t>
      </w:r>
      <w:r w:rsidR="00AD5EFB" w:rsidRPr="00AD0247">
        <w:rPr>
          <w:lang w:val="en-US"/>
        </w:rPr>
        <w:t>, to</w:t>
      </w:r>
      <w:r w:rsidRPr="00AD0247">
        <w:rPr>
          <w:lang w:val="en-US"/>
        </w:rPr>
        <w:t xml:space="preserve"> test the potentials for linking micro data from the </w:t>
      </w:r>
      <w:r w:rsidRPr="00AD0247">
        <w:rPr>
          <w:i/>
          <w:lang w:val="en-US"/>
        </w:rPr>
        <w:t xml:space="preserve">International </w:t>
      </w:r>
      <w:proofErr w:type="spellStart"/>
      <w:r w:rsidRPr="00AD0247">
        <w:rPr>
          <w:i/>
          <w:lang w:val="en-US"/>
        </w:rPr>
        <w:t>organisation</w:t>
      </w:r>
      <w:proofErr w:type="spellEnd"/>
      <w:r w:rsidRPr="00AD0247">
        <w:rPr>
          <w:i/>
          <w:lang w:val="en-US"/>
        </w:rPr>
        <w:t xml:space="preserve"> and sourcing of business functions</w:t>
      </w:r>
      <w:r w:rsidRPr="00AD0247">
        <w:rPr>
          <w:lang w:val="en-US"/>
        </w:rPr>
        <w:t xml:space="preserve"> survey (GVCIS) with the survey data from the </w:t>
      </w:r>
      <w:r w:rsidRPr="00AD0247">
        <w:rPr>
          <w:i/>
          <w:lang w:val="en-US"/>
        </w:rPr>
        <w:t>International trade in services</w:t>
      </w:r>
      <w:r w:rsidRPr="00AD0247">
        <w:rPr>
          <w:lang w:val="en-US"/>
        </w:rPr>
        <w:t xml:space="preserve"> </w:t>
      </w:r>
      <w:r w:rsidRPr="00AD0247">
        <w:rPr>
          <w:i/>
          <w:lang w:val="en-US"/>
        </w:rPr>
        <w:t>statistics</w:t>
      </w:r>
      <w:r w:rsidRPr="00AD0247">
        <w:rPr>
          <w:lang w:val="en-US"/>
        </w:rPr>
        <w:t xml:space="preserve"> (ITSS). The two populations and the matching exercise are described in the following section.</w:t>
      </w:r>
    </w:p>
    <w:p w:rsidR="00FE04D0" w:rsidRPr="00AD0247" w:rsidRDefault="00FE04D0" w:rsidP="00FE04D0">
      <w:pPr>
        <w:rPr>
          <w:lang w:val="en-US"/>
        </w:rPr>
      </w:pPr>
    </w:p>
    <w:p w:rsidR="00FE04D0" w:rsidRPr="00AD0247" w:rsidRDefault="00FE04D0" w:rsidP="00FE04D0">
      <w:pPr>
        <w:rPr>
          <w:lang w:val="en-US"/>
        </w:rPr>
      </w:pPr>
      <w:r w:rsidRPr="00AD0247">
        <w:rPr>
          <w:lang w:val="en-US"/>
        </w:rPr>
        <w:t xml:space="preserve">Secondly, based on the matched populations, the aim was to </w:t>
      </w:r>
      <w:proofErr w:type="spellStart"/>
      <w:r w:rsidRPr="00AD0247">
        <w:rPr>
          <w:lang w:val="en-US"/>
        </w:rPr>
        <w:t>analyse</w:t>
      </w:r>
      <w:proofErr w:type="spellEnd"/>
      <w:r w:rsidRPr="00AD0247">
        <w:rPr>
          <w:lang w:val="en-US"/>
        </w:rPr>
        <w:t xml:space="preserve"> the i</w:t>
      </w:r>
      <w:r w:rsidRPr="00AD0247">
        <w:rPr>
          <w:lang w:val="en-US"/>
        </w:rPr>
        <w:t>m</w:t>
      </w:r>
      <w:r w:rsidRPr="00AD0247">
        <w:rPr>
          <w:lang w:val="en-US"/>
        </w:rPr>
        <w:t>pacts of international sourcing on the international trade in services, testing more specifically the connections between:</w:t>
      </w:r>
    </w:p>
    <w:p w:rsidR="00FE04D0" w:rsidRPr="00AD0247" w:rsidRDefault="00FE04D0" w:rsidP="00FE04D0">
      <w:pPr>
        <w:rPr>
          <w:lang w:val="en-US"/>
        </w:rPr>
      </w:pPr>
    </w:p>
    <w:p w:rsidR="00FE04D0" w:rsidRPr="00AD0247" w:rsidRDefault="00FE04D0" w:rsidP="00FE04D0">
      <w:pPr>
        <w:pStyle w:val="Listeafsnit"/>
        <w:numPr>
          <w:ilvl w:val="0"/>
          <w:numId w:val="21"/>
        </w:numPr>
        <w:rPr>
          <w:lang w:val="en-US"/>
        </w:rPr>
      </w:pPr>
      <w:r w:rsidRPr="00AD0247">
        <w:rPr>
          <w:lang w:val="en-US"/>
        </w:rPr>
        <w:t>the type of business function sourced internationally and the  types of services imported, and</w:t>
      </w:r>
    </w:p>
    <w:p w:rsidR="00FE04D0" w:rsidRPr="00AD0247" w:rsidRDefault="00FE04D0" w:rsidP="00FE04D0">
      <w:pPr>
        <w:pStyle w:val="Listeafsnit"/>
        <w:numPr>
          <w:ilvl w:val="0"/>
          <w:numId w:val="21"/>
        </w:numPr>
        <w:rPr>
          <w:lang w:val="en-US"/>
        </w:rPr>
      </w:pPr>
      <w:proofErr w:type="gramStart"/>
      <w:r w:rsidRPr="00AD0247">
        <w:rPr>
          <w:lang w:val="en-US"/>
        </w:rPr>
        <w:t>the</w:t>
      </w:r>
      <w:proofErr w:type="gramEnd"/>
      <w:r w:rsidRPr="00AD0247">
        <w:rPr>
          <w:lang w:val="en-US"/>
        </w:rPr>
        <w:t xml:space="preserve"> destinations for the international sourcing of business functions and the geographical origin of services imported.</w:t>
      </w:r>
    </w:p>
    <w:p w:rsidR="00FE04D0" w:rsidRPr="00AD0247" w:rsidRDefault="00FE04D0" w:rsidP="00557392">
      <w:pPr>
        <w:rPr>
          <w:lang w:val="en-US"/>
        </w:rPr>
      </w:pPr>
    </w:p>
    <w:p w:rsidR="00FE04D0" w:rsidRPr="00AD0247" w:rsidRDefault="00FE04D0" w:rsidP="00557392">
      <w:pPr>
        <w:rPr>
          <w:lang w:val="en-US"/>
        </w:rPr>
      </w:pPr>
      <w:r w:rsidRPr="00AD0247">
        <w:rPr>
          <w:lang w:val="en-US"/>
        </w:rPr>
        <w:t xml:space="preserve">In </w:t>
      </w:r>
      <w:r w:rsidR="00C86FC8" w:rsidRPr="00AD0247">
        <w:rPr>
          <w:lang w:val="en-US"/>
        </w:rPr>
        <w:t>operationalizing</w:t>
      </w:r>
      <w:r w:rsidRPr="00AD0247">
        <w:rPr>
          <w:lang w:val="en-US"/>
        </w:rPr>
        <w:t xml:space="preserve"> this, the analysis looked at the following questions</w:t>
      </w:r>
      <w:r w:rsidR="00C86FC8" w:rsidRPr="00AD0247">
        <w:rPr>
          <w:lang w:val="en-US"/>
        </w:rPr>
        <w:t xml:space="preserve"> concer</w:t>
      </w:r>
      <w:r w:rsidR="00C86FC8" w:rsidRPr="00AD0247">
        <w:rPr>
          <w:lang w:val="en-US"/>
        </w:rPr>
        <w:t>n</w:t>
      </w:r>
      <w:r w:rsidR="00C86FC8" w:rsidRPr="00AD0247">
        <w:rPr>
          <w:lang w:val="en-US"/>
        </w:rPr>
        <w:t>ing functions and types of services</w:t>
      </w:r>
      <w:r w:rsidRPr="00AD0247">
        <w:rPr>
          <w:lang w:val="en-US"/>
        </w:rPr>
        <w:t>:</w:t>
      </w:r>
    </w:p>
    <w:p w:rsidR="00FE04D0" w:rsidRPr="00AD0247" w:rsidRDefault="00FE04D0" w:rsidP="00557392">
      <w:pPr>
        <w:rPr>
          <w:lang w:val="en-US"/>
        </w:rPr>
      </w:pPr>
    </w:p>
    <w:p w:rsidR="00FE04D0" w:rsidRPr="00AD0247" w:rsidRDefault="00FE04D0" w:rsidP="00FE04D0">
      <w:pPr>
        <w:pStyle w:val="Listeafsnit"/>
        <w:numPr>
          <w:ilvl w:val="0"/>
          <w:numId w:val="21"/>
        </w:numPr>
        <w:rPr>
          <w:lang w:val="en-US"/>
        </w:rPr>
      </w:pPr>
      <w:r w:rsidRPr="00AD0247">
        <w:rPr>
          <w:lang w:val="en-US"/>
        </w:rPr>
        <w:t xml:space="preserve">Does the international sourcing of a given business function result in </w:t>
      </w:r>
      <w:r w:rsidR="00D66D50" w:rsidRPr="00AD0247">
        <w:rPr>
          <w:lang w:val="en-US"/>
        </w:rPr>
        <w:t xml:space="preserve">a change in the </w:t>
      </w:r>
      <w:r w:rsidRPr="00AD0247">
        <w:rPr>
          <w:lang w:val="en-US"/>
        </w:rPr>
        <w:t>imports of specific services?</w:t>
      </w:r>
    </w:p>
    <w:p w:rsidR="00FE04D0" w:rsidRPr="00AD0247" w:rsidRDefault="00FE04D0" w:rsidP="00FE04D0">
      <w:pPr>
        <w:pStyle w:val="Listeafsnit"/>
        <w:numPr>
          <w:ilvl w:val="0"/>
          <w:numId w:val="21"/>
        </w:numPr>
        <w:rPr>
          <w:lang w:val="en-US"/>
        </w:rPr>
      </w:pPr>
      <w:r w:rsidRPr="00AD0247">
        <w:rPr>
          <w:lang w:val="en-US"/>
        </w:rPr>
        <w:t>Does a higher share of enterprises that source given functions intern</w:t>
      </w:r>
      <w:r w:rsidRPr="00AD0247">
        <w:rPr>
          <w:lang w:val="en-US"/>
        </w:rPr>
        <w:t>a</w:t>
      </w:r>
      <w:r w:rsidRPr="00AD0247">
        <w:rPr>
          <w:lang w:val="en-US"/>
        </w:rPr>
        <w:t>tionally also import specific services compared to enterprises that have not sourced the same function internationally?</w:t>
      </w:r>
    </w:p>
    <w:p w:rsidR="00FE04D0" w:rsidRPr="00AD0247" w:rsidRDefault="00FE04D0" w:rsidP="00FE04D0">
      <w:pPr>
        <w:rPr>
          <w:lang w:val="en-US"/>
        </w:rPr>
      </w:pPr>
    </w:p>
    <w:p w:rsidR="00FE04D0" w:rsidRPr="00AD0247" w:rsidRDefault="00FE04D0" w:rsidP="00FE04D0">
      <w:pPr>
        <w:rPr>
          <w:lang w:val="en-US"/>
        </w:rPr>
      </w:pPr>
      <w:r w:rsidRPr="00AD0247">
        <w:rPr>
          <w:lang w:val="en-US"/>
        </w:rPr>
        <w:t>The GVCIS data contains information on the international sourcing of the fo</w:t>
      </w:r>
      <w:r w:rsidRPr="00AD0247">
        <w:rPr>
          <w:lang w:val="en-US"/>
        </w:rPr>
        <w:t>l</w:t>
      </w:r>
      <w:r w:rsidRPr="00AD0247">
        <w:rPr>
          <w:lang w:val="en-US"/>
        </w:rPr>
        <w:t>lowing functions:</w:t>
      </w:r>
    </w:p>
    <w:p w:rsidR="00FE04D0" w:rsidRPr="00AD0247" w:rsidRDefault="00FE04D0" w:rsidP="00FE04D0">
      <w:pPr>
        <w:rPr>
          <w:lang w:val="en-US"/>
        </w:rPr>
      </w:pPr>
    </w:p>
    <w:p w:rsidR="00FE04D0" w:rsidRPr="00B61463" w:rsidRDefault="00217B27" w:rsidP="00FE04D0">
      <w:pPr>
        <w:pStyle w:val="Listeafsnit"/>
        <w:numPr>
          <w:ilvl w:val="0"/>
          <w:numId w:val="21"/>
        </w:numPr>
      </w:pPr>
      <w:r w:rsidRPr="00B61463">
        <w:t xml:space="preserve">Core business </w:t>
      </w:r>
      <w:proofErr w:type="spellStart"/>
      <w:r w:rsidRPr="00B61463">
        <w:t>function</w:t>
      </w:r>
      <w:proofErr w:type="spellEnd"/>
    </w:p>
    <w:p w:rsidR="00217B27" w:rsidRPr="00B61463" w:rsidRDefault="00217B27" w:rsidP="00FE04D0">
      <w:pPr>
        <w:pStyle w:val="Listeafsnit"/>
        <w:numPr>
          <w:ilvl w:val="0"/>
          <w:numId w:val="21"/>
        </w:numPr>
      </w:pPr>
      <w:r w:rsidRPr="00B61463">
        <w:t>Support business functions:</w:t>
      </w:r>
    </w:p>
    <w:p w:rsidR="00217B27" w:rsidRPr="00B61463" w:rsidRDefault="00217B27" w:rsidP="00217B27">
      <w:pPr>
        <w:pStyle w:val="Listeafsnit"/>
        <w:numPr>
          <w:ilvl w:val="1"/>
          <w:numId w:val="21"/>
        </w:numPr>
      </w:pPr>
      <w:r w:rsidRPr="00B61463">
        <w:t>Distribution and logistics</w:t>
      </w:r>
    </w:p>
    <w:p w:rsidR="00217B27" w:rsidRPr="00AD0247" w:rsidRDefault="00217B27" w:rsidP="00217B27">
      <w:pPr>
        <w:pStyle w:val="Listeafsnit"/>
        <w:numPr>
          <w:ilvl w:val="1"/>
          <w:numId w:val="21"/>
        </w:numPr>
        <w:rPr>
          <w:lang w:val="en-US"/>
        </w:rPr>
      </w:pPr>
      <w:r w:rsidRPr="00AD0247">
        <w:rPr>
          <w:lang w:val="en-US"/>
        </w:rPr>
        <w:t>Marketing, sales and after sales services, incl</w:t>
      </w:r>
      <w:r w:rsidR="00806787" w:rsidRPr="00AD0247">
        <w:rPr>
          <w:lang w:val="en-US"/>
        </w:rPr>
        <w:t>.</w:t>
      </w:r>
      <w:r w:rsidRPr="00AD0247">
        <w:rPr>
          <w:lang w:val="en-US"/>
        </w:rPr>
        <w:t xml:space="preserve"> help desks and call </w:t>
      </w:r>
      <w:proofErr w:type="spellStart"/>
      <w:r w:rsidRPr="00AD0247">
        <w:rPr>
          <w:lang w:val="en-US"/>
        </w:rPr>
        <w:t>centres</w:t>
      </w:r>
      <w:proofErr w:type="spellEnd"/>
    </w:p>
    <w:p w:rsidR="00217B27" w:rsidRPr="00B61463" w:rsidRDefault="00217B27" w:rsidP="00217B27">
      <w:pPr>
        <w:pStyle w:val="Listeafsnit"/>
        <w:numPr>
          <w:ilvl w:val="1"/>
          <w:numId w:val="21"/>
        </w:numPr>
      </w:pPr>
      <w:r w:rsidRPr="00B61463">
        <w:t xml:space="preserve">ICT </w:t>
      </w:r>
      <w:r w:rsidR="00806787" w:rsidRPr="00B61463">
        <w:t xml:space="preserve">and </w:t>
      </w:r>
      <w:proofErr w:type="spellStart"/>
      <w:r w:rsidR="00806787" w:rsidRPr="00B61463">
        <w:t>telecommunication</w:t>
      </w:r>
      <w:r w:rsidR="00855B33" w:rsidRPr="00B61463">
        <w:t>s</w:t>
      </w:r>
      <w:proofErr w:type="spellEnd"/>
    </w:p>
    <w:p w:rsidR="00217B27" w:rsidRPr="00B61463" w:rsidRDefault="00217B27" w:rsidP="00217B27">
      <w:pPr>
        <w:pStyle w:val="Listeafsnit"/>
        <w:numPr>
          <w:ilvl w:val="1"/>
          <w:numId w:val="21"/>
        </w:numPr>
      </w:pPr>
      <w:r w:rsidRPr="00B61463">
        <w:t>Administrative and management functions</w:t>
      </w:r>
    </w:p>
    <w:p w:rsidR="00217B27" w:rsidRPr="00AD0247" w:rsidRDefault="00217B27" w:rsidP="00217B27">
      <w:pPr>
        <w:pStyle w:val="Listeafsnit"/>
        <w:numPr>
          <w:ilvl w:val="1"/>
          <w:numId w:val="21"/>
        </w:numPr>
        <w:rPr>
          <w:lang w:val="en-US"/>
        </w:rPr>
      </w:pPr>
      <w:r w:rsidRPr="00AD0247">
        <w:rPr>
          <w:lang w:val="en-US"/>
        </w:rPr>
        <w:t>R&amp;D, engineering and related technical functions</w:t>
      </w:r>
    </w:p>
    <w:p w:rsidR="00217B27" w:rsidRPr="00B61463" w:rsidRDefault="00217B27" w:rsidP="00217B27">
      <w:pPr>
        <w:pStyle w:val="Listeafsnit"/>
        <w:numPr>
          <w:ilvl w:val="1"/>
          <w:numId w:val="21"/>
        </w:numPr>
      </w:pPr>
      <w:proofErr w:type="spellStart"/>
      <w:r w:rsidRPr="00B61463">
        <w:t>Other</w:t>
      </w:r>
      <w:proofErr w:type="spellEnd"/>
      <w:r w:rsidRPr="00B61463">
        <w:t xml:space="preserve"> support </w:t>
      </w:r>
      <w:proofErr w:type="spellStart"/>
      <w:r w:rsidRPr="00B61463">
        <w:t>functions</w:t>
      </w:r>
      <w:proofErr w:type="spellEnd"/>
    </w:p>
    <w:p w:rsidR="00217B27" w:rsidRPr="00B61463" w:rsidRDefault="00217B27" w:rsidP="00217B27"/>
    <w:p w:rsidR="004C67C7" w:rsidRPr="00AD0247" w:rsidRDefault="00217B27" w:rsidP="00217B27">
      <w:pPr>
        <w:rPr>
          <w:lang w:val="en-US"/>
        </w:rPr>
      </w:pPr>
      <w:r w:rsidRPr="00AD0247">
        <w:rPr>
          <w:lang w:val="en-US"/>
        </w:rPr>
        <w:lastRenderedPageBreak/>
        <w:t xml:space="preserve">The analysis focused on the support business functions and each of these was coupled with specific services in the ITSS. </w:t>
      </w:r>
    </w:p>
    <w:p w:rsidR="00AD0247" w:rsidRDefault="00AD0247" w:rsidP="00AD0247">
      <w:pPr>
        <w:spacing w:after="200" w:line="276" w:lineRule="auto"/>
        <w:jc w:val="left"/>
        <w:rPr>
          <w:lang w:val="en-US"/>
        </w:rPr>
      </w:pPr>
    </w:p>
    <w:p w:rsidR="00217B27" w:rsidRPr="00AD0247" w:rsidRDefault="00217B27" w:rsidP="00AD0247">
      <w:pPr>
        <w:spacing w:after="200" w:line="276" w:lineRule="auto"/>
        <w:jc w:val="left"/>
        <w:rPr>
          <w:lang w:val="en-US"/>
        </w:rPr>
      </w:pPr>
      <w:r w:rsidRPr="00AD0247">
        <w:rPr>
          <w:lang w:val="en-US"/>
        </w:rPr>
        <w:t>The couplings are shown in the table below:</w:t>
      </w:r>
    </w:p>
    <w:p w:rsidR="00806787" w:rsidRPr="00AD0247" w:rsidRDefault="00806787" w:rsidP="00806787">
      <w:pPr>
        <w:rPr>
          <w:lang w:val="en-US"/>
        </w:rPr>
      </w:pPr>
    </w:p>
    <w:p w:rsidR="00806787" w:rsidRPr="00AD0247" w:rsidRDefault="00017F07" w:rsidP="004C67C7">
      <w:pPr>
        <w:pStyle w:val="TabTitel"/>
        <w:rPr>
          <w:lang w:val="en-US"/>
        </w:rPr>
      </w:pPr>
      <w:proofErr w:type="gramStart"/>
      <w:r w:rsidRPr="00AD0247">
        <w:rPr>
          <w:lang w:val="en-US"/>
        </w:rPr>
        <w:t>Table 1.</w:t>
      </w:r>
      <w:proofErr w:type="gramEnd"/>
      <w:r w:rsidRPr="00AD0247">
        <w:rPr>
          <w:lang w:val="en-US"/>
        </w:rPr>
        <w:t xml:space="preserve"> </w:t>
      </w:r>
      <w:r w:rsidR="00806787" w:rsidRPr="00AD0247">
        <w:rPr>
          <w:lang w:val="en-US"/>
        </w:rPr>
        <w:t xml:space="preserve">Linking support business functions and </w:t>
      </w:r>
      <w:proofErr w:type="spellStart"/>
      <w:r w:rsidR="00806787" w:rsidRPr="00AD0247">
        <w:rPr>
          <w:lang w:val="en-US"/>
        </w:rPr>
        <w:t>B.o.p</w:t>
      </w:r>
      <w:proofErr w:type="spellEnd"/>
      <w:r w:rsidR="00806787" w:rsidRPr="00AD0247">
        <w:rPr>
          <w:lang w:val="en-US"/>
        </w:rPr>
        <w:t>. items</w:t>
      </w:r>
    </w:p>
    <w:tbl>
      <w:tblPr>
        <w:tblW w:w="7386" w:type="dxa"/>
        <w:tblInd w:w="93" w:type="dxa"/>
        <w:tblLook w:val="04A0" w:firstRow="1" w:lastRow="0" w:firstColumn="1" w:lastColumn="0" w:noHBand="0" w:noVBand="1"/>
      </w:tblPr>
      <w:tblGrid>
        <w:gridCol w:w="2142"/>
        <w:gridCol w:w="5244"/>
      </w:tblGrid>
      <w:tr w:rsidR="00806787" w:rsidRPr="00B61463" w:rsidTr="00806787">
        <w:trPr>
          <w:trHeight w:val="420"/>
        </w:trPr>
        <w:tc>
          <w:tcPr>
            <w:tcW w:w="2142" w:type="dxa"/>
            <w:tcBorders>
              <w:top w:val="single" w:sz="12" w:space="0" w:color="000080"/>
              <w:left w:val="nil"/>
              <w:bottom w:val="nil"/>
              <w:right w:val="nil"/>
            </w:tcBorders>
            <w:shd w:val="clear" w:color="auto" w:fill="auto"/>
            <w:noWrap/>
            <w:vAlign w:val="bottom"/>
            <w:hideMark/>
          </w:tcPr>
          <w:p w:rsidR="00806787" w:rsidRPr="0023767B" w:rsidRDefault="00806787" w:rsidP="00806787">
            <w:pPr>
              <w:jc w:val="left"/>
              <w:rPr>
                <w:rFonts w:ascii="Arial Narrow" w:hAnsi="Arial Narrow"/>
                <w:b/>
                <w:color w:val="000000"/>
                <w:sz w:val="18"/>
                <w:szCs w:val="18"/>
                <w:lang w:eastAsia="en-GB"/>
              </w:rPr>
            </w:pPr>
            <w:r w:rsidRPr="00AD0247">
              <w:rPr>
                <w:rFonts w:ascii="Arial Narrow" w:hAnsi="Arial Narrow"/>
                <w:b/>
                <w:color w:val="000000"/>
                <w:sz w:val="18"/>
                <w:szCs w:val="18"/>
                <w:lang w:val="en-US" w:eastAsia="en-GB"/>
              </w:rPr>
              <w:t> </w:t>
            </w:r>
            <w:r w:rsidRPr="0023767B">
              <w:rPr>
                <w:rFonts w:ascii="Arial Narrow" w:hAnsi="Arial Narrow"/>
                <w:b/>
                <w:color w:val="000000"/>
                <w:sz w:val="18"/>
                <w:szCs w:val="18"/>
                <w:lang w:eastAsia="en-GB"/>
              </w:rPr>
              <w:t xml:space="preserve">Business </w:t>
            </w:r>
            <w:proofErr w:type="spellStart"/>
            <w:r w:rsidRPr="0023767B">
              <w:rPr>
                <w:rFonts w:ascii="Arial Narrow" w:hAnsi="Arial Narrow"/>
                <w:b/>
                <w:color w:val="000000"/>
                <w:sz w:val="18"/>
                <w:szCs w:val="18"/>
                <w:lang w:eastAsia="en-GB"/>
              </w:rPr>
              <w:t>function</w:t>
            </w:r>
            <w:proofErr w:type="spellEnd"/>
          </w:p>
        </w:tc>
        <w:tc>
          <w:tcPr>
            <w:tcW w:w="5244" w:type="dxa"/>
            <w:tcBorders>
              <w:top w:val="single" w:sz="12" w:space="0" w:color="000080"/>
              <w:left w:val="nil"/>
              <w:bottom w:val="nil"/>
              <w:right w:val="nil"/>
            </w:tcBorders>
            <w:shd w:val="clear" w:color="auto" w:fill="auto"/>
            <w:vAlign w:val="bottom"/>
            <w:hideMark/>
          </w:tcPr>
          <w:p w:rsidR="00806787" w:rsidRPr="0023767B" w:rsidRDefault="00806787" w:rsidP="00806787">
            <w:pPr>
              <w:jc w:val="left"/>
              <w:rPr>
                <w:rFonts w:ascii="Arial Narrow" w:hAnsi="Arial Narrow"/>
                <w:b/>
                <w:color w:val="000000"/>
                <w:sz w:val="18"/>
                <w:szCs w:val="18"/>
                <w:lang w:eastAsia="en-GB"/>
              </w:rPr>
            </w:pPr>
            <w:proofErr w:type="spellStart"/>
            <w:r w:rsidRPr="0023767B">
              <w:rPr>
                <w:rFonts w:ascii="Arial Narrow" w:hAnsi="Arial Narrow"/>
                <w:b/>
                <w:color w:val="000000"/>
                <w:sz w:val="18"/>
                <w:szCs w:val="18"/>
                <w:lang w:eastAsia="en-GB"/>
              </w:rPr>
              <w:t>B.o.p</w:t>
            </w:r>
            <w:proofErr w:type="spellEnd"/>
            <w:r w:rsidRPr="0023767B">
              <w:rPr>
                <w:rFonts w:ascii="Arial Narrow" w:hAnsi="Arial Narrow"/>
                <w:b/>
                <w:color w:val="000000"/>
                <w:sz w:val="18"/>
                <w:szCs w:val="18"/>
                <w:lang w:eastAsia="en-GB"/>
              </w:rPr>
              <w:t>. item</w:t>
            </w:r>
          </w:p>
        </w:tc>
      </w:tr>
      <w:tr w:rsidR="00806787" w:rsidRPr="00B61463" w:rsidTr="00806787">
        <w:trPr>
          <w:trHeight w:val="170"/>
        </w:trPr>
        <w:tc>
          <w:tcPr>
            <w:tcW w:w="2142" w:type="dxa"/>
            <w:tcBorders>
              <w:top w:val="single" w:sz="4" w:space="0" w:color="auto"/>
              <w:left w:val="nil"/>
              <w:bottom w:val="nil"/>
              <w:right w:val="nil"/>
            </w:tcBorders>
            <w:shd w:val="clear" w:color="auto" w:fill="auto"/>
            <w:noWrap/>
            <w:vAlign w:val="center"/>
            <w:hideMark/>
          </w:tcPr>
          <w:p w:rsidR="00806787" w:rsidRPr="0023767B" w:rsidRDefault="00806787" w:rsidP="00806787">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 </w:t>
            </w:r>
          </w:p>
        </w:tc>
        <w:tc>
          <w:tcPr>
            <w:tcW w:w="5244" w:type="dxa"/>
            <w:tcBorders>
              <w:top w:val="single" w:sz="4" w:space="0" w:color="auto"/>
              <w:left w:val="nil"/>
              <w:bottom w:val="nil"/>
              <w:right w:val="nil"/>
            </w:tcBorders>
            <w:shd w:val="clear" w:color="auto" w:fill="auto"/>
            <w:noWrap/>
            <w:vAlign w:val="center"/>
            <w:hideMark/>
          </w:tcPr>
          <w:p w:rsidR="00806787" w:rsidRPr="0023767B" w:rsidRDefault="00806787" w:rsidP="00806787">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 </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Distribution</w:t>
            </w:r>
            <w:r w:rsidR="00273136" w:rsidRPr="0023767B">
              <w:rPr>
                <w:rFonts w:ascii="Arial Narrow" w:hAnsi="Arial Narrow"/>
                <w:color w:val="000000"/>
                <w:sz w:val="18"/>
                <w:szCs w:val="18"/>
                <w:lang w:eastAsia="en-GB"/>
              </w:rPr>
              <w:t>,</w:t>
            </w:r>
            <w:r w:rsidRPr="0023767B">
              <w:rPr>
                <w:rFonts w:ascii="Arial Narrow" w:hAnsi="Arial Narrow"/>
                <w:color w:val="000000"/>
                <w:sz w:val="18"/>
                <w:szCs w:val="18"/>
                <w:lang w:eastAsia="en-GB"/>
              </w:rPr>
              <w:t xml:space="preserve"> logistics</w:t>
            </w: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207 Passenger transport on sea</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208 Freight transport on sea</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209 Supporting, auxiliary and other sea transport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 xml:space="preserve">211 </w:t>
            </w:r>
            <w:proofErr w:type="spellStart"/>
            <w:r w:rsidRPr="0023767B">
              <w:rPr>
                <w:rFonts w:ascii="Arial Narrow" w:hAnsi="Arial Narrow"/>
                <w:color w:val="000000"/>
                <w:sz w:val="18"/>
                <w:szCs w:val="18"/>
                <w:lang w:eastAsia="en-GB"/>
              </w:rPr>
              <w:t>Passenger</w:t>
            </w:r>
            <w:proofErr w:type="spellEnd"/>
            <w:r w:rsidRPr="0023767B">
              <w:rPr>
                <w:rFonts w:ascii="Arial Narrow" w:hAnsi="Arial Narrow"/>
                <w:color w:val="000000"/>
                <w:sz w:val="18"/>
                <w:szCs w:val="18"/>
                <w:lang w:eastAsia="en-GB"/>
              </w:rPr>
              <w:t xml:space="preserve"> transport by air</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212 Freight transport by air</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213 Supporting, auxiliary and other air transport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218 Space transport</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219 Rail transport</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224 Passenger on road</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225 Freight on road</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226 Supporting, auxiliary and other road transport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231 Pipeline transport</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232 Other supporting and auxiliary transport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 xml:space="preserve">246 Postal and </w:t>
            </w:r>
            <w:proofErr w:type="spellStart"/>
            <w:r w:rsidRPr="0023767B">
              <w:rPr>
                <w:rFonts w:ascii="Arial Narrow" w:hAnsi="Arial Narrow"/>
                <w:color w:val="000000"/>
                <w:sz w:val="18"/>
                <w:szCs w:val="18"/>
                <w:lang w:eastAsia="en-GB"/>
              </w:rPr>
              <w:t>courier</w:t>
            </w:r>
            <w:proofErr w:type="spellEnd"/>
            <w:r w:rsidRPr="0023767B">
              <w:rPr>
                <w:rFonts w:ascii="Arial Narrow" w:hAnsi="Arial Narrow"/>
                <w:color w:val="000000"/>
                <w:sz w:val="18"/>
                <w:szCs w:val="18"/>
                <w:lang w:eastAsia="en-GB"/>
              </w:rPr>
              <w:t xml:space="preserve">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Marketing, sales, etc.</w:t>
            </w: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271 Other trade-related services</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278 Advertising, market research and public opinion polling</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 xml:space="preserve">ICT and </w:t>
            </w:r>
            <w:proofErr w:type="spellStart"/>
            <w:r w:rsidRPr="0023767B">
              <w:rPr>
                <w:rFonts w:ascii="Arial Narrow" w:hAnsi="Arial Narrow"/>
                <w:color w:val="000000"/>
                <w:sz w:val="18"/>
                <w:szCs w:val="18"/>
                <w:lang w:eastAsia="en-GB"/>
              </w:rPr>
              <w:t>telecom</w:t>
            </w:r>
            <w:proofErr w:type="spellEnd"/>
            <w:r w:rsidRPr="0023767B">
              <w:rPr>
                <w:rFonts w:ascii="Arial Narrow" w:hAnsi="Arial Narrow"/>
                <w:color w:val="000000"/>
                <w:sz w:val="18"/>
                <w:szCs w:val="18"/>
                <w:lang w:eastAsia="en-GB"/>
              </w:rPr>
              <w:t>.</w:t>
            </w: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247 Telecommunication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263 Computer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264 Information services</w:t>
            </w:r>
          </w:p>
        </w:tc>
      </w:tr>
      <w:tr w:rsidR="00806787" w:rsidRPr="00B61463"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Adm., management</w:t>
            </w:r>
          </w:p>
        </w:tc>
        <w:tc>
          <w:tcPr>
            <w:tcW w:w="5244"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275 Legal services</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806787" w:rsidP="00273136">
            <w:pPr>
              <w:jc w:val="left"/>
              <w:rPr>
                <w:rFonts w:ascii="Arial Narrow" w:hAnsi="Arial Narrow"/>
                <w:color w:val="000000"/>
                <w:sz w:val="18"/>
                <w:szCs w:val="18"/>
                <w:lang w:eastAsia="en-GB"/>
              </w:rPr>
            </w:pPr>
          </w:p>
        </w:tc>
        <w:tc>
          <w:tcPr>
            <w:tcW w:w="5244"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276 Accounting, auditing, book-keeping and tax consulting services</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AD0247" w:rsidRDefault="00806787" w:rsidP="00273136">
            <w:pPr>
              <w:jc w:val="left"/>
              <w:rPr>
                <w:rFonts w:ascii="Arial Narrow" w:hAnsi="Arial Narrow"/>
                <w:color w:val="000000"/>
                <w:sz w:val="18"/>
                <w:szCs w:val="18"/>
                <w:lang w:val="en-US" w:eastAsia="en-GB"/>
              </w:rPr>
            </w:pPr>
          </w:p>
        </w:tc>
        <w:tc>
          <w:tcPr>
            <w:tcW w:w="5244" w:type="dxa"/>
            <w:tcBorders>
              <w:top w:val="nil"/>
              <w:left w:val="nil"/>
              <w:bottom w:val="nil"/>
              <w:right w:val="nil"/>
            </w:tcBorders>
            <w:shd w:val="clear" w:color="auto" w:fill="auto"/>
            <w:noWrap/>
          </w:tcPr>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277 Business and management consultancy, public relations services</w:t>
            </w:r>
          </w:p>
          <w:p w:rsidR="00806787"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xml:space="preserve">285 Services between affiliated enterprises, </w:t>
            </w:r>
            <w:proofErr w:type="spellStart"/>
            <w:r w:rsidRPr="00AD0247">
              <w:rPr>
                <w:rFonts w:ascii="Arial Narrow" w:hAnsi="Arial Narrow"/>
                <w:color w:val="000000"/>
                <w:sz w:val="18"/>
                <w:szCs w:val="18"/>
                <w:lang w:val="en-US" w:eastAsia="en-GB"/>
              </w:rPr>
              <w:t>n.i.e</w:t>
            </w:r>
            <w:proofErr w:type="spellEnd"/>
            <w:r w:rsidRPr="00AD0247">
              <w:rPr>
                <w:rFonts w:ascii="Arial Narrow" w:hAnsi="Arial Narrow"/>
                <w:color w:val="000000"/>
                <w:sz w:val="18"/>
                <w:szCs w:val="18"/>
                <w:lang w:val="en-US" w:eastAsia="en-GB"/>
              </w:rPr>
              <w:t>.</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273136" w:rsidP="00273136">
            <w:pPr>
              <w:jc w:val="left"/>
              <w:rPr>
                <w:rFonts w:ascii="Arial Narrow" w:hAnsi="Arial Narrow"/>
                <w:color w:val="000000"/>
                <w:sz w:val="18"/>
                <w:szCs w:val="18"/>
                <w:lang w:eastAsia="en-GB"/>
              </w:rPr>
            </w:pPr>
            <w:r w:rsidRPr="0023767B">
              <w:rPr>
                <w:rFonts w:ascii="Arial Narrow" w:hAnsi="Arial Narrow"/>
                <w:color w:val="000000"/>
                <w:sz w:val="18"/>
                <w:szCs w:val="18"/>
                <w:lang w:eastAsia="en-GB"/>
              </w:rPr>
              <w:t xml:space="preserve">R&amp;D, </w:t>
            </w:r>
            <w:proofErr w:type="spellStart"/>
            <w:r w:rsidRPr="0023767B">
              <w:rPr>
                <w:rFonts w:ascii="Arial Narrow" w:hAnsi="Arial Narrow"/>
                <w:color w:val="000000"/>
                <w:sz w:val="18"/>
                <w:szCs w:val="18"/>
                <w:lang w:eastAsia="en-GB"/>
              </w:rPr>
              <w:t>engineering</w:t>
            </w:r>
            <w:proofErr w:type="spellEnd"/>
          </w:p>
        </w:tc>
        <w:tc>
          <w:tcPr>
            <w:tcW w:w="5244" w:type="dxa"/>
            <w:tcBorders>
              <w:top w:val="nil"/>
              <w:left w:val="nil"/>
              <w:bottom w:val="nil"/>
              <w:right w:val="nil"/>
            </w:tcBorders>
            <w:shd w:val="clear" w:color="auto" w:fill="auto"/>
            <w:noWrap/>
          </w:tcPr>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266 Royalties and license fees</w:t>
            </w:r>
          </w:p>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279 Research and development services</w:t>
            </w:r>
          </w:p>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280 Architectural, engineering and other technical consultancy</w:t>
            </w:r>
          </w:p>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xml:space="preserve">282 Waste treatment and </w:t>
            </w:r>
            <w:proofErr w:type="spellStart"/>
            <w:r w:rsidRPr="00AD0247">
              <w:rPr>
                <w:rFonts w:ascii="Arial Narrow" w:hAnsi="Arial Narrow"/>
                <w:color w:val="000000"/>
                <w:sz w:val="18"/>
                <w:szCs w:val="18"/>
                <w:lang w:val="en-US" w:eastAsia="en-GB"/>
              </w:rPr>
              <w:t>depolution</w:t>
            </w:r>
            <w:proofErr w:type="spellEnd"/>
          </w:p>
          <w:p w:rsidR="00806787"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283 Other agricultural, mining and on-site processing</w:t>
            </w:r>
          </w:p>
        </w:tc>
      </w:tr>
      <w:tr w:rsidR="00806787" w:rsidRPr="00AD0247" w:rsidTr="00273136">
        <w:trPr>
          <w:trHeight w:val="20"/>
        </w:trPr>
        <w:tc>
          <w:tcPr>
            <w:tcW w:w="2142" w:type="dxa"/>
            <w:tcBorders>
              <w:top w:val="nil"/>
              <w:left w:val="nil"/>
              <w:bottom w:val="nil"/>
              <w:right w:val="nil"/>
            </w:tcBorders>
            <w:shd w:val="clear" w:color="auto" w:fill="auto"/>
            <w:noWrap/>
          </w:tcPr>
          <w:p w:rsidR="00806787" w:rsidRPr="0023767B" w:rsidRDefault="00273136" w:rsidP="00273136">
            <w:pPr>
              <w:jc w:val="left"/>
              <w:rPr>
                <w:rFonts w:ascii="Arial Narrow" w:hAnsi="Arial Narrow"/>
                <w:color w:val="000000"/>
                <w:sz w:val="18"/>
                <w:szCs w:val="18"/>
                <w:lang w:eastAsia="en-GB"/>
              </w:rPr>
            </w:pPr>
            <w:proofErr w:type="spellStart"/>
            <w:r w:rsidRPr="0023767B">
              <w:rPr>
                <w:rFonts w:ascii="Arial Narrow" w:hAnsi="Arial Narrow"/>
                <w:color w:val="000000"/>
                <w:sz w:val="18"/>
                <w:szCs w:val="18"/>
                <w:lang w:eastAsia="en-GB"/>
              </w:rPr>
              <w:t>Other</w:t>
            </w:r>
            <w:proofErr w:type="spellEnd"/>
            <w:r w:rsidRPr="0023767B">
              <w:rPr>
                <w:rFonts w:ascii="Arial Narrow" w:hAnsi="Arial Narrow"/>
                <w:color w:val="000000"/>
                <w:sz w:val="18"/>
                <w:szCs w:val="18"/>
                <w:lang w:eastAsia="en-GB"/>
              </w:rPr>
              <w:t xml:space="preserve"> support </w:t>
            </w:r>
            <w:proofErr w:type="spellStart"/>
            <w:r w:rsidRPr="0023767B">
              <w:rPr>
                <w:rFonts w:ascii="Arial Narrow" w:hAnsi="Arial Narrow"/>
                <w:color w:val="000000"/>
                <w:sz w:val="18"/>
                <w:szCs w:val="18"/>
                <w:lang w:eastAsia="en-GB"/>
              </w:rPr>
              <w:t>functions</w:t>
            </w:r>
            <w:proofErr w:type="spellEnd"/>
          </w:p>
        </w:tc>
        <w:tc>
          <w:tcPr>
            <w:tcW w:w="5244" w:type="dxa"/>
            <w:tcBorders>
              <w:top w:val="nil"/>
              <w:left w:val="nil"/>
              <w:bottom w:val="nil"/>
              <w:right w:val="nil"/>
            </w:tcBorders>
            <w:shd w:val="clear" w:color="auto" w:fill="auto"/>
            <w:noWrap/>
          </w:tcPr>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284 Other miscellaneous business, professional and technical services</w:t>
            </w:r>
          </w:p>
          <w:p w:rsidR="00273136"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288 Audio-visual and related services</w:t>
            </w:r>
          </w:p>
          <w:p w:rsidR="00806787" w:rsidRPr="00AD0247" w:rsidRDefault="00273136" w:rsidP="00273136">
            <w:pPr>
              <w:jc w:val="lef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289 Other personal, cultural and recreational services</w:t>
            </w:r>
          </w:p>
        </w:tc>
      </w:tr>
      <w:tr w:rsidR="00806787" w:rsidRPr="00AD0247" w:rsidTr="00273136">
        <w:trPr>
          <w:trHeight w:val="227"/>
        </w:trPr>
        <w:tc>
          <w:tcPr>
            <w:tcW w:w="2142" w:type="dxa"/>
            <w:tcBorders>
              <w:top w:val="nil"/>
              <w:left w:val="nil"/>
              <w:bottom w:val="single" w:sz="8" w:space="0" w:color="000080"/>
              <w:right w:val="nil"/>
            </w:tcBorders>
            <w:shd w:val="clear" w:color="auto" w:fill="auto"/>
            <w:noWrap/>
          </w:tcPr>
          <w:p w:rsidR="00806787" w:rsidRPr="00AD0247" w:rsidRDefault="00806787" w:rsidP="00273136">
            <w:pPr>
              <w:jc w:val="left"/>
              <w:rPr>
                <w:rFonts w:ascii="Arial Narrow" w:hAnsi="Arial Narrow"/>
                <w:color w:val="000000"/>
                <w:lang w:val="en-US" w:eastAsia="en-GB"/>
              </w:rPr>
            </w:pPr>
          </w:p>
        </w:tc>
        <w:tc>
          <w:tcPr>
            <w:tcW w:w="5244" w:type="dxa"/>
            <w:tcBorders>
              <w:top w:val="nil"/>
              <w:left w:val="nil"/>
              <w:bottom w:val="single" w:sz="8" w:space="0" w:color="000080"/>
              <w:right w:val="nil"/>
            </w:tcBorders>
            <w:shd w:val="clear" w:color="auto" w:fill="auto"/>
            <w:noWrap/>
          </w:tcPr>
          <w:p w:rsidR="00806787" w:rsidRPr="00AD0247" w:rsidRDefault="00806787" w:rsidP="00273136">
            <w:pPr>
              <w:jc w:val="left"/>
              <w:rPr>
                <w:rFonts w:ascii="Arial Narrow" w:hAnsi="Arial Narrow"/>
                <w:color w:val="000000"/>
                <w:lang w:val="en-US" w:eastAsia="en-GB"/>
              </w:rPr>
            </w:pPr>
          </w:p>
        </w:tc>
      </w:tr>
    </w:tbl>
    <w:p w:rsidR="00806787" w:rsidRPr="00AD0247" w:rsidRDefault="00806787" w:rsidP="00806787">
      <w:pPr>
        <w:rPr>
          <w:lang w:val="en-US"/>
        </w:rPr>
      </w:pPr>
    </w:p>
    <w:p w:rsidR="00217B27" w:rsidRPr="00AD0247" w:rsidRDefault="00217B27" w:rsidP="00217B27">
      <w:pPr>
        <w:rPr>
          <w:lang w:val="en-US"/>
        </w:rPr>
      </w:pPr>
    </w:p>
    <w:p w:rsidR="00217B27" w:rsidRPr="00AD0247" w:rsidRDefault="00217B27" w:rsidP="00615F7E">
      <w:pPr>
        <w:rPr>
          <w:lang w:val="en-US"/>
        </w:rPr>
      </w:pPr>
      <w:r w:rsidRPr="00AD0247">
        <w:rPr>
          <w:lang w:val="en-US"/>
        </w:rPr>
        <w:t>The coupling of business functions to particular services is not straightforward, among other things because especially the business functions but also the se</w:t>
      </w:r>
      <w:r w:rsidRPr="00AD0247">
        <w:rPr>
          <w:lang w:val="en-US"/>
        </w:rPr>
        <w:t>r</w:t>
      </w:r>
      <w:r w:rsidRPr="00AD0247">
        <w:rPr>
          <w:lang w:val="en-US"/>
        </w:rPr>
        <w:t xml:space="preserve">vices categories are defined at a fairly aggregate level. In the present analysis, it was decided not </w:t>
      </w:r>
      <w:r w:rsidR="00AD5EFB" w:rsidRPr="00AD0247">
        <w:rPr>
          <w:lang w:val="en-US"/>
        </w:rPr>
        <w:t xml:space="preserve">to </w:t>
      </w:r>
      <w:r w:rsidRPr="00AD0247">
        <w:rPr>
          <w:lang w:val="en-US"/>
        </w:rPr>
        <w:t xml:space="preserve">include a number of services </w:t>
      </w:r>
      <w:r w:rsidR="00D66D50" w:rsidRPr="00AD0247">
        <w:rPr>
          <w:lang w:val="en-US"/>
        </w:rPr>
        <w:t>items</w:t>
      </w:r>
      <w:r w:rsidR="00C86FC8" w:rsidRPr="00AD0247">
        <w:rPr>
          <w:lang w:val="en-US"/>
        </w:rPr>
        <w:t>, as the linkage was co</w:t>
      </w:r>
      <w:r w:rsidR="00C86FC8" w:rsidRPr="00AD0247">
        <w:rPr>
          <w:lang w:val="en-US"/>
        </w:rPr>
        <w:t>n</w:t>
      </w:r>
      <w:r w:rsidR="00C86FC8" w:rsidRPr="00AD0247">
        <w:rPr>
          <w:lang w:val="en-US"/>
        </w:rPr>
        <w:t>sidered too farfetched and ambiguous.</w:t>
      </w:r>
      <w:r w:rsidR="00273136" w:rsidRPr="00AD0247">
        <w:rPr>
          <w:lang w:val="en-US"/>
        </w:rPr>
        <w:t xml:space="preserve"> More specifically, this involves </w:t>
      </w:r>
      <w:proofErr w:type="spellStart"/>
      <w:r w:rsidR="00273136" w:rsidRPr="00AD0247">
        <w:rPr>
          <w:lang w:val="en-US"/>
        </w:rPr>
        <w:t>B.o.p</w:t>
      </w:r>
      <w:proofErr w:type="spellEnd"/>
      <w:r w:rsidR="00273136" w:rsidRPr="00AD0247">
        <w:rPr>
          <w:lang w:val="en-US"/>
        </w:rPr>
        <w:t xml:space="preserve">. items </w:t>
      </w:r>
      <w:r w:rsidR="00615F7E" w:rsidRPr="00AD0247">
        <w:rPr>
          <w:lang w:val="en-US"/>
        </w:rPr>
        <w:t xml:space="preserve">(236) Travel, (249) Construction services, (253) Insurance services, (260) Financial services, (266) Royalties and license fees, (270) </w:t>
      </w:r>
      <w:proofErr w:type="spellStart"/>
      <w:r w:rsidR="00615F7E" w:rsidRPr="00AD0247">
        <w:rPr>
          <w:lang w:val="en-US"/>
        </w:rPr>
        <w:t>Merchanting</w:t>
      </w:r>
      <w:proofErr w:type="spellEnd"/>
      <w:r w:rsidR="00615F7E" w:rsidRPr="00AD0247">
        <w:rPr>
          <w:lang w:val="en-US"/>
        </w:rPr>
        <w:t>, and (272) Operational leasing services.</w:t>
      </w:r>
      <w:r w:rsidR="00C86FC8" w:rsidRPr="00AD0247">
        <w:rPr>
          <w:lang w:val="en-US"/>
        </w:rPr>
        <w:t xml:space="preserve"> </w:t>
      </w:r>
      <w:r w:rsidRPr="00AD0247">
        <w:rPr>
          <w:lang w:val="en-US"/>
        </w:rPr>
        <w:t xml:space="preserve"> </w:t>
      </w:r>
    </w:p>
    <w:p w:rsidR="00FE04D0" w:rsidRPr="00AD0247" w:rsidRDefault="00FE04D0" w:rsidP="00FE04D0">
      <w:pPr>
        <w:rPr>
          <w:lang w:val="en-US"/>
        </w:rPr>
      </w:pPr>
    </w:p>
    <w:p w:rsidR="00C86FC8" w:rsidRPr="00AD0247" w:rsidRDefault="00C86FC8" w:rsidP="00C86FC8">
      <w:pPr>
        <w:rPr>
          <w:lang w:val="en-US"/>
        </w:rPr>
      </w:pPr>
      <w:r w:rsidRPr="00AD0247">
        <w:rPr>
          <w:lang w:val="en-US"/>
        </w:rPr>
        <w:t>In addition to this, the analysis looked at the following questions concerning sourcing destinations and origin of imported services:</w:t>
      </w:r>
    </w:p>
    <w:p w:rsidR="00C86FC8" w:rsidRPr="00AD0247" w:rsidRDefault="00C86FC8" w:rsidP="00C86FC8">
      <w:pPr>
        <w:rPr>
          <w:lang w:val="en-US"/>
        </w:rPr>
      </w:pPr>
    </w:p>
    <w:p w:rsidR="00C86FC8" w:rsidRPr="00AD0247" w:rsidRDefault="00C86FC8" w:rsidP="00C86FC8">
      <w:pPr>
        <w:pStyle w:val="Listeafsnit"/>
        <w:numPr>
          <w:ilvl w:val="0"/>
          <w:numId w:val="21"/>
        </w:numPr>
        <w:rPr>
          <w:lang w:val="en-US"/>
        </w:rPr>
      </w:pPr>
      <w:r w:rsidRPr="00AD0247">
        <w:rPr>
          <w:lang w:val="en-US"/>
        </w:rPr>
        <w:t xml:space="preserve">Does the international sourcing to a given destination result in </w:t>
      </w:r>
      <w:r w:rsidR="00D66D50" w:rsidRPr="00AD0247">
        <w:rPr>
          <w:lang w:val="en-US"/>
        </w:rPr>
        <w:t xml:space="preserve">a change in the </w:t>
      </w:r>
      <w:r w:rsidRPr="00AD0247">
        <w:rPr>
          <w:lang w:val="en-US"/>
        </w:rPr>
        <w:t>imports of services from this geographical area?</w:t>
      </w:r>
    </w:p>
    <w:p w:rsidR="00C86FC8" w:rsidRPr="00AD0247" w:rsidRDefault="00C86FC8" w:rsidP="00C86FC8">
      <w:pPr>
        <w:pStyle w:val="Listeafsnit"/>
        <w:numPr>
          <w:ilvl w:val="0"/>
          <w:numId w:val="21"/>
        </w:numPr>
        <w:rPr>
          <w:lang w:val="en-US"/>
        </w:rPr>
      </w:pPr>
      <w:r w:rsidRPr="00AD0247">
        <w:rPr>
          <w:lang w:val="en-US"/>
        </w:rPr>
        <w:lastRenderedPageBreak/>
        <w:t>Does a higher share of enterprises that source to a given destination a</w:t>
      </w:r>
      <w:r w:rsidRPr="00AD0247">
        <w:rPr>
          <w:lang w:val="en-US"/>
        </w:rPr>
        <w:t>l</w:t>
      </w:r>
      <w:r w:rsidRPr="00AD0247">
        <w:rPr>
          <w:lang w:val="en-US"/>
        </w:rPr>
        <w:t>so import services from this geographical area compared to enterprises that have not sourced to the same destination?</w:t>
      </w:r>
    </w:p>
    <w:p w:rsidR="00C86FC8" w:rsidRPr="00AD0247" w:rsidRDefault="00C86FC8" w:rsidP="00C86FC8">
      <w:pPr>
        <w:rPr>
          <w:lang w:val="en-US"/>
        </w:rPr>
      </w:pPr>
    </w:p>
    <w:p w:rsidR="00C86FC8" w:rsidRPr="00AD0247" w:rsidRDefault="00C86FC8" w:rsidP="00C86FC8">
      <w:pPr>
        <w:rPr>
          <w:lang w:val="en-US"/>
        </w:rPr>
      </w:pPr>
      <w:r w:rsidRPr="00AD0247">
        <w:rPr>
          <w:lang w:val="en-US"/>
        </w:rPr>
        <w:t>Information in the ITSS is available at the level of individual country of origin, whereas in the GVCIS survey data is available at a more aggregate level cove</w:t>
      </w:r>
      <w:r w:rsidRPr="00AD0247">
        <w:rPr>
          <w:lang w:val="en-US"/>
        </w:rPr>
        <w:t>r</w:t>
      </w:r>
      <w:r w:rsidRPr="00AD0247">
        <w:rPr>
          <w:lang w:val="en-US"/>
        </w:rPr>
        <w:t>ing the following geographical areas:</w:t>
      </w:r>
    </w:p>
    <w:p w:rsidR="00C86FC8" w:rsidRPr="00AD0247" w:rsidRDefault="00C86FC8" w:rsidP="00C86FC8">
      <w:pPr>
        <w:rPr>
          <w:lang w:val="en-US"/>
        </w:rPr>
      </w:pPr>
    </w:p>
    <w:p w:rsidR="00C86FC8" w:rsidRPr="00AD0247" w:rsidRDefault="00C86FC8" w:rsidP="00C86FC8">
      <w:pPr>
        <w:pStyle w:val="Listeafsnit"/>
        <w:numPr>
          <w:ilvl w:val="0"/>
          <w:numId w:val="21"/>
        </w:numPr>
        <w:rPr>
          <w:lang w:val="en-US"/>
        </w:rPr>
      </w:pPr>
      <w:r w:rsidRPr="00AD0247">
        <w:rPr>
          <w:lang w:val="en-US"/>
        </w:rPr>
        <w:t>EU-15</w:t>
      </w:r>
      <w:r w:rsidR="004A4BE3" w:rsidRPr="00AD0247">
        <w:rPr>
          <w:lang w:val="en-US"/>
        </w:rPr>
        <w:t xml:space="preserve"> (</w:t>
      </w:r>
      <w:r w:rsidRPr="00AD0247">
        <w:rPr>
          <w:lang w:val="en-US"/>
        </w:rPr>
        <w:t>Belgium, Denmark, Germany, Greece, Spain, France, Ireland,</w:t>
      </w:r>
      <w:r w:rsidR="004A4BE3" w:rsidRPr="00AD0247">
        <w:rPr>
          <w:lang w:val="en-US"/>
        </w:rPr>
        <w:t xml:space="preserve"> Italy, Luxembourg, Netherlands, </w:t>
      </w:r>
      <w:r w:rsidRPr="00AD0247">
        <w:rPr>
          <w:lang w:val="en-US"/>
        </w:rPr>
        <w:t>Austria, Portugal, Finland, Sweden, and the United Kingdom</w:t>
      </w:r>
      <w:r w:rsidR="004A4BE3" w:rsidRPr="00AD0247">
        <w:rPr>
          <w:lang w:val="en-US"/>
        </w:rPr>
        <w:t>)</w:t>
      </w:r>
      <w:r w:rsidRPr="00AD0247">
        <w:rPr>
          <w:lang w:val="en-US"/>
        </w:rPr>
        <w:t>.</w:t>
      </w:r>
    </w:p>
    <w:p w:rsidR="00C86FC8" w:rsidRPr="00AD0247" w:rsidRDefault="00C86FC8" w:rsidP="00C86FC8">
      <w:pPr>
        <w:pStyle w:val="Listeafsnit"/>
        <w:numPr>
          <w:ilvl w:val="0"/>
          <w:numId w:val="21"/>
        </w:numPr>
        <w:rPr>
          <w:lang w:val="en-US"/>
        </w:rPr>
      </w:pPr>
      <w:r w:rsidRPr="00AD0247">
        <w:rPr>
          <w:lang w:val="en-US"/>
        </w:rPr>
        <w:t>EU-12</w:t>
      </w:r>
      <w:r w:rsidR="004A4BE3" w:rsidRPr="00AD0247">
        <w:rPr>
          <w:lang w:val="en-US"/>
        </w:rPr>
        <w:t xml:space="preserve"> (</w:t>
      </w:r>
      <w:r w:rsidRPr="00AD0247">
        <w:rPr>
          <w:lang w:val="en-US"/>
        </w:rPr>
        <w:t>the Czech Republic, Estonia, Cyprus, Latvia, Lithuania, Hung</w:t>
      </w:r>
      <w:r w:rsidRPr="00AD0247">
        <w:rPr>
          <w:lang w:val="en-US"/>
        </w:rPr>
        <w:t>a</w:t>
      </w:r>
      <w:r w:rsidRPr="00AD0247">
        <w:rPr>
          <w:lang w:val="en-US"/>
        </w:rPr>
        <w:t>ry, Malta, Poland, Slovenia, Slovak</w:t>
      </w:r>
      <w:r w:rsidR="004A4BE3" w:rsidRPr="00AD0247">
        <w:rPr>
          <w:lang w:val="en-US"/>
        </w:rPr>
        <w:t xml:space="preserve"> </w:t>
      </w:r>
      <w:r w:rsidRPr="00AD0247">
        <w:rPr>
          <w:lang w:val="en-US"/>
        </w:rPr>
        <w:t>Republic, Bulgaria, and Romania.</w:t>
      </w:r>
    </w:p>
    <w:p w:rsidR="00C86FC8" w:rsidRPr="00B61463" w:rsidRDefault="00C86FC8" w:rsidP="00C86FC8">
      <w:pPr>
        <w:pStyle w:val="Listeafsnit"/>
        <w:numPr>
          <w:ilvl w:val="0"/>
          <w:numId w:val="21"/>
        </w:numPr>
      </w:pPr>
      <w:proofErr w:type="spellStart"/>
      <w:r w:rsidRPr="00B61463">
        <w:t>Russia</w:t>
      </w:r>
      <w:proofErr w:type="spellEnd"/>
      <w:r w:rsidRPr="00B61463">
        <w:t>.</w:t>
      </w:r>
    </w:p>
    <w:p w:rsidR="00C86FC8" w:rsidRPr="00AD0247" w:rsidRDefault="00C86FC8" w:rsidP="00C86FC8">
      <w:pPr>
        <w:pStyle w:val="Listeafsnit"/>
        <w:numPr>
          <w:ilvl w:val="0"/>
          <w:numId w:val="21"/>
        </w:numPr>
        <w:rPr>
          <w:lang w:val="en-US"/>
        </w:rPr>
      </w:pPr>
      <w:r w:rsidRPr="00AD0247">
        <w:rPr>
          <w:lang w:val="en-US"/>
        </w:rPr>
        <w:t>Other European countries</w:t>
      </w:r>
      <w:r w:rsidR="004A4BE3" w:rsidRPr="00AD0247">
        <w:rPr>
          <w:lang w:val="en-US"/>
        </w:rPr>
        <w:t xml:space="preserve"> (</w:t>
      </w:r>
      <w:r w:rsidRPr="00AD0247">
        <w:rPr>
          <w:lang w:val="en-US"/>
        </w:rPr>
        <w:t>Switzerland, Norway, Turkey, Belo Russia, Ukraine</w:t>
      </w:r>
      <w:r w:rsidR="004A4BE3" w:rsidRPr="00AD0247">
        <w:rPr>
          <w:lang w:val="en-US"/>
        </w:rPr>
        <w:t>,</w:t>
      </w:r>
      <w:r w:rsidRPr="00AD0247">
        <w:rPr>
          <w:lang w:val="en-US"/>
        </w:rPr>
        <w:t xml:space="preserve"> and the Balkan states</w:t>
      </w:r>
      <w:r w:rsidR="004A4BE3" w:rsidRPr="00AD0247">
        <w:rPr>
          <w:lang w:val="en-US"/>
        </w:rPr>
        <w:t>)</w:t>
      </w:r>
      <w:r w:rsidRPr="00AD0247">
        <w:rPr>
          <w:lang w:val="en-US"/>
        </w:rPr>
        <w:t>.</w:t>
      </w:r>
    </w:p>
    <w:p w:rsidR="00C86FC8" w:rsidRPr="00B61463" w:rsidRDefault="00C86FC8" w:rsidP="00C86FC8">
      <w:pPr>
        <w:pStyle w:val="Listeafsnit"/>
        <w:numPr>
          <w:ilvl w:val="0"/>
          <w:numId w:val="21"/>
        </w:numPr>
      </w:pPr>
      <w:r w:rsidRPr="00B61463">
        <w:t>China.</w:t>
      </w:r>
    </w:p>
    <w:p w:rsidR="00C86FC8" w:rsidRPr="00B61463" w:rsidRDefault="00C86FC8" w:rsidP="00C86FC8">
      <w:pPr>
        <w:pStyle w:val="Listeafsnit"/>
        <w:numPr>
          <w:ilvl w:val="0"/>
          <w:numId w:val="21"/>
        </w:numPr>
      </w:pPr>
      <w:r w:rsidRPr="00B61463">
        <w:t>India.</w:t>
      </w:r>
    </w:p>
    <w:p w:rsidR="00C86FC8" w:rsidRPr="00AD0247" w:rsidRDefault="00C86FC8" w:rsidP="00C86FC8">
      <w:pPr>
        <w:pStyle w:val="Listeafsnit"/>
        <w:numPr>
          <w:ilvl w:val="0"/>
          <w:numId w:val="21"/>
        </w:numPr>
        <w:rPr>
          <w:lang w:val="en-US"/>
        </w:rPr>
      </w:pPr>
      <w:r w:rsidRPr="00AD0247">
        <w:rPr>
          <w:lang w:val="en-US"/>
        </w:rPr>
        <w:t>Oceania and other Asian countries</w:t>
      </w:r>
      <w:r w:rsidR="004A4BE3" w:rsidRPr="00AD0247">
        <w:rPr>
          <w:lang w:val="en-US"/>
        </w:rPr>
        <w:t xml:space="preserve"> (including </w:t>
      </w:r>
      <w:r w:rsidRPr="00AD0247">
        <w:rPr>
          <w:lang w:val="en-US"/>
        </w:rPr>
        <w:t xml:space="preserve">Japan, Korea, </w:t>
      </w:r>
      <w:proofErr w:type="gramStart"/>
      <w:r w:rsidRPr="00AD0247">
        <w:rPr>
          <w:lang w:val="en-US"/>
        </w:rPr>
        <w:t>Near</w:t>
      </w:r>
      <w:proofErr w:type="gramEnd"/>
      <w:r w:rsidRPr="00AD0247">
        <w:rPr>
          <w:lang w:val="en-US"/>
        </w:rPr>
        <w:t>-, Middle- and Far-East, and Oceania</w:t>
      </w:r>
      <w:r w:rsidR="004A4BE3" w:rsidRPr="00AD0247">
        <w:rPr>
          <w:lang w:val="en-US"/>
        </w:rPr>
        <w:t xml:space="preserve">, </w:t>
      </w:r>
      <w:r w:rsidRPr="00AD0247">
        <w:rPr>
          <w:lang w:val="en-US"/>
        </w:rPr>
        <w:t>including Australia and New Ze</w:t>
      </w:r>
      <w:r w:rsidRPr="00AD0247">
        <w:rPr>
          <w:lang w:val="en-US"/>
        </w:rPr>
        <w:t>a</w:t>
      </w:r>
      <w:r w:rsidRPr="00AD0247">
        <w:rPr>
          <w:lang w:val="en-US"/>
        </w:rPr>
        <w:t>land).</w:t>
      </w:r>
    </w:p>
    <w:p w:rsidR="00C86FC8" w:rsidRPr="00B61463" w:rsidRDefault="00C86FC8" w:rsidP="00C86FC8">
      <w:pPr>
        <w:pStyle w:val="Listeafsnit"/>
        <w:numPr>
          <w:ilvl w:val="0"/>
          <w:numId w:val="21"/>
        </w:numPr>
      </w:pPr>
      <w:r w:rsidRPr="00B61463">
        <w:t>USA and Canada.</w:t>
      </w:r>
    </w:p>
    <w:p w:rsidR="00C86FC8" w:rsidRPr="00B61463" w:rsidRDefault="00C86FC8" w:rsidP="00C86FC8">
      <w:pPr>
        <w:pStyle w:val="Listeafsnit"/>
        <w:numPr>
          <w:ilvl w:val="0"/>
          <w:numId w:val="21"/>
        </w:numPr>
      </w:pPr>
      <w:r w:rsidRPr="00B61463">
        <w:t>Brazil.</w:t>
      </w:r>
    </w:p>
    <w:p w:rsidR="00C86FC8" w:rsidRPr="00AD0247" w:rsidRDefault="00C86FC8" w:rsidP="00C86FC8">
      <w:pPr>
        <w:pStyle w:val="Listeafsnit"/>
        <w:numPr>
          <w:ilvl w:val="0"/>
          <w:numId w:val="21"/>
        </w:numPr>
        <w:rPr>
          <w:lang w:val="en-US"/>
        </w:rPr>
      </w:pPr>
      <w:r w:rsidRPr="00AD0247">
        <w:rPr>
          <w:lang w:val="en-US"/>
        </w:rPr>
        <w:t>Rest of World</w:t>
      </w:r>
      <w:r w:rsidR="004A4BE3" w:rsidRPr="00AD0247">
        <w:rPr>
          <w:lang w:val="en-US"/>
        </w:rPr>
        <w:t xml:space="preserve"> (</w:t>
      </w:r>
      <w:r w:rsidRPr="00AD0247">
        <w:rPr>
          <w:lang w:val="en-US"/>
        </w:rPr>
        <w:t>includ</w:t>
      </w:r>
      <w:r w:rsidR="004A4BE3" w:rsidRPr="00AD0247">
        <w:rPr>
          <w:lang w:val="en-US"/>
        </w:rPr>
        <w:t>ing</w:t>
      </w:r>
      <w:r w:rsidRPr="00AD0247">
        <w:rPr>
          <w:lang w:val="en-US"/>
        </w:rPr>
        <w:t xml:space="preserve"> Mexico, South and Central America (except for Brazil), and Africa</w:t>
      </w:r>
      <w:r w:rsidR="004A4BE3" w:rsidRPr="00AD0247">
        <w:rPr>
          <w:lang w:val="en-US"/>
        </w:rPr>
        <w:t>)</w:t>
      </w:r>
      <w:r w:rsidRPr="00AD0247">
        <w:rPr>
          <w:lang w:val="en-US"/>
        </w:rPr>
        <w:t>.</w:t>
      </w:r>
    </w:p>
    <w:p w:rsidR="00C86FC8" w:rsidRPr="00AD0247" w:rsidRDefault="00C86FC8" w:rsidP="00FE04D0">
      <w:pPr>
        <w:rPr>
          <w:lang w:val="en-US"/>
        </w:rPr>
      </w:pPr>
    </w:p>
    <w:p w:rsidR="004A4BE3" w:rsidRPr="00AD0247" w:rsidRDefault="004A4BE3" w:rsidP="004A4BE3">
      <w:pPr>
        <w:rPr>
          <w:lang w:val="en-US"/>
        </w:rPr>
      </w:pPr>
      <w:r w:rsidRPr="00AD0247">
        <w:rPr>
          <w:lang w:val="en-US"/>
        </w:rPr>
        <w:t>The present analysis focuse</w:t>
      </w:r>
      <w:r w:rsidR="00615F7E" w:rsidRPr="00AD0247">
        <w:rPr>
          <w:lang w:val="en-US"/>
        </w:rPr>
        <w:t>s</w:t>
      </w:r>
      <w:r w:rsidRPr="00AD0247">
        <w:rPr>
          <w:lang w:val="en-US"/>
        </w:rPr>
        <w:t xml:space="preserve"> on the four BRIC countries (Brazil, Russia, India, and China) as well as the USA/Canada. The other areas </w:t>
      </w:r>
      <w:r w:rsidR="00615F7E" w:rsidRPr="00AD0247">
        <w:rPr>
          <w:lang w:val="en-US"/>
        </w:rPr>
        <w:t>are</w:t>
      </w:r>
      <w:r w:rsidRPr="00AD0247">
        <w:rPr>
          <w:lang w:val="en-US"/>
        </w:rPr>
        <w:t xml:space="preserve"> considered too broad for the present purposes, as international sourcing to one or </w:t>
      </w:r>
      <w:proofErr w:type="gramStart"/>
      <w:r w:rsidRPr="00AD0247">
        <w:rPr>
          <w:lang w:val="en-US"/>
        </w:rPr>
        <w:t>more dest</w:t>
      </w:r>
      <w:r w:rsidRPr="00AD0247">
        <w:rPr>
          <w:lang w:val="en-US"/>
        </w:rPr>
        <w:t>i</w:t>
      </w:r>
      <w:r w:rsidRPr="00AD0247">
        <w:rPr>
          <w:lang w:val="en-US"/>
        </w:rPr>
        <w:t xml:space="preserve">nations </w:t>
      </w:r>
      <w:r w:rsidR="009209BF" w:rsidRPr="00AD0247">
        <w:rPr>
          <w:lang w:val="en-US"/>
        </w:rPr>
        <w:t xml:space="preserve">in these broader geographical areas </w:t>
      </w:r>
      <w:r w:rsidR="00615F7E" w:rsidRPr="00AD0247">
        <w:rPr>
          <w:lang w:val="en-US"/>
        </w:rPr>
        <w:t>cannot</w:t>
      </w:r>
      <w:r w:rsidRPr="00AD0247">
        <w:rPr>
          <w:lang w:val="en-US"/>
        </w:rPr>
        <w:t xml:space="preserve"> not be linked directly to the country of origin for the imports</w:t>
      </w:r>
      <w:proofErr w:type="gramEnd"/>
      <w:r w:rsidRPr="00AD0247">
        <w:rPr>
          <w:lang w:val="en-US"/>
        </w:rPr>
        <w:t xml:space="preserve">. </w:t>
      </w:r>
      <w:r w:rsidR="009209BF" w:rsidRPr="00AD0247">
        <w:rPr>
          <w:lang w:val="en-US"/>
        </w:rPr>
        <w:t>The link thus established between intern</w:t>
      </w:r>
      <w:r w:rsidR="009209BF" w:rsidRPr="00AD0247">
        <w:rPr>
          <w:lang w:val="en-US"/>
        </w:rPr>
        <w:t>a</w:t>
      </w:r>
      <w:r w:rsidR="009209BF" w:rsidRPr="00AD0247">
        <w:rPr>
          <w:lang w:val="en-US"/>
        </w:rPr>
        <w:t>tional sourcing to, e.g., EU-15 and the development in imports from these countries of origin would be highly ambiguous.</w:t>
      </w:r>
    </w:p>
    <w:p w:rsidR="00FE04D0" w:rsidRPr="00AD0247" w:rsidRDefault="00C13BC0" w:rsidP="004A4BE3">
      <w:pPr>
        <w:pStyle w:val="Overskrift1"/>
        <w:rPr>
          <w:lang w:val="en-US"/>
        </w:rPr>
      </w:pPr>
      <w:r w:rsidRPr="00AD0247">
        <w:rPr>
          <w:lang w:val="en-US"/>
        </w:rPr>
        <w:t>Matching t</w:t>
      </w:r>
      <w:r w:rsidR="00FE04D0" w:rsidRPr="00AD0247">
        <w:rPr>
          <w:lang w:val="en-US"/>
        </w:rPr>
        <w:t>he ITSS and GVCIS survey populations</w:t>
      </w:r>
    </w:p>
    <w:p w:rsidR="00557392" w:rsidRPr="00AD0247" w:rsidRDefault="009209BF" w:rsidP="00557392">
      <w:pPr>
        <w:rPr>
          <w:lang w:val="en-US"/>
        </w:rPr>
      </w:pPr>
      <w:r w:rsidRPr="00AD0247">
        <w:rPr>
          <w:lang w:val="en-US"/>
        </w:rPr>
        <w:t>T</w:t>
      </w:r>
      <w:r w:rsidR="00557392" w:rsidRPr="00AD0247">
        <w:rPr>
          <w:lang w:val="en-US"/>
        </w:rPr>
        <w:t xml:space="preserve">he most important source of the </w:t>
      </w:r>
      <w:r w:rsidRPr="00AD0247">
        <w:rPr>
          <w:lang w:val="en-US"/>
        </w:rPr>
        <w:t xml:space="preserve">Danish </w:t>
      </w:r>
      <w:r w:rsidR="00557392" w:rsidRPr="00AD0247">
        <w:rPr>
          <w:lang w:val="en-US"/>
        </w:rPr>
        <w:t>ITSS is a combination of monthly reports from approx</w:t>
      </w:r>
      <w:r w:rsidRPr="00AD0247">
        <w:rPr>
          <w:lang w:val="en-US"/>
        </w:rPr>
        <w:t>imately</w:t>
      </w:r>
      <w:r w:rsidR="00557392" w:rsidRPr="00AD0247">
        <w:rPr>
          <w:lang w:val="en-US"/>
        </w:rPr>
        <w:t xml:space="preserve"> 320 firms and annual (prior to 2009 quarterly) reports from </w:t>
      </w:r>
      <w:r w:rsidRPr="00AD0247">
        <w:rPr>
          <w:lang w:val="en-US"/>
        </w:rPr>
        <w:t>approximately</w:t>
      </w:r>
      <w:r w:rsidR="00557392" w:rsidRPr="00AD0247">
        <w:rPr>
          <w:lang w:val="en-US"/>
        </w:rPr>
        <w:t xml:space="preserve"> 1</w:t>
      </w:r>
      <w:r w:rsidRPr="00AD0247">
        <w:rPr>
          <w:lang w:val="en-US"/>
        </w:rPr>
        <w:t>,</w:t>
      </w:r>
      <w:r w:rsidR="00557392" w:rsidRPr="00AD0247">
        <w:rPr>
          <w:lang w:val="en-US"/>
        </w:rPr>
        <w:t>200 firms. The ITSS is thus basically compiled by grossing up sample information, entailing by nature some inaccuracy. Fu</w:t>
      </w:r>
      <w:r w:rsidR="00557392" w:rsidRPr="00AD0247">
        <w:rPr>
          <w:lang w:val="en-US"/>
        </w:rPr>
        <w:t>r</w:t>
      </w:r>
      <w:r w:rsidR="00557392" w:rsidRPr="00AD0247">
        <w:rPr>
          <w:lang w:val="en-US"/>
        </w:rPr>
        <w:t xml:space="preserve">thermore, an important element of inaccuracy is attached to the frame from which the sample is drawn. </w:t>
      </w:r>
    </w:p>
    <w:p w:rsidR="009209BF" w:rsidRPr="00AD0247" w:rsidRDefault="009209BF" w:rsidP="00557392">
      <w:pPr>
        <w:rPr>
          <w:lang w:val="en-US"/>
        </w:rPr>
      </w:pPr>
    </w:p>
    <w:p w:rsidR="00557392" w:rsidRPr="00AD0247" w:rsidRDefault="009209BF" w:rsidP="00557392">
      <w:pPr>
        <w:rPr>
          <w:lang w:val="en-US"/>
        </w:rPr>
      </w:pPr>
      <w:r w:rsidRPr="00AD0247">
        <w:rPr>
          <w:lang w:val="en-US"/>
        </w:rPr>
        <w:t xml:space="preserve">The GVCIS survey was carried out by Statistics Denmark in 2012, as part of the Eurostat survey in which several other Member States also participated. The survey was mandatory and covered all enterprises with 50 or more employees in the non-financial business economy. In addition, the Danish survey also included NACE Rev.2 section K. Moreover, in </w:t>
      </w:r>
      <w:r w:rsidR="00AB69C5" w:rsidRPr="00AD0247">
        <w:rPr>
          <w:lang w:val="en-US"/>
        </w:rPr>
        <w:t xml:space="preserve">Manufacturing (NACE Rev.2, section C), in Information and Communication (NACE Rev.2, divisions 61-63) and in Professional, Scientific and Technical Activities (NACE Rev.2, section M) the survey covered all enterprises with 20 or more employees. </w:t>
      </w:r>
      <w:r w:rsidR="00557392" w:rsidRPr="00AD0247">
        <w:rPr>
          <w:lang w:val="en-US"/>
        </w:rPr>
        <w:t>The response rate was very high (98 per cent), and the quality of the data is seen to be very good.</w:t>
      </w:r>
    </w:p>
    <w:p w:rsidR="00AB69C5" w:rsidRPr="00AD0247" w:rsidRDefault="00AB69C5" w:rsidP="00557392">
      <w:pPr>
        <w:rPr>
          <w:lang w:val="en-US"/>
        </w:rPr>
      </w:pPr>
    </w:p>
    <w:p w:rsidR="004C67C7" w:rsidRPr="00AD0247" w:rsidRDefault="00AB69C5" w:rsidP="00557392">
      <w:pPr>
        <w:rPr>
          <w:lang w:val="en-US"/>
        </w:rPr>
      </w:pPr>
      <w:r w:rsidRPr="00AD0247">
        <w:rPr>
          <w:lang w:val="en-US"/>
        </w:rPr>
        <w:t xml:space="preserve">The two populations described above involved 4,461 enterprises in the GVCIS survey and from the ITSS 1,259 enterprises that were active and present in this in both 2009 and 2012. The two populations were matched using the Statistical Business Register and the </w:t>
      </w:r>
      <w:r w:rsidR="002777F4" w:rsidRPr="00AD0247">
        <w:rPr>
          <w:lang w:val="en-US"/>
        </w:rPr>
        <w:t>annual SBS</w:t>
      </w:r>
      <w:r w:rsidRPr="00AD0247">
        <w:rPr>
          <w:lang w:val="en-US"/>
        </w:rPr>
        <w:t xml:space="preserve"> enterprise statistics</w:t>
      </w:r>
      <w:r w:rsidR="002777F4" w:rsidRPr="00AD0247">
        <w:rPr>
          <w:lang w:val="en-US"/>
        </w:rPr>
        <w:t>.</w:t>
      </w:r>
      <w:r w:rsidRPr="00AD0247">
        <w:rPr>
          <w:lang w:val="en-US"/>
        </w:rPr>
        <w:t xml:space="preserve"> </w:t>
      </w:r>
    </w:p>
    <w:p w:rsidR="00AD0247" w:rsidRDefault="00AD0247" w:rsidP="00AD0247">
      <w:pPr>
        <w:spacing w:after="200" w:line="276" w:lineRule="auto"/>
        <w:jc w:val="left"/>
        <w:rPr>
          <w:lang w:val="en-US"/>
        </w:rPr>
      </w:pPr>
    </w:p>
    <w:p w:rsidR="00236001" w:rsidRPr="00AD0247" w:rsidRDefault="002777F4" w:rsidP="00AD0247">
      <w:pPr>
        <w:spacing w:after="200" w:line="276" w:lineRule="auto"/>
        <w:jc w:val="left"/>
        <w:rPr>
          <w:lang w:val="en-US"/>
        </w:rPr>
      </w:pPr>
      <w:r w:rsidRPr="00AD0247">
        <w:rPr>
          <w:lang w:val="en-US"/>
        </w:rPr>
        <w:t>The no-match results from the initial matching are shown in the table below.</w:t>
      </w:r>
    </w:p>
    <w:p w:rsidR="002777F4" w:rsidRPr="00AD0247" w:rsidRDefault="002777F4" w:rsidP="00557392">
      <w:pPr>
        <w:rPr>
          <w:lang w:val="en-US"/>
        </w:rPr>
      </w:pPr>
    </w:p>
    <w:p w:rsidR="002777F4" w:rsidRPr="00AD0247" w:rsidRDefault="00017F07" w:rsidP="004C67C7">
      <w:pPr>
        <w:pStyle w:val="TabTitel"/>
        <w:rPr>
          <w:lang w:val="en-US"/>
        </w:rPr>
      </w:pPr>
      <w:proofErr w:type="gramStart"/>
      <w:r w:rsidRPr="00AD0247">
        <w:rPr>
          <w:lang w:val="en-US"/>
        </w:rPr>
        <w:t>Table 2.</w:t>
      </w:r>
      <w:proofErr w:type="gramEnd"/>
      <w:r w:rsidRPr="00AD0247">
        <w:rPr>
          <w:lang w:val="en-US"/>
        </w:rPr>
        <w:t xml:space="preserve"> </w:t>
      </w:r>
      <w:r w:rsidR="00236001" w:rsidRPr="00AD0247">
        <w:rPr>
          <w:lang w:val="en-US"/>
        </w:rPr>
        <w:t>N</w:t>
      </w:r>
      <w:r w:rsidR="002777F4" w:rsidRPr="00AD0247">
        <w:rPr>
          <w:lang w:val="en-US"/>
        </w:rPr>
        <w:t xml:space="preserve">o-match </w:t>
      </w:r>
      <w:r w:rsidR="00236001" w:rsidRPr="00AD0247">
        <w:rPr>
          <w:lang w:val="en-US"/>
        </w:rPr>
        <w:t xml:space="preserve">results </w:t>
      </w:r>
      <w:r w:rsidR="002777F4" w:rsidRPr="00AD0247">
        <w:rPr>
          <w:lang w:val="en-US"/>
        </w:rPr>
        <w:t>by NACE Rev.2 sections</w:t>
      </w:r>
    </w:p>
    <w:tbl>
      <w:tblPr>
        <w:tblW w:w="7670" w:type="dxa"/>
        <w:tblInd w:w="93" w:type="dxa"/>
        <w:tblLook w:val="04A0" w:firstRow="1" w:lastRow="0" w:firstColumn="1" w:lastColumn="0" w:noHBand="0" w:noVBand="1"/>
      </w:tblPr>
      <w:tblGrid>
        <w:gridCol w:w="4410"/>
        <w:gridCol w:w="1180"/>
        <w:gridCol w:w="2080"/>
      </w:tblGrid>
      <w:tr w:rsidR="00236001" w:rsidRPr="00AD0247" w:rsidTr="00F21901">
        <w:trPr>
          <w:trHeight w:val="420"/>
        </w:trPr>
        <w:tc>
          <w:tcPr>
            <w:tcW w:w="4410" w:type="dxa"/>
            <w:tcBorders>
              <w:top w:val="single" w:sz="12" w:space="0" w:color="000080"/>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w:t>
            </w:r>
          </w:p>
        </w:tc>
        <w:tc>
          <w:tcPr>
            <w:tcW w:w="1180" w:type="dxa"/>
            <w:tcBorders>
              <w:top w:val="single" w:sz="12" w:space="0" w:color="000080"/>
              <w:left w:val="nil"/>
              <w:bottom w:val="nil"/>
              <w:right w:val="nil"/>
            </w:tcBorders>
            <w:shd w:val="clear" w:color="auto" w:fill="auto"/>
            <w:vAlign w:val="bottom"/>
            <w:hideMark/>
          </w:tcPr>
          <w:p w:rsidR="00236001" w:rsidRPr="0023767B" w:rsidRDefault="00236001" w:rsidP="002F40AD">
            <w:pPr>
              <w:jc w:val="right"/>
              <w:rPr>
                <w:rFonts w:ascii="Arial Narrow" w:hAnsi="Arial Narrow"/>
                <w:color w:val="000000"/>
                <w:sz w:val="18"/>
                <w:szCs w:val="18"/>
                <w:lang w:eastAsia="en-GB"/>
              </w:rPr>
            </w:pPr>
            <w:proofErr w:type="spellStart"/>
            <w:r w:rsidRPr="0023767B">
              <w:rPr>
                <w:rFonts w:ascii="Arial Narrow" w:hAnsi="Arial Narrow"/>
                <w:color w:val="000000"/>
                <w:sz w:val="18"/>
                <w:szCs w:val="18"/>
                <w:lang w:eastAsia="en-GB"/>
              </w:rPr>
              <w:t>Number</w:t>
            </w:r>
            <w:proofErr w:type="spellEnd"/>
            <w:r w:rsidRPr="0023767B">
              <w:rPr>
                <w:rFonts w:ascii="Arial Narrow" w:hAnsi="Arial Narrow"/>
                <w:color w:val="000000"/>
                <w:sz w:val="18"/>
                <w:szCs w:val="18"/>
                <w:lang w:eastAsia="en-GB"/>
              </w:rPr>
              <w:t xml:space="preserve"> of </w:t>
            </w:r>
            <w:proofErr w:type="spellStart"/>
            <w:r w:rsidRPr="0023767B">
              <w:rPr>
                <w:rFonts w:ascii="Arial Narrow" w:hAnsi="Arial Narrow"/>
                <w:color w:val="000000"/>
                <w:sz w:val="18"/>
                <w:szCs w:val="18"/>
                <w:lang w:eastAsia="en-GB"/>
              </w:rPr>
              <w:t>enterprises</w:t>
            </w:r>
            <w:proofErr w:type="spellEnd"/>
          </w:p>
        </w:tc>
        <w:tc>
          <w:tcPr>
            <w:tcW w:w="2080" w:type="dxa"/>
            <w:tcBorders>
              <w:top w:val="single" w:sz="12" w:space="0" w:color="000080"/>
              <w:left w:val="nil"/>
              <w:bottom w:val="nil"/>
              <w:right w:val="nil"/>
            </w:tcBorders>
            <w:shd w:val="clear" w:color="auto" w:fill="auto"/>
            <w:vAlign w:val="bottom"/>
            <w:hideMark/>
          </w:tcPr>
          <w:p w:rsidR="00236001" w:rsidRPr="00AD0247" w:rsidRDefault="00236001" w:rsidP="0023767B">
            <w:pPr>
              <w:jc w:val="righ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xml:space="preserve">Import of services </w:t>
            </w:r>
            <w:r w:rsidR="007722AB" w:rsidRPr="00AD0247">
              <w:rPr>
                <w:rFonts w:ascii="Arial Narrow" w:hAnsi="Arial Narrow"/>
                <w:color w:val="000000"/>
                <w:sz w:val="18"/>
                <w:szCs w:val="18"/>
                <w:lang w:val="en-US" w:eastAsia="en-GB"/>
              </w:rPr>
              <w:br/>
            </w:r>
            <w:r w:rsidRPr="00AD0247">
              <w:rPr>
                <w:rFonts w:ascii="Arial Narrow" w:hAnsi="Arial Narrow"/>
                <w:color w:val="000000"/>
                <w:sz w:val="18"/>
                <w:szCs w:val="18"/>
                <w:lang w:val="en-US" w:eastAsia="en-GB"/>
              </w:rPr>
              <w:t>(</w:t>
            </w:r>
            <w:proofErr w:type="spellStart"/>
            <w:r w:rsidR="0023767B" w:rsidRPr="00AD0247">
              <w:rPr>
                <w:rFonts w:ascii="Arial Narrow" w:hAnsi="Arial Narrow"/>
                <w:color w:val="000000"/>
                <w:sz w:val="18"/>
                <w:szCs w:val="18"/>
                <w:lang w:val="en-US" w:eastAsia="en-GB"/>
              </w:rPr>
              <w:t>Mn</w:t>
            </w:r>
            <w:proofErr w:type="spellEnd"/>
            <w:r w:rsidR="0023767B" w:rsidRPr="00AD0247">
              <w:rPr>
                <w:rFonts w:ascii="Arial Narrow" w:hAnsi="Arial Narrow"/>
                <w:color w:val="000000"/>
                <w:sz w:val="18"/>
                <w:szCs w:val="18"/>
                <w:lang w:val="en-US" w:eastAsia="en-GB"/>
              </w:rPr>
              <w:t>.</w:t>
            </w:r>
            <w:r w:rsidRPr="00AD0247">
              <w:rPr>
                <w:rFonts w:ascii="Arial Narrow" w:hAnsi="Arial Narrow"/>
                <w:color w:val="000000"/>
                <w:sz w:val="18"/>
                <w:szCs w:val="18"/>
                <w:lang w:val="en-US" w:eastAsia="en-GB"/>
              </w:rPr>
              <w:t xml:space="preserve"> DKK)</w:t>
            </w:r>
          </w:p>
        </w:tc>
      </w:tr>
      <w:tr w:rsidR="00236001" w:rsidRPr="00AD0247" w:rsidTr="00F21901">
        <w:trPr>
          <w:trHeight w:val="170"/>
        </w:trPr>
        <w:tc>
          <w:tcPr>
            <w:tcW w:w="4410" w:type="dxa"/>
            <w:tcBorders>
              <w:top w:val="single" w:sz="4" w:space="0" w:color="auto"/>
              <w:left w:val="nil"/>
              <w:bottom w:val="nil"/>
              <w:right w:val="nil"/>
            </w:tcBorders>
            <w:shd w:val="clear" w:color="auto" w:fill="auto"/>
            <w:noWrap/>
            <w:vAlign w:val="center"/>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w:t>
            </w:r>
          </w:p>
        </w:tc>
        <w:tc>
          <w:tcPr>
            <w:tcW w:w="1180" w:type="dxa"/>
            <w:tcBorders>
              <w:top w:val="single" w:sz="4" w:space="0" w:color="auto"/>
              <w:left w:val="nil"/>
              <w:bottom w:val="nil"/>
              <w:right w:val="nil"/>
            </w:tcBorders>
            <w:shd w:val="clear" w:color="auto" w:fill="auto"/>
            <w:noWrap/>
            <w:vAlign w:val="center"/>
            <w:hideMark/>
          </w:tcPr>
          <w:p w:rsidR="00236001" w:rsidRPr="00AD0247" w:rsidRDefault="00236001" w:rsidP="002F40AD">
            <w:pPr>
              <w:jc w:val="righ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w:t>
            </w:r>
          </w:p>
        </w:tc>
        <w:tc>
          <w:tcPr>
            <w:tcW w:w="2080" w:type="dxa"/>
            <w:tcBorders>
              <w:top w:val="single" w:sz="4" w:space="0" w:color="auto"/>
              <w:left w:val="nil"/>
              <w:bottom w:val="nil"/>
              <w:right w:val="nil"/>
            </w:tcBorders>
            <w:shd w:val="clear" w:color="auto" w:fill="auto"/>
            <w:noWrap/>
            <w:vAlign w:val="center"/>
            <w:hideMark/>
          </w:tcPr>
          <w:p w:rsidR="00236001" w:rsidRPr="00AD0247" w:rsidRDefault="00236001" w:rsidP="002F40AD">
            <w:pPr>
              <w:jc w:val="right"/>
              <w:rPr>
                <w:rFonts w:ascii="Arial Narrow" w:hAnsi="Arial Narrow"/>
                <w:color w:val="000000"/>
                <w:sz w:val="18"/>
                <w:szCs w:val="18"/>
                <w:lang w:val="en-US" w:eastAsia="en-GB"/>
              </w:rPr>
            </w:pPr>
          </w:p>
        </w:tc>
      </w:tr>
      <w:tr w:rsidR="00236001" w:rsidRPr="00B61463" w:rsidTr="00F21901">
        <w:trPr>
          <w:trHeight w:val="345"/>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b/>
                <w:color w:val="000000"/>
                <w:sz w:val="18"/>
                <w:szCs w:val="18"/>
                <w:lang w:eastAsia="en-GB"/>
              </w:rPr>
            </w:pPr>
            <w:r w:rsidRPr="0023767B">
              <w:rPr>
                <w:rFonts w:ascii="Arial Narrow" w:hAnsi="Arial Narrow"/>
                <w:b/>
                <w:color w:val="000000"/>
                <w:sz w:val="18"/>
                <w:szCs w:val="18"/>
                <w:lang w:eastAsia="en-GB"/>
              </w:rPr>
              <w:t xml:space="preserve">All </w:t>
            </w:r>
            <w:proofErr w:type="spellStart"/>
            <w:r w:rsidRPr="0023767B">
              <w:rPr>
                <w:rFonts w:ascii="Arial Narrow" w:hAnsi="Arial Narrow"/>
                <w:b/>
                <w:color w:val="000000"/>
                <w:sz w:val="18"/>
                <w:szCs w:val="18"/>
                <w:lang w:eastAsia="en-GB"/>
              </w:rPr>
              <w:t>sections</w:t>
            </w:r>
            <w:proofErr w:type="spellEnd"/>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b/>
                <w:color w:val="000000"/>
                <w:sz w:val="18"/>
                <w:szCs w:val="18"/>
                <w:lang w:eastAsia="en-GB"/>
              </w:rPr>
            </w:pPr>
            <w:r w:rsidRPr="0023767B">
              <w:rPr>
                <w:rFonts w:ascii="Arial Narrow" w:hAnsi="Arial Narrow"/>
                <w:b/>
                <w:color w:val="000000"/>
                <w:sz w:val="18"/>
                <w:szCs w:val="18"/>
                <w:lang w:eastAsia="en-GB"/>
              </w:rPr>
              <w:t>617</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b/>
                <w:color w:val="000000"/>
                <w:sz w:val="18"/>
                <w:szCs w:val="18"/>
                <w:lang w:eastAsia="en-GB"/>
              </w:rPr>
            </w:pPr>
            <w:r w:rsidRPr="0023767B">
              <w:rPr>
                <w:rFonts w:ascii="Arial Narrow" w:hAnsi="Arial Narrow"/>
                <w:b/>
                <w:color w:val="000000"/>
                <w:sz w:val="18"/>
                <w:szCs w:val="18"/>
                <w:lang w:eastAsia="en-GB"/>
              </w:rPr>
              <w:t>30.225</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A Agriculture, forestry and fishing</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28</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B Mining and quarrying</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7</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1.072</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C Manufacturing</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4</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332</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D Electricity, gas, steam and air conditioning supply</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5</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411</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E Water supply; sewerage, waste management and remediation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8</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F Construction</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15</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G Wholesale and retail trade; repair of motor vehicles and motorcycles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105</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2.471</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H Transportation and storage</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207</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16.252</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I Accommodation and food service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239</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J Information and communication</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75</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1.673</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K Financial and insurance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56</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1.880</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L Real estate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w:t>
            </w:r>
          </w:p>
        </w:tc>
        <w:tc>
          <w:tcPr>
            <w:tcW w:w="20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M Professional, scientific and technical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33</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437</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N Administrative and support service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51</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2.248</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xml:space="preserve">O Public administration and </w:t>
            </w:r>
            <w:proofErr w:type="spellStart"/>
            <w:r w:rsidRPr="00AD0247">
              <w:rPr>
                <w:rFonts w:ascii="Arial Narrow" w:hAnsi="Arial Narrow"/>
                <w:color w:val="000000"/>
                <w:sz w:val="18"/>
                <w:szCs w:val="18"/>
                <w:lang w:val="en-US" w:eastAsia="en-GB"/>
              </w:rPr>
              <w:t>defence</w:t>
            </w:r>
            <w:proofErr w:type="spellEnd"/>
            <w:r w:rsidRPr="00AD0247">
              <w:rPr>
                <w:rFonts w:ascii="Arial Narrow" w:hAnsi="Arial Narrow"/>
                <w:color w:val="000000"/>
                <w:sz w:val="18"/>
                <w:szCs w:val="18"/>
                <w:lang w:val="en-US" w:eastAsia="en-GB"/>
              </w:rPr>
              <w:t xml:space="preserve"> compulsory social security</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17</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2.275</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P Education</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11</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228</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Q Human health and social work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12</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AD0247" w:rsidRDefault="00236001" w:rsidP="002F40AD">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R Arts, entertainment and recreation</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19</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518</w:t>
            </w:r>
          </w:p>
        </w:tc>
      </w:tr>
      <w:tr w:rsidR="00236001" w:rsidRPr="00B61463" w:rsidTr="00F21901">
        <w:trPr>
          <w:trHeight w:val="300"/>
        </w:trPr>
        <w:tc>
          <w:tcPr>
            <w:tcW w:w="4410" w:type="dxa"/>
            <w:tcBorders>
              <w:top w:val="nil"/>
              <w:left w:val="nil"/>
              <w:bottom w:val="nil"/>
              <w:right w:val="nil"/>
            </w:tcBorders>
            <w:shd w:val="clear" w:color="auto" w:fill="auto"/>
            <w:noWrap/>
            <w:vAlign w:val="bottom"/>
            <w:hideMark/>
          </w:tcPr>
          <w:p w:rsidR="00236001" w:rsidRPr="0023767B" w:rsidRDefault="00236001"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S Other service activities</w:t>
            </w:r>
          </w:p>
        </w:tc>
        <w:tc>
          <w:tcPr>
            <w:tcW w:w="1180" w:type="dxa"/>
            <w:tcBorders>
              <w:top w:val="nil"/>
              <w:left w:val="nil"/>
              <w:bottom w:val="nil"/>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8</w:t>
            </w:r>
          </w:p>
        </w:tc>
        <w:tc>
          <w:tcPr>
            <w:tcW w:w="2080" w:type="dxa"/>
            <w:tcBorders>
              <w:top w:val="nil"/>
              <w:left w:val="nil"/>
              <w:bottom w:val="nil"/>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80</w:t>
            </w:r>
          </w:p>
        </w:tc>
      </w:tr>
      <w:tr w:rsidR="00236001" w:rsidRPr="00B61463" w:rsidTr="00F21901">
        <w:trPr>
          <w:trHeight w:val="315"/>
        </w:trPr>
        <w:tc>
          <w:tcPr>
            <w:tcW w:w="4410" w:type="dxa"/>
            <w:tcBorders>
              <w:top w:val="nil"/>
              <w:left w:val="nil"/>
              <w:bottom w:val="single" w:sz="8" w:space="0" w:color="000080"/>
              <w:right w:val="nil"/>
            </w:tcBorders>
            <w:shd w:val="clear" w:color="auto" w:fill="auto"/>
            <w:noWrap/>
            <w:vAlign w:val="bottom"/>
            <w:hideMark/>
          </w:tcPr>
          <w:p w:rsidR="00236001" w:rsidRPr="0023767B" w:rsidRDefault="002F40AD" w:rsidP="002F40AD">
            <w:pPr>
              <w:rPr>
                <w:rFonts w:ascii="Arial Narrow" w:hAnsi="Arial Narrow"/>
                <w:color w:val="000000"/>
                <w:sz w:val="18"/>
                <w:szCs w:val="18"/>
                <w:lang w:eastAsia="en-GB"/>
              </w:rPr>
            </w:pPr>
            <w:r w:rsidRPr="0023767B">
              <w:rPr>
                <w:rFonts w:ascii="Arial Narrow" w:hAnsi="Arial Narrow"/>
                <w:color w:val="000000"/>
                <w:sz w:val="18"/>
                <w:szCs w:val="18"/>
                <w:lang w:eastAsia="en-GB"/>
              </w:rPr>
              <w:t>Unknown</w:t>
            </w:r>
          </w:p>
        </w:tc>
        <w:tc>
          <w:tcPr>
            <w:tcW w:w="1180" w:type="dxa"/>
            <w:tcBorders>
              <w:top w:val="nil"/>
              <w:left w:val="nil"/>
              <w:bottom w:val="single" w:sz="8" w:space="0" w:color="000080"/>
              <w:right w:val="nil"/>
            </w:tcBorders>
            <w:shd w:val="clear" w:color="auto" w:fill="auto"/>
            <w:noWrap/>
            <w:vAlign w:val="bottom"/>
            <w:hideMark/>
          </w:tcPr>
          <w:p w:rsidR="00236001" w:rsidRPr="0023767B" w:rsidRDefault="00236001" w:rsidP="002F40AD">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w:t>
            </w:r>
          </w:p>
        </w:tc>
        <w:tc>
          <w:tcPr>
            <w:tcW w:w="2080" w:type="dxa"/>
            <w:tcBorders>
              <w:top w:val="nil"/>
              <w:left w:val="nil"/>
              <w:bottom w:val="single" w:sz="8" w:space="0" w:color="000080"/>
              <w:right w:val="nil"/>
            </w:tcBorders>
            <w:shd w:val="clear" w:color="auto" w:fill="auto"/>
            <w:noWrap/>
            <w:vAlign w:val="bottom"/>
            <w:hideMark/>
          </w:tcPr>
          <w:p w:rsidR="00236001" w:rsidRPr="0023767B" w:rsidRDefault="00236001" w:rsidP="002360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45</w:t>
            </w:r>
          </w:p>
        </w:tc>
      </w:tr>
    </w:tbl>
    <w:p w:rsidR="00236001" w:rsidRPr="00B61463" w:rsidRDefault="00236001" w:rsidP="00236001"/>
    <w:p w:rsidR="00AD0247" w:rsidRDefault="00F21901" w:rsidP="00615F7E">
      <w:pPr>
        <w:spacing w:after="200" w:line="276" w:lineRule="auto"/>
        <w:rPr>
          <w:lang w:val="en-US"/>
        </w:rPr>
      </w:pPr>
      <w:r w:rsidRPr="00AD0247">
        <w:rPr>
          <w:lang w:val="en-US"/>
        </w:rPr>
        <w:t xml:space="preserve">The matching results have been </w:t>
      </w:r>
      <w:proofErr w:type="spellStart"/>
      <w:r w:rsidRPr="00AD0247">
        <w:rPr>
          <w:lang w:val="en-US"/>
        </w:rPr>
        <w:t>analysed</w:t>
      </w:r>
      <w:proofErr w:type="spellEnd"/>
      <w:r w:rsidRPr="00AD0247">
        <w:rPr>
          <w:lang w:val="en-US"/>
        </w:rPr>
        <w:t xml:space="preserve"> to see whether some of the non-matching entities should have been matched, e.g. due to reporting by the same enterprise on two different enterprise identification numbers in the two su</w:t>
      </w:r>
      <w:r w:rsidRPr="00AD0247">
        <w:rPr>
          <w:lang w:val="en-US"/>
        </w:rPr>
        <w:t>r</w:t>
      </w:r>
      <w:r w:rsidRPr="00AD0247">
        <w:rPr>
          <w:lang w:val="en-US"/>
        </w:rPr>
        <w:t xml:space="preserve">veys. A breakdown of the initial no-match population by reasons for the unit being out of scope in the GVCIS survey is shown in the table </w:t>
      </w:r>
      <w:r w:rsidR="00AD0247">
        <w:rPr>
          <w:lang w:val="en-US"/>
        </w:rPr>
        <w:t>3</w:t>
      </w:r>
      <w:r w:rsidRPr="00AD0247">
        <w:rPr>
          <w:lang w:val="en-US"/>
        </w:rPr>
        <w:t>.</w:t>
      </w:r>
    </w:p>
    <w:p w:rsidR="00AD0247" w:rsidRDefault="00AD0247">
      <w:pPr>
        <w:spacing w:after="200" w:line="276" w:lineRule="auto"/>
        <w:jc w:val="left"/>
        <w:rPr>
          <w:lang w:val="en-US"/>
        </w:rPr>
      </w:pPr>
      <w:r>
        <w:rPr>
          <w:lang w:val="en-US"/>
        </w:rPr>
        <w:br w:type="page"/>
      </w:r>
    </w:p>
    <w:p w:rsidR="00F21901" w:rsidRPr="00AD0247" w:rsidRDefault="00017F07" w:rsidP="004C67C7">
      <w:pPr>
        <w:pStyle w:val="TabTitel"/>
        <w:rPr>
          <w:lang w:val="en-US"/>
        </w:rPr>
      </w:pPr>
      <w:proofErr w:type="gramStart"/>
      <w:r w:rsidRPr="00AD0247">
        <w:rPr>
          <w:lang w:val="en-US"/>
        </w:rPr>
        <w:lastRenderedPageBreak/>
        <w:t>Table 3.</w:t>
      </w:r>
      <w:proofErr w:type="gramEnd"/>
      <w:r w:rsidRPr="00AD0247">
        <w:rPr>
          <w:lang w:val="en-US"/>
        </w:rPr>
        <w:t xml:space="preserve"> </w:t>
      </w:r>
      <w:r w:rsidR="00F21901" w:rsidRPr="00AD0247">
        <w:rPr>
          <w:lang w:val="en-US"/>
        </w:rPr>
        <w:t>No-match results by reasons for out of scope</w:t>
      </w:r>
    </w:p>
    <w:tbl>
      <w:tblPr>
        <w:tblW w:w="7670" w:type="dxa"/>
        <w:tblInd w:w="93" w:type="dxa"/>
        <w:tblLook w:val="04A0" w:firstRow="1" w:lastRow="0" w:firstColumn="1" w:lastColumn="0" w:noHBand="0" w:noVBand="1"/>
      </w:tblPr>
      <w:tblGrid>
        <w:gridCol w:w="4410"/>
        <w:gridCol w:w="1180"/>
        <w:gridCol w:w="2080"/>
      </w:tblGrid>
      <w:tr w:rsidR="00F21901" w:rsidRPr="00AD0247" w:rsidTr="00F21901">
        <w:trPr>
          <w:trHeight w:val="420"/>
        </w:trPr>
        <w:tc>
          <w:tcPr>
            <w:tcW w:w="4410" w:type="dxa"/>
            <w:tcBorders>
              <w:top w:val="single" w:sz="12" w:space="0" w:color="000080"/>
              <w:left w:val="nil"/>
              <w:bottom w:val="nil"/>
              <w:right w:val="nil"/>
            </w:tcBorders>
            <w:shd w:val="clear" w:color="auto" w:fill="auto"/>
            <w:noWrap/>
            <w:vAlign w:val="bottom"/>
            <w:hideMark/>
          </w:tcPr>
          <w:p w:rsidR="00F21901" w:rsidRPr="00AD0247" w:rsidRDefault="00F21901" w:rsidP="00D64401">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w:t>
            </w:r>
          </w:p>
        </w:tc>
        <w:tc>
          <w:tcPr>
            <w:tcW w:w="1180" w:type="dxa"/>
            <w:tcBorders>
              <w:top w:val="single" w:sz="12" w:space="0" w:color="000080"/>
              <w:left w:val="nil"/>
              <w:bottom w:val="nil"/>
              <w:right w:val="nil"/>
            </w:tcBorders>
            <w:shd w:val="clear" w:color="auto" w:fill="auto"/>
            <w:vAlign w:val="bottom"/>
            <w:hideMark/>
          </w:tcPr>
          <w:p w:rsidR="00F21901" w:rsidRPr="0023767B" w:rsidRDefault="00F21901" w:rsidP="00D64401">
            <w:pPr>
              <w:jc w:val="right"/>
              <w:rPr>
                <w:rFonts w:ascii="Arial Narrow" w:hAnsi="Arial Narrow"/>
                <w:color w:val="000000"/>
                <w:sz w:val="18"/>
                <w:szCs w:val="18"/>
                <w:lang w:eastAsia="en-GB"/>
              </w:rPr>
            </w:pPr>
            <w:proofErr w:type="spellStart"/>
            <w:r w:rsidRPr="0023767B">
              <w:rPr>
                <w:rFonts w:ascii="Arial Narrow" w:hAnsi="Arial Narrow"/>
                <w:color w:val="000000"/>
                <w:sz w:val="18"/>
                <w:szCs w:val="18"/>
                <w:lang w:eastAsia="en-GB"/>
              </w:rPr>
              <w:t>Number</w:t>
            </w:r>
            <w:proofErr w:type="spellEnd"/>
            <w:r w:rsidRPr="0023767B">
              <w:rPr>
                <w:rFonts w:ascii="Arial Narrow" w:hAnsi="Arial Narrow"/>
                <w:color w:val="000000"/>
                <w:sz w:val="18"/>
                <w:szCs w:val="18"/>
                <w:lang w:eastAsia="en-GB"/>
              </w:rPr>
              <w:t xml:space="preserve"> of </w:t>
            </w:r>
            <w:proofErr w:type="spellStart"/>
            <w:r w:rsidRPr="0023767B">
              <w:rPr>
                <w:rFonts w:ascii="Arial Narrow" w:hAnsi="Arial Narrow"/>
                <w:color w:val="000000"/>
                <w:sz w:val="18"/>
                <w:szCs w:val="18"/>
                <w:lang w:eastAsia="en-GB"/>
              </w:rPr>
              <w:t>enterprises</w:t>
            </w:r>
            <w:proofErr w:type="spellEnd"/>
          </w:p>
        </w:tc>
        <w:tc>
          <w:tcPr>
            <w:tcW w:w="2080" w:type="dxa"/>
            <w:tcBorders>
              <w:top w:val="single" w:sz="12" w:space="0" w:color="000080"/>
              <w:left w:val="nil"/>
              <w:bottom w:val="nil"/>
              <w:right w:val="nil"/>
            </w:tcBorders>
            <w:shd w:val="clear" w:color="auto" w:fill="auto"/>
            <w:vAlign w:val="bottom"/>
            <w:hideMark/>
          </w:tcPr>
          <w:p w:rsidR="00F21901" w:rsidRPr="00AD0247" w:rsidRDefault="00F21901" w:rsidP="0023767B">
            <w:pPr>
              <w:jc w:val="righ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xml:space="preserve">Import of services </w:t>
            </w:r>
            <w:r w:rsidR="007722AB" w:rsidRPr="00AD0247">
              <w:rPr>
                <w:rFonts w:ascii="Arial Narrow" w:hAnsi="Arial Narrow"/>
                <w:color w:val="000000"/>
                <w:sz w:val="18"/>
                <w:szCs w:val="18"/>
                <w:lang w:val="en-US" w:eastAsia="en-GB"/>
              </w:rPr>
              <w:br/>
            </w:r>
            <w:r w:rsidRPr="00AD0247">
              <w:rPr>
                <w:rFonts w:ascii="Arial Narrow" w:hAnsi="Arial Narrow"/>
                <w:color w:val="000000"/>
                <w:sz w:val="18"/>
                <w:szCs w:val="18"/>
                <w:lang w:val="en-US" w:eastAsia="en-GB"/>
              </w:rPr>
              <w:t>(</w:t>
            </w:r>
            <w:proofErr w:type="spellStart"/>
            <w:r w:rsidR="0023767B" w:rsidRPr="00AD0247">
              <w:rPr>
                <w:rFonts w:ascii="Arial Narrow" w:hAnsi="Arial Narrow"/>
                <w:color w:val="000000"/>
                <w:sz w:val="18"/>
                <w:szCs w:val="18"/>
                <w:lang w:val="en-US" w:eastAsia="en-GB"/>
              </w:rPr>
              <w:t>Mn</w:t>
            </w:r>
            <w:proofErr w:type="spellEnd"/>
            <w:r w:rsidR="0023767B" w:rsidRPr="00AD0247">
              <w:rPr>
                <w:rFonts w:ascii="Arial Narrow" w:hAnsi="Arial Narrow"/>
                <w:color w:val="000000"/>
                <w:sz w:val="18"/>
                <w:szCs w:val="18"/>
                <w:lang w:val="en-US" w:eastAsia="en-GB"/>
              </w:rPr>
              <w:t>.</w:t>
            </w:r>
            <w:r w:rsidRPr="00AD0247">
              <w:rPr>
                <w:rFonts w:ascii="Arial Narrow" w:hAnsi="Arial Narrow"/>
                <w:color w:val="000000"/>
                <w:sz w:val="18"/>
                <w:szCs w:val="18"/>
                <w:lang w:val="en-US" w:eastAsia="en-GB"/>
              </w:rPr>
              <w:t xml:space="preserve"> DKK)</w:t>
            </w:r>
          </w:p>
        </w:tc>
      </w:tr>
      <w:tr w:rsidR="00F21901" w:rsidRPr="00AD0247" w:rsidTr="00F21901">
        <w:trPr>
          <w:trHeight w:val="170"/>
        </w:trPr>
        <w:tc>
          <w:tcPr>
            <w:tcW w:w="4410" w:type="dxa"/>
            <w:tcBorders>
              <w:top w:val="single" w:sz="4" w:space="0" w:color="auto"/>
              <w:left w:val="nil"/>
              <w:bottom w:val="nil"/>
              <w:right w:val="nil"/>
            </w:tcBorders>
            <w:shd w:val="clear" w:color="auto" w:fill="auto"/>
            <w:noWrap/>
            <w:vAlign w:val="center"/>
            <w:hideMark/>
          </w:tcPr>
          <w:p w:rsidR="00F21901" w:rsidRPr="00AD0247" w:rsidRDefault="00F21901" w:rsidP="00D64401">
            <w:pPr>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w:t>
            </w:r>
          </w:p>
        </w:tc>
        <w:tc>
          <w:tcPr>
            <w:tcW w:w="1180" w:type="dxa"/>
            <w:tcBorders>
              <w:top w:val="single" w:sz="4" w:space="0" w:color="auto"/>
              <w:left w:val="nil"/>
              <w:bottom w:val="nil"/>
              <w:right w:val="nil"/>
            </w:tcBorders>
            <w:shd w:val="clear" w:color="auto" w:fill="auto"/>
            <w:noWrap/>
            <w:vAlign w:val="center"/>
            <w:hideMark/>
          </w:tcPr>
          <w:p w:rsidR="00F21901" w:rsidRPr="00AD0247" w:rsidRDefault="00F21901" w:rsidP="00D64401">
            <w:pPr>
              <w:jc w:val="right"/>
              <w:rPr>
                <w:rFonts w:ascii="Arial Narrow" w:hAnsi="Arial Narrow"/>
                <w:color w:val="000000"/>
                <w:sz w:val="18"/>
                <w:szCs w:val="18"/>
                <w:lang w:val="en-US" w:eastAsia="en-GB"/>
              </w:rPr>
            </w:pPr>
            <w:r w:rsidRPr="00AD0247">
              <w:rPr>
                <w:rFonts w:ascii="Arial Narrow" w:hAnsi="Arial Narrow"/>
                <w:color w:val="000000"/>
                <w:sz w:val="18"/>
                <w:szCs w:val="18"/>
                <w:lang w:val="en-US" w:eastAsia="en-GB"/>
              </w:rPr>
              <w:t> </w:t>
            </w:r>
          </w:p>
        </w:tc>
        <w:tc>
          <w:tcPr>
            <w:tcW w:w="2080" w:type="dxa"/>
            <w:tcBorders>
              <w:top w:val="single" w:sz="4" w:space="0" w:color="auto"/>
              <w:left w:val="nil"/>
              <w:bottom w:val="nil"/>
              <w:right w:val="nil"/>
            </w:tcBorders>
            <w:shd w:val="clear" w:color="auto" w:fill="auto"/>
            <w:noWrap/>
            <w:vAlign w:val="center"/>
            <w:hideMark/>
          </w:tcPr>
          <w:p w:rsidR="00F21901" w:rsidRPr="00AD0247" w:rsidRDefault="00F21901" w:rsidP="00D64401">
            <w:pPr>
              <w:jc w:val="right"/>
              <w:rPr>
                <w:rFonts w:ascii="Arial Narrow" w:hAnsi="Arial Narrow"/>
                <w:color w:val="000000"/>
                <w:sz w:val="18"/>
                <w:szCs w:val="18"/>
                <w:lang w:val="en-US" w:eastAsia="en-GB"/>
              </w:rPr>
            </w:pPr>
          </w:p>
        </w:tc>
      </w:tr>
      <w:tr w:rsidR="00F21901" w:rsidRPr="00B61463" w:rsidTr="00F21901">
        <w:trPr>
          <w:trHeight w:val="345"/>
        </w:trPr>
        <w:tc>
          <w:tcPr>
            <w:tcW w:w="4410" w:type="dxa"/>
            <w:tcBorders>
              <w:top w:val="nil"/>
              <w:left w:val="nil"/>
              <w:bottom w:val="nil"/>
              <w:right w:val="nil"/>
            </w:tcBorders>
            <w:shd w:val="clear" w:color="auto" w:fill="auto"/>
            <w:noWrap/>
            <w:vAlign w:val="bottom"/>
            <w:hideMark/>
          </w:tcPr>
          <w:p w:rsidR="00F21901" w:rsidRPr="0023767B" w:rsidRDefault="00F21901" w:rsidP="00D64401">
            <w:pPr>
              <w:rPr>
                <w:rFonts w:ascii="Arial Narrow" w:hAnsi="Arial Narrow"/>
                <w:b/>
                <w:color w:val="000000"/>
                <w:sz w:val="18"/>
                <w:szCs w:val="18"/>
                <w:lang w:eastAsia="en-GB"/>
              </w:rPr>
            </w:pPr>
            <w:r w:rsidRPr="0023767B">
              <w:rPr>
                <w:rFonts w:ascii="Arial Narrow" w:hAnsi="Arial Narrow"/>
                <w:b/>
                <w:color w:val="000000"/>
                <w:sz w:val="18"/>
                <w:szCs w:val="18"/>
                <w:lang w:eastAsia="en-GB"/>
              </w:rPr>
              <w:t xml:space="preserve">All </w:t>
            </w:r>
            <w:proofErr w:type="spellStart"/>
            <w:r w:rsidRPr="0023767B">
              <w:rPr>
                <w:rFonts w:ascii="Arial Narrow" w:hAnsi="Arial Narrow"/>
                <w:b/>
                <w:color w:val="000000"/>
                <w:sz w:val="18"/>
                <w:szCs w:val="18"/>
                <w:lang w:eastAsia="en-GB"/>
              </w:rPr>
              <w:t>no</w:t>
            </w:r>
            <w:proofErr w:type="spellEnd"/>
            <w:r w:rsidRPr="0023767B">
              <w:rPr>
                <w:rFonts w:ascii="Arial Narrow" w:hAnsi="Arial Narrow"/>
                <w:b/>
                <w:color w:val="000000"/>
                <w:sz w:val="18"/>
                <w:szCs w:val="18"/>
                <w:lang w:eastAsia="en-GB"/>
              </w:rPr>
              <w:t xml:space="preserve">-match </w:t>
            </w:r>
            <w:proofErr w:type="spellStart"/>
            <w:r w:rsidRPr="0023767B">
              <w:rPr>
                <w:rFonts w:ascii="Arial Narrow" w:hAnsi="Arial Narrow"/>
                <w:b/>
                <w:color w:val="000000"/>
                <w:sz w:val="18"/>
                <w:szCs w:val="18"/>
                <w:lang w:eastAsia="en-GB"/>
              </w:rPr>
              <w:t>enterprises</w:t>
            </w:r>
            <w:proofErr w:type="spellEnd"/>
          </w:p>
        </w:tc>
        <w:tc>
          <w:tcPr>
            <w:tcW w:w="11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b/>
                <w:color w:val="000000"/>
                <w:sz w:val="18"/>
                <w:szCs w:val="18"/>
                <w:lang w:eastAsia="en-GB"/>
              </w:rPr>
            </w:pPr>
            <w:r w:rsidRPr="0023767B">
              <w:rPr>
                <w:rFonts w:ascii="Arial Narrow" w:hAnsi="Arial Narrow"/>
                <w:b/>
                <w:color w:val="000000"/>
                <w:sz w:val="18"/>
                <w:szCs w:val="18"/>
                <w:lang w:eastAsia="en-GB"/>
              </w:rPr>
              <w:t>617</w:t>
            </w:r>
          </w:p>
        </w:tc>
        <w:tc>
          <w:tcPr>
            <w:tcW w:w="20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b/>
                <w:color w:val="000000"/>
                <w:sz w:val="18"/>
                <w:szCs w:val="18"/>
                <w:lang w:eastAsia="en-GB"/>
              </w:rPr>
            </w:pPr>
            <w:r w:rsidRPr="0023767B">
              <w:rPr>
                <w:rFonts w:ascii="Arial Narrow" w:hAnsi="Arial Narrow"/>
                <w:b/>
                <w:color w:val="000000"/>
                <w:sz w:val="18"/>
                <w:szCs w:val="18"/>
                <w:lang w:eastAsia="en-GB"/>
              </w:rPr>
              <w:t>30.225</w:t>
            </w:r>
          </w:p>
        </w:tc>
      </w:tr>
      <w:tr w:rsidR="00F21901" w:rsidRPr="00B61463" w:rsidTr="00F21901">
        <w:trPr>
          <w:trHeight w:val="300"/>
        </w:trPr>
        <w:tc>
          <w:tcPr>
            <w:tcW w:w="4410" w:type="dxa"/>
            <w:tcBorders>
              <w:top w:val="nil"/>
              <w:left w:val="nil"/>
              <w:bottom w:val="nil"/>
              <w:right w:val="nil"/>
            </w:tcBorders>
            <w:shd w:val="clear" w:color="auto" w:fill="auto"/>
            <w:noWrap/>
            <w:vAlign w:val="bottom"/>
            <w:hideMark/>
          </w:tcPr>
          <w:p w:rsidR="00F21901" w:rsidRPr="0023767B" w:rsidRDefault="00F21901" w:rsidP="00D64401">
            <w:pPr>
              <w:rPr>
                <w:rFonts w:ascii="Arial Narrow" w:hAnsi="Arial Narrow"/>
                <w:color w:val="000000"/>
                <w:sz w:val="18"/>
                <w:szCs w:val="18"/>
                <w:lang w:eastAsia="en-GB"/>
              </w:rPr>
            </w:pPr>
            <w:r w:rsidRPr="0023767B">
              <w:rPr>
                <w:rFonts w:ascii="Arial Narrow" w:hAnsi="Arial Narrow"/>
                <w:color w:val="000000"/>
                <w:sz w:val="18"/>
                <w:szCs w:val="18"/>
                <w:lang w:eastAsia="en-GB"/>
              </w:rPr>
              <w:t>Sector/legal form</w:t>
            </w:r>
          </w:p>
        </w:tc>
        <w:tc>
          <w:tcPr>
            <w:tcW w:w="11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67</w:t>
            </w:r>
          </w:p>
        </w:tc>
        <w:tc>
          <w:tcPr>
            <w:tcW w:w="20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3.801</w:t>
            </w:r>
          </w:p>
        </w:tc>
      </w:tr>
      <w:tr w:rsidR="00F21901" w:rsidRPr="00B61463" w:rsidTr="00F21901">
        <w:trPr>
          <w:trHeight w:val="300"/>
        </w:trPr>
        <w:tc>
          <w:tcPr>
            <w:tcW w:w="4410" w:type="dxa"/>
            <w:tcBorders>
              <w:top w:val="nil"/>
              <w:left w:val="nil"/>
              <w:bottom w:val="nil"/>
              <w:right w:val="nil"/>
            </w:tcBorders>
            <w:shd w:val="clear" w:color="auto" w:fill="auto"/>
            <w:noWrap/>
            <w:vAlign w:val="bottom"/>
            <w:hideMark/>
          </w:tcPr>
          <w:p w:rsidR="00F21901" w:rsidRPr="0023767B" w:rsidRDefault="00F21901" w:rsidP="00D64401">
            <w:pPr>
              <w:rPr>
                <w:rFonts w:ascii="Arial Narrow" w:hAnsi="Arial Narrow"/>
                <w:color w:val="000000"/>
                <w:sz w:val="18"/>
                <w:szCs w:val="18"/>
                <w:lang w:eastAsia="en-GB"/>
              </w:rPr>
            </w:pPr>
            <w:r w:rsidRPr="0023767B">
              <w:rPr>
                <w:rFonts w:ascii="Arial Narrow" w:hAnsi="Arial Narrow"/>
                <w:color w:val="000000"/>
                <w:sz w:val="18"/>
                <w:szCs w:val="18"/>
                <w:lang w:eastAsia="en-GB"/>
              </w:rPr>
              <w:t>NACE section</w:t>
            </w:r>
          </w:p>
        </w:tc>
        <w:tc>
          <w:tcPr>
            <w:tcW w:w="11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32</w:t>
            </w:r>
          </w:p>
        </w:tc>
        <w:tc>
          <w:tcPr>
            <w:tcW w:w="20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1.666</w:t>
            </w:r>
          </w:p>
        </w:tc>
      </w:tr>
      <w:tr w:rsidR="00F21901" w:rsidRPr="00B61463" w:rsidTr="00F21901">
        <w:trPr>
          <w:trHeight w:val="300"/>
        </w:trPr>
        <w:tc>
          <w:tcPr>
            <w:tcW w:w="4410" w:type="dxa"/>
            <w:tcBorders>
              <w:top w:val="nil"/>
              <w:left w:val="nil"/>
              <w:bottom w:val="nil"/>
              <w:right w:val="nil"/>
            </w:tcBorders>
            <w:shd w:val="clear" w:color="auto" w:fill="auto"/>
            <w:noWrap/>
            <w:vAlign w:val="bottom"/>
            <w:hideMark/>
          </w:tcPr>
          <w:p w:rsidR="00F21901" w:rsidRPr="0023767B" w:rsidRDefault="00F21901" w:rsidP="00D64401">
            <w:pPr>
              <w:rPr>
                <w:rFonts w:ascii="Arial Narrow" w:hAnsi="Arial Narrow"/>
                <w:color w:val="000000"/>
                <w:sz w:val="18"/>
                <w:szCs w:val="18"/>
                <w:lang w:eastAsia="en-GB"/>
              </w:rPr>
            </w:pPr>
            <w:r w:rsidRPr="0023767B">
              <w:rPr>
                <w:rFonts w:ascii="Arial Narrow" w:hAnsi="Arial Narrow"/>
                <w:color w:val="000000"/>
                <w:sz w:val="18"/>
                <w:szCs w:val="18"/>
                <w:lang w:eastAsia="en-GB"/>
              </w:rPr>
              <w:t>Enterprise size</w:t>
            </w:r>
          </w:p>
        </w:tc>
        <w:tc>
          <w:tcPr>
            <w:tcW w:w="11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510</w:t>
            </w:r>
          </w:p>
        </w:tc>
        <w:tc>
          <w:tcPr>
            <w:tcW w:w="20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24.388</w:t>
            </w:r>
          </w:p>
        </w:tc>
      </w:tr>
      <w:tr w:rsidR="00F21901" w:rsidRPr="00B61463" w:rsidTr="00F21901">
        <w:trPr>
          <w:trHeight w:val="300"/>
        </w:trPr>
        <w:tc>
          <w:tcPr>
            <w:tcW w:w="4410" w:type="dxa"/>
            <w:tcBorders>
              <w:top w:val="nil"/>
              <w:left w:val="nil"/>
              <w:bottom w:val="nil"/>
              <w:right w:val="nil"/>
            </w:tcBorders>
            <w:shd w:val="clear" w:color="auto" w:fill="auto"/>
            <w:noWrap/>
            <w:vAlign w:val="bottom"/>
            <w:hideMark/>
          </w:tcPr>
          <w:p w:rsidR="00F21901" w:rsidRPr="0023767B" w:rsidRDefault="00F21901" w:rsidP="00D64401">
            <w:pPr>
              <w:rPr>
                <w:rFonts w:ascii="Arial Narrow" w:hAnsi="Arial Narrow"/>
                <w:color w:val="000000"/>
                <w:sz w:val="18"/>
                <w:szCs w:val="18"/>
                <w:lang w:eastAsia="en-GB"/>
              </w:rPr>
            </w:pPr>
            <w:r w:rsidRPr="0023767B">
              <w:rPr>
                <w:rFonts w:ascii="Arial Narrow" w:hAnsi="Arial Narrow"/>
                <w:color w:val="000000"/>
                <w:sz w:val="18"/>
                <w:szCs w:val="18"/>
                <w:lang w:eastAsia="en-GB"/>
              </w:rPr>
              <w:t>Other</w:t>
            </w:r>
          </w:p>
        </w:tc>
        <w:tc>
          <w:tcPr>
            <w:tcW w:w="11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8</w:t>
            </w:r>
          </w:p>
        </w:tc>
        <w:tc>
          <w:tcPr>
            <w:tcW w:w="2080" w:type="dxa"/>
            <w:tcBorders>
              <w:top w:val="nil"/>
              <w:left w:val="nil"/>
              <w:bottom w:val="nil"/>
              <w:right w:val="nil"/>
            </w:tcBorders>
            <w:shd w:val="clear" w:color="auto" w:fill="auto"/>
            <w:noWrap/>
            <w:vAlign w:val="bottom"/>
            <w:hideMark/>
          </w:tcPr>
          <w:p w:rsidR="00F21901" w:rsidRPr="0023767B" w:rsidRDefault="00F21901" w:rsidP="00D64401">
            <w:pPr>
              <w:jc w:val="right"/>
              <w:rPr>
                <w:rFonts w:ascii="Arial Narrow" w:hAnsi="Arial Narrow"/>
                <w:color w:val="000000"/>
                <w:sz w:val="18"/>
                <w:szCs w:val="18"/>
                <w:lang w:eastAsia="en-GB"/>
              </w:rPr>
            </w:pPr>
            <w:r w:rsidRPr="0023767B">
              <w:rPr>
                <w:rFonts w:ascii="Arial Narrow" w:hAnsi="Arial Narrow"/>
                <w:color w:val="000000"/>
                <w:sz w:val="18"/>
                <w:szCs w:val="18"/>
                <w:lang w:eastAsia="en-GB"/>
              </w:rPr>
              <w:t>370</w:t>
            </w:r>
          </w:p>
        </w:tc>
      </w:tr>
      <w:tr w:rsidR="00F21901" w:rsidRPr="00B61463" w:rsidTr="00F21901">
        <w:trPr>
          <w:trHeight w:val="315"/>
        </w:trPr>
        <w:tc>
          <w:tcPr>
            <w:tcW w:w="4410" w:type="dxa"/>
            <w:tcBorders>
              <w:top w:val="nil"/>
              <w:left w:val="nil"/>
              <w:bottom w:val="single" w:sz="8" w:space="0" w:color="000080"/>
              <w:right w:val="nil"/>
            </w:tcBorders>
            <w:shd w:val="clear" w:color="auto" w:fill="auto"/>
            <w:noWrap/>
            <w:vAlign w:val="bottom"/>
          </w:tcPr>
          <w:p w:rsidR="00F21901" w:rsidRPr="0023767B" w:rsidRDefault="00F21901" w:rsidP="00D64401">
            <w:pPr>
              <w:rPr>
                <w:rFonts w:ascii="Arial Narrow" w:hAnsi="Arial Narrow"/>
                <w:color w:val="000000"/>
                <w:sz w:val="18"/>
                <w:szCs w:val="18"/>
                <w:lang w:eastAsia="en-GB"/>
              </w:rPr>
            </w:pPr>
          </w:p>
        </w:tc>
        <w:tc>
          <w:tcPr>
            <w:tcW w:w="1180" w:type="dxa"/>
            <w:tcBorders>
              <w:top w:val="nil"/>
              <w:left w:val="nil"/>
              <w:bottom w:val="single" w:sz="8" w:space="0" w:color="000080"/>
              <w:right w:val="nil"/>
            </w:tcBorders>
            <w:shd w:val="clear" w:color="auto" w:fill="auto"/>
            <w:noWrap/>
            <w:vAlign w:val="bottom"/>
          </w:tcPr>
          <w:p w:rsidR="00F21901" w:rsidRPr="0023767B" w:rsidRDefault="00F21901" w:rsidP="00D64401">
            <w:pPr>
              <w:jc w:val="right"/>
              <w:rPr>
                <w:rFonts w:ascii="Arial Narrow" w:hAnsi="Arial Narrow"/>
                <w:color w:val="000000"/>
                <w:sz w:val="18"/>
                <w:szCs w:val="18"/>
                <w:lang w:eastAsia="en-GB"/>
              </w:rPr>
            </w:pPr>
          </w:p>
        </w:tc>
        <w:tc>
          <w:tcPr>
            <w:tcW w:w="2080" w:type="dxa"/>
            <w:tcBorders>
              <w:top w:val="nil"/>
              <w:left w:val="nil"/>
              <w:bottom w:val="single" w:sz="8" w:space="0" w:color="000080"/>
              <w:right w:val="nil"/>
            </w:tcBorders>
            <w:shd w:val="clear" w:color="auto" w:fill="auto"/>
            <w:noWrap/>
            <w:vAlign w:val="bottom"/>
          </w:tcPr>
          <w:p w:rsidR="00F21901" w:rsidRPr="0023767B" w:rsidRDefault="00F21901" w:rsidP="00D64401">
            <w:pPr>
              <w:jc w:val="right"/>
              <w:rPr>
                <w:rFonts w:ascii="Arial Narrow" w:hAnsi="Arial Narrow"/>
                <w:color w:val="000000"/>
                <w:sz w:val="18"/>
                <w:szCs w:val="18"/>
                <w:lang w:eastAsia="en-GB"/>
              </w:rPr>
            </w:pPr>
          </w:p>
        </w:tc>
      </w:tr>
    </w:tbl>
    <w:p w:rsidR="00F21901" w:rsidRPr="00B61463" w:rsidRDefault="00F21901" w:rsidP="00F21901"/>
    <w:p w:rsidR="007C541F" w:rsidRPr="00AD0247" w:rsidRDefault="00F21901" w:rsidP="00F21901">
      <w:pPr>
        <w:rPr>
          <w:lang w:val="en-US"/>
        </w:rPr>
      </w:pPr>
      <w:proofErr w:type="gramStart"/>
      <w:r w:rsidRPr="00AD0247">
        <w:rPr>
          <w:lang w:val="en-US"/>
        </w:rPr>
        <w:t xml:space="preserve">67 enterprises with import of services of 3.8 </w:t>
      </w:r>
      <w:proofErr w:type="spellStart"/>
      <w:r w:rsidRPr="00AD0247">
        <w:rPr>
          <w:lang w:val="en-US"/>
        </w:rPr>
        <w:t>mn</w:t>
      </w:r>
      <w:proofErr w:type="spellEnd"/>
      <w:r w:rsidRPr="00AD0247">
        <w:rPr>
          <w:lang w:val="en-US"/>
        </w:rPr>
        <w:t>.</w:t>
      </w:r>
      <w:proofErr w:type="gramEnd"/>
      <w:r w:rsidRPr="00AD0247">
        <w:rPr>
          <w:lang w:val="en-US"/>
        </w:rPr>
        <w:t xml:space="preserve"> DKK in 2009 were out of scope due to the sector or legal form of the enterprise. The bulk of these, both in terms of the number of enterprises as well as the share of services imports, are public sector entities that should have no alternative matching unit in the GVCIS survey.</w:t>
      </w:r>
      <w:r w:rsidR="002E3C68" w:rsidRPr="00AD0247">
        <w:rPr>
          <w:lang w:val="en-US"/>
        </w:rPr>
        <w:t xml:space="preserve"> </w:t>
      </w:r>
    </w:p>
    <w:p w:rsidR="002E3C68" w:rsidRPr="00AD0247" w:rsidRDefault="002E3C68" w:rsidP="00F21901">
      <w:pPr>
        <w:rPr>
          <w:lang w:val="en-US"/>
        </w:rPr>
      </w:pPr>
    </w:p>
    <w:p w:rsidR="002E3C68" w:rsidRPr="00AD0247" w:rsidRDefault="002E3C68" w:rsidP="002E3C68">
      <w:pPr>
        <w:rPr>
          <w:lang w:val="en-US"/>
        </w:rPr>
      </w:pPr>
      <w:proofErr w:type="gramStart"/>
      <w:r w:rsidRPr="00AD0247">
        <w:rPr>
          <w:lang w:val="en-US"/>
        </w:rPr>
        <w:t xml:space="preserve">32 enterprises with import of services of 1.7 </w:t>
      </w:r>
      <w:proofErr w:type="spellStart"/>
      <w:r w:rsidRPr="00AD0247">
        <w:rPr>
          <w:lang w:val="en-US"/>
        </w:rPr>
        <w:t>mn</w:t>
      </w:r>
      <w:proofErr w:type="spellEnd"/>
      <w:r w:rsidRPr="00AD0247">
        <w:rPr>
          <w:lang w:val="en-US"/>
        </w:rPr>
        <w:t>.</w:t>
      </w:r>
      <w:proofErr w:type="gramEnd"/>
      <w:r w:rsidRPr="00AD0247">
        <w:rPr>
          <w:lang w:val="en-US"/>
        </w:rPr>
        <w:t xml:space="preserve"> DKK in 2009 were out of scope due to the activity of the enterprise. A handful of </w:t>
      </w:r>
      <w:proofErr w:type="gramStart"/>
      <w:r w:rsidRPr="00AD0247">
        <w:rPr>
          <w:lang w:val="en-US"/>
        </w:rPr>
        <w:t>these account</w:t>
      </w:r>
      <w:proofErr w:type="gramEnd"/>
      <w:r w:rsidRPr="00AD0247">
        <w:rPr>
          <w:lang w:val="en-US"/>
        </w:rPr>
        <w:t xml:space="preserve"> for a large share of the import of services in this group, but a manual checking of the units did not result in a matching to alternative units in the GVCIS survey popul</w:t>
      </w:r>
      <w:r w:rsidRPr="00AD0247">
        <w:rPr>
          <w:lang w:val="en-US"/>
        </w:rPr>
        <w:t>a</w:t>
      </w:r>
      <w:r w:rsidRPr="00AD0247">
        <w:rPr>
          <w:lang w:val="en-US"/>
        </w:rPr>
        <w:t>tion.</w:t>
      </w:r>
    </w:p>
    <w:p w:rsidR="002E3C68" w:rsidRPr="00AD0247" w:rsidRDefault="002E3C68" w:rsidP="002E3C68">
      <w:pPr>
        <w:rPr>
          <w:lang w:val="en-US"/>
        </w:rPr>
      </w:pPr>
    </w:p>
    <w:p w:rsidR="002E3C68" w:rsidRPr="00AD0247" w:rsidRDefault="002E3C68" w:rsidP="002E3C68">
      <w:pPr>
        <w:rPr>
          <w:lang w:val="en-US"/>
        </w:rPr>
      </w:pPr>
      <w:r w:rsidRPr="00AD0247">
        <w:rPr>
          <w:lang w:val="en-US"/>
        </w:rPr>
        <w:t xml:space="preserve">The largest </w:t>
      </w:r>
      <w:proofErr w:type="gramStart"/>
      <w:r w:rsidRPr="00AD0247">
        <w:rPr>
          <w:lang w:val="en-US"/>
        </w:rPr>
        <w:t>group of non-matching enterprises are</w:t>
      </w:r>
      <w:proofErr w:type="gramEnd"/>
      <w:r w:rsidRPr="00AD0247">
        <w:rPr>
          <w:lang w:val="en-US"/>
        </w:rPr>
        <w:t xml:space="preserve"> in the enterprise size categ</w:t>
      </w:r>
      <w:r w:rsidRPr="00AD0247">
        <w:rPr>
          <w:lang w:val="en-US"/>
        </w:rPr>
        <w:t>o</w:t>
      </w:r>
      <w:r w:rsidRPr="00AD0247">
        <w:rPr>
          <w:lang w:val="en-US"/>
        </w:rPr>
        <w:t>ry, i.e. the enterprises are in scope in terms of sector, legal form and activity, but their employment was lower than the thresholds set in the GVCIS sa</w:t>
      </w:r>
      <w:r w:rsidRPr="00AD0247">
        <w:rPr>
          <w:lang w:val="en-US"/>
        </w:rPr>
        <w:t>m</w:t>
      </w:r>
      <w:r w:rsidRPr="00AD0247">
        <w:rPr>
          <w:lang w:val="en-US"/>
        </w:rPr>
        <w:t xml:space="preserve">pling. After a manual checking, and based on supporting register data, </w:t>
      </w:r>
      <w:r w:rsidR="00AD5EFB" w:rsidRPr="00AD0247">
        <w:rPr>
          <w:lang w:val="en-US"/>
        </w:rPr>
        <w:t xml:space="preserve">a </w:t>
      </w:r>
      <w:r w:rsidRPr="00AD0247">
        <w:rPr>
          <w:lang w:val="en-US"/>
        </w:rPr>
        <w:t>dec</w:t>
      </w:r>
      <w:r w:rsidRPr="00AD0247">
        <w:rPr>
          <w:lang w:val="en-US"/>
        </w:rPr>
        <w:t>i</w:t>
      </w:r>
      <w:r w:rsidRPr="00AD0247">
        <w:rPr>
          <w:lang w:val="en-US"/>
        </w:rPr>
        <w:t xml:space="preserve">sion was made to match a total of 7 units to reporting units in the GVCIS survey data. The import of services of these 7 enterprises was 2,100 </w:t>
      </w:r>
      <w:proofErr w:type="spellStart"/>
      <w:r w:rsidRPr="00AD0247">
        <w:rPr>
          <w:lang w:val="en-US"/>
        </w:rPr>
        <w:t>mn</w:t>
      </w:r>
      <w:proofErr w:type="spellEnd"/>
      <w:r w:rsidRPr="00AD0247">
        <w:rPr>
          <w:lang w:val="en-US"/>
        </w:rPr>
        <w:t xml:space="preserve">. </w:t>
      </w:r>
      <w:proofErr w:type="gramStart"/>
      <w:r w:rsidRPr="00AD0247">
        <w:rPr>
          <w:lang w:val="en-US"/>
        </w:rPr>
        <w:t>DKK – or roughly 9 per cent of the total value for the enterprises in this no-match categ</w:t>
      </w:r>
      <w:r w:rsidRPr="00AD0247">
        <w:rPr>
          <w:lang w:val="en-US"/>
        </w:rPr>
        <w:t>o</w:t>
      </w:r>
      <w:r w:rsidRPr="00AD0247">
        <w:rPr>
          <w:lang w:val="en-US"/>
        </w:rPr>
        <w:t>ry.</w:t>
      </w:r>
      <w:proofErr w:type="gramEnd"/>
      <w:r w:rsidR="007722AB" w:rsidRPr="00AD0247">
        <w:rPr>
          <w:lang w:val="en-US"/>
        </w:rPr>
        <w:t xml:space="preserve"> For the remainder of the non-matching units in this group, it can be said that these are predominantly in the transportation and storage sector.</w:t>
      </w:r>
    </w:p>
    <w:p w:rsidR="002E3C68" w:rsidRPr="00AD0247" w:rsidRDefault="002E3C68" w:rsidP="002E3C68">
      <w:pPr>
        <w:rPr>
          <w:lang w:val="en-US"/>
        </w:rPr>
      </w:pPr>
    </w:p>
    <w:p w:rsidR="007722AB" w:rsidRPr="00AD0247" w:rsidRDefault="002E3C68" w:rsidP="002E3C68">
      <w:pPr>
        <w:rPr>
          <w:lang w:val="en-US"/>
        </w:rPr>
      </w:pPr>
      <w:r w:rsidRPr="00AD0247">
        <w:rPr>
          <w:lang w:val="en-US"/>
        </w:rPr>
        <w:t>Finally, 8 enterprises were not matched due to other reasons. This mainly was due to the fact that the enterprises had ceased operations at some point in 2012 and had therefore not reported to the GVCIS survey.</w:t>
      </w:r>
    </w:p>
    <w:p w:rsidR="007722AB" w:rsidRPr="00AD0247" w:rsidRDefault="007722AB" w:rsidP="002E3C68">
      <w:pPr>
        <w:rPr>
          <w:lang w:val="en-US"/>
        </w:rPr>
      </w:pPr>
    </w:p>
    <w:p w:rsidR="002E3C68" w:rsidRPr="00AD0247" w:rsidRDefault="007722AB" w:rsidP="002E3C68">
      <w:pPr>
        <w:rPr>
          <w:lang w:val="en-US"/>
        </w:rPr>
      </w:pPr>
      <w:r w:rsidRPr="00AD0247">
        <w:rPr>
          <w:lang w:val="en-US"/>
        </w:rPr>
        <w:t xml:space="preserve">In conclusion, the non-matching enterprises have been checked manually to the extent deemed reasonable within the framework of the current project, and it is the clear impression that matching rates cannot be raised significantly through more thorough checking and matching exercises. </w:t>
      </w:r>
      <w:r w:rsidR="002E3C68" w:rsidRPr="00AD0247">
        <w:rPr>
          <w:lang w:val="en-US"/>
        </w:rPr>
        <w:t xml:space="preserve"> </w:t>
      </w:r>
    </w:p>
    <w:p w:rsidR="001D065F" w:rsidRPr="00AD0247" w:rsidRDefault="00C13BC0" w:rsidP="001D065F">
      <w:pPr>
        <w:pStyle w:val="Overskrift1"/>
        <w:rPr>
          <w:lang w:val="en-US"/>
        </w:rPr>
      </w:pPr>
      <w:r w:rsidRPr="00AD0247">
        <w:rPr>
          <w:lang w:val="en-US"/>
        </w:rPr>
        <w:t>Size, activity, in</w:t>
      </w:r>
      <w:r w:rsidR="001D065F" w:rsidRPr="00AD0247">
        <w:rPr>
          <w:lang w:val="en-US"/>
        </w:rPr>
        <w:t xml:space="preserve">ternational </w:t>
      </w:r>
      <w:r w:rsidRPr="00AD0247">
        <w:rPr>
          <w:lang w:val="en-US"/>
        </w:rPr>
        <w:t xml:space="preserve">sourcing and </w:t>
      </w:r>
      <w:r w:rsidR="001D065F" w:rsidRPr="00AD0247">
        <w:rPr>
          <w:lang w:val="en-US"/>
        </w:rPr>
        <w:t>trade in services</w:t>
      </w:r>
      <w:r w:rsidRPr="00AD0247">
        <w:rPr>
          <w:lang w:val="en-US"/>
        </w:rPr>
        <w:t xml:space="preserve"> </w:t>
      </w:r>
    </w:p>
    <w:p w:rsidR="00C13BC0" w:rsidRPr="00AD0247" w:rsidRDefault="00D31004" w:rsidP="001D065F">
      <w:pPr>
        <w:rPr>
          <w:lang w:val="en-US"/>
        </w:rPr>
      </w:pPr>
      <w:r w:rsidRPr="00AD0247">
        <w:rPr>
          <w:lang w:val="en-US"/>
        </w:rPr>
        <w:t xml:space="preserve">Of the 646 enterprises that are included in both the GVCIS survey and the </w:t>
      </w:r>
      <w:proofErr w:type="gramStart"/>
      <w:r w:rsidRPr="00AD0247">
        <w:rPr>
          <w:lang w:val="en-US"/>
        </w:rPr>
        <w:t>ITS</w:t>
      </w:r>
      <w:proofErr w:type="gramEnd"/>
      <w:r w:rsidRPr="00AD0247">
        <w:rPr>
          <w:lang w:val="en-US"/>
        </w:rPr>
        <w:t xml:space="preserve"> survey</w:t>
      </w:r>
      <w:r w:rsidR="00C13BC0" w:rsidRPr="00AD0247">
        <w:rPr>
          <w:lang w:val="en-US"/>
        </w:rPr>
        <w:t xml:space="preserve">, </w:t>
      </w:r>
      <w:r w:rsidRPr="00AD0247">
        <w:rPr>
          <w:lang w:val="en-US"/>
        </w:rPr>
        <w:t xml:space="preserve">203 </w:t>
      </w:r>
      <w:r w:rsidR="00C13BC0" w:rsidRPr="00AD0247">
        <w:rPr>
          <w:lang w:val="en-US"/>
        </w:rPr>
        <w:t xml:space="preserve">enterprises carried out international sourcing in the </w:t>
      </w:r>
      <w:r w:rsidRPr="00AD0247">
        <w:rPr>
          <w:lang w:val="en-US"/>
        </w:rPr>
        <w:t>peri</w:t>
      </w:r>
      <w:r w:rsidR="00C13BC0" w:rsidRPr="00AD0247">
        <w:rPr>
          <w:lang w:val="en-US"/>
        </w:rPr>
        <w:t>od 2009 to 2011</w:t>
      </w:r>
      <w:r w:rsidR="00875D58" w:rsidRPr="00AD0247">
        <w:rPr>
          <w:lang w:val="en-US"/>
        </w:rPr>
        <w:t>. The share of enterprises with international sourcing is considerably hig</w:t>
      </w:r>
      <w:r w:rsidR="00875D58" w:rsidRPr="00AD0247">
        <w:rPr>
          <w:lang w:val="en-US"/>
        </w:rPr>
        <w:t>h</w:t>
      </w:r>
      <w:r w:rsidR="00875D58" w:rsidRPr="00AD0247">
        <w:rPr>
          <w:lang w:val="en-US"/>
        </w:rPr>
        <w:t>er than for the GVCIS population as a whole, presumably reflecting that ente</w:t>
      </w:r>
      <w:r w:rsidR="00875D58" w:rsidRPr="00AD0247">
        <w:rPr>
          <w:lang w:val="en-US"/>
        </w:rPr>
        <w:t>r</w:t>
      </w:r>
      <w:r w:rsidR="00875D58" w:rsidRPr="00AD0247">
        <w:rPr>
          <w:lang w:val="en-US"/>
        </w:rPr>
        <w:t xml:space="preserve">prises that import services from abroad are to a higher degree internationally oriented than enterprises that do not. </w:t>
      </w:r>
    </w:p>
    <w:p w:rsidR="00C13BC0" w:rsidRPr="00AD0247" w:rsidRDefault="00C13BC0" w:rsidP="001D065F">
      <w:pPr>
        <w:rPr>
          <w:lang w:val="en-US"/>
        </w:rPr>
      </w:pPr>
    </w:p>
    <w:p w:rsidR="007C7B52" w:rsidRPr="00AD0247" w:rsidRDefault="00A87DD5" w:rsidP="001D065F">
      <w:pPr>
        <w:rPr>
          <w:lang w:val="en-US"/>
        </w:rPr>
      </w:pPr>
      <w:r w:rsidRPr="00AD0247">
        <w:rPr>
          <w:lang w:val="en-US"/>
        </w:rPr>
        <w:t xml:space="preserve">Of the 203 enterprises </w:t>
      </w:r>
      <w:r w:rsidR="00C13BC0" w:rsidRPr="00AD0247">
        <w:rPr>
          <w:lang w:val="en-US"/>
        </w:rPr>
        <w:t>with international sourcing</w:t>
      </w:r>
      <w:r w:rsidRPr="00AD0247">
        <w:rPr>
          <w:lang w:val="en-US"/>
        </w:rPr>
        <w:t xml:space="preserve"> in the period, half </w:t>
      </w:r>
      <w:r w:rsidR="00875D58" w:rsidRPr="00AD0247">
        <w:rPr>
          <w:lang w:val="en-US"/>
        </w:rPr>
        <w:t xml:space="preserve">have </w:t>
      </w:r>
      <w:r w:rsidRPr="00AD0247">
        <w:rPr>
          <w:lang w:val="en-US"/>
        </w:rPr>
        <w:t xml:space="preserve">had an increase in </w:t>
      </w:r>
      <w:r w:rsidR="00C13BC0" w:rsidRPr="00AD0247">
        <w:rPr>
          <w:lang w:val="en-US"/>
        </w:rPr>
        <w:t xml:space="preserve">the </w:t>
      </w:r>
      <w:r w:rsidRPr="00AD0247">
        <w:rPr>
          <w:lang w:val="en-US"/>
        </w:rPr>
        <w:t xml:space="preserve">import </w:t>
      </w:r>
      <w:r w:rsidR="00C13BC0" w:rsidRPr="00AD0247">
        <w:rPr>
          <w:lang w:val="en-US"/>
        </w:rPr>
        <w:t xml:space="preserve">of services, </w:t>
      </w:r>
      <w:r w:rsidRPr="00AD0247">
        <w:rPr>
          <w:lang w:val="en-US"/>
        </w:rPr>
        <w:t xml:space="preserve">compared to 42 pct. for the enterprises </w:t>
      </w:r>
      <w:r w:rsidR="00C13BC0" w:rsidRPr="00AD0247">
        <w:rPr>
          <w:lang w:val="en-US"/>
        </w:rPr>
        <w:lastRenderedPageBreak/>
        <w:t>without international sourcing</w:t>
      </w:r>
      <w:r w:rsidRPr="00AD0247">
        <w:rPr>
          <w:lang w:val="en-US"/>
        </w:rPr>
        <w:t xml:space="preserve">. This can be seen in </w:t>
      </w:r>
      <w:r w:rsidR="00C13BC0" w:rsidRPr="00AD0247">
        <w:rPr>
          <w:lang w:val="en-US"/>
        </w:rPr>
        <w:t xml:space="preserve">the </w:t>
      </w:r>
      <w:r w:rsidRPr="00AD0247">
        <w:rPr>
          <w:lang w:val="en-US"/>
        </w:rPr>
        <w:t xml:space="preserve">table </w:t>
      </w:r>
      <w:r w:rsidR="00C13BC0" w:rsidRPr="00AD0247">
        <w:rPr>
          <w:lang w:val="en-US"/>
        </w:rPr>
        <w:t>below, w</w:t>
      </w:r>
      <w:r w:rsidRPr="00AD0247">
        <w:rPr>
          <w:lang w:val="en-US"/>
        </w:rPr>
        <w:t xml:space="preserve">here the </w:t>
      </w:r>
      <w:r w:rsidR="00474230" w:rsidRPr="00AD0247">
        <w:rPr>
          <w:lang w:val="en-US"/>
        </w:rPr>
        <w:t xml:space="preserve">relation between sourcing and the development of trade is depicted </w:t>
      </w:r>
      <w:r w:rsidR="00B9342A" w:rsidRPr="00AD0247">
        <w:rPr>
          <w:lang w:val="en-US"/>
        </w:rPr>
        <w:t>for large</w:t>
      </w:r>
      <w:r w:rsidR="00C13BC0" w:rsidRPr="00AD0247">
        <w:rPr>
          <w:lang w:val="en-US"/>
        </w:rPr>
        <w:t xml:space="preserve"> enterprises as well as</w:t>
      </w:r>
      <w:r w:rsidR="00B9342A" w:rsidRPr="00AD0247">
        <w:rPr>
          <w:lang w:val="en-US"/>
        </w:rPr>
        <w:t xml:space="preserve"> s</w:t>
      </w:r>
      <w:r w:rsidR="00474230" w:rsidRPr="00AD0247">
        <w:rPr>
          <w:lang w:val="en-US"/>
        </w:rPr>
        <w:t>mall and mediu</w:t>
      </w:r>
      <w:r w:rsidR="00B9342A" w:rsidRPr="00AD0247">
        <w:rPr>
          <w:lang w:val="en-US"/>
        </w:rPr>
        <w:t>m</w:t>
      </w:r>
      <w:r w:rsidR="00B61463" w:rsidRPr="00AD0247">
        <w:rPr>
          <w:lang w:val="en-US"/>
        </w:rPr>
        <w:t>-</w:t>
      </w:r>
      <w:r w:rsidR="00C13BC0" w:rsidRPr="00AD0247">
        <w:rPr>
          <w:lang w:val="en-US"/>
        </w:rPr>
        <w:t>sized</w:t>
      </w:r>
      <w:r w:rsidR="00B9342A" w:rsidRPr="00AD0247">
        <w:rPr>
          <w:lang w:val="en-US"/>
        </w:rPr>
        <w:t xml:space="preserve"> </w:t>
      </w:r>
      <w:r w:rsidR="00C13BC0" w:rsidRPr="00AD0247">
        <w:rPr>
          <w:lang w:val="en-US"/>
        </w:rPr>
        <w:t>ones</w:t>
      </w:r>
      <w:r w:rsidR="00474230" w:rsidRPr="00AD0247">
        <w:rPr>
          <w:lang w:val="en-US"/>
        </w:rPr>
        <w:t>. Large enterprises are d</w:t>
      </w:r>
      <w:r w:rsidR="00474230" w:rsidRPr="00AD0247">
        <w:rPr>
          <w:lang w:val="en-US"/>
        </w:rPr>
        <w:t>e</w:t>
      </w:r>
      <w:r w:rsidR="00474230" w:rsidRPr="00AD0247">
        <w:rPr>
          <w:lang w:val="en-US"/>
        </w:rPr>
        <w:t xml:space="preserve">fined as having 250 or more </w:t>
      </w:r>
      <w:r w:rsidR="007C7B52" w:rsidRPr="00AD0247">
        <w:rPr>
          <w:lang w:val="en-US"/>
        </w:rPr>
        <w:t>employees (</w:t>
      </w:r>
      <w:r w:rsidR="00474230" w:rsidRPr="00AD0247">
        <w:rPr>
          <w:lang w:val="en-US"/>
        </w:rPr>
        <w:t>full time equivalent</w:t>
      </w:r>
      <w:r w:rsidR="00C13BC0" w:rsidRPr="00AD0247">
        <w:rPr>
          <w:lang w:val="en-US"/>
        </w:rPr>
        <w:t>s</w:t>
      </w:r>
      <w:r w:rsidR="007C7B52" w:rsidRPr="00AD0247">
        <w:rPr>
          <w:lang w:val="en-US"/>
        </w:rPr>
        <w:t>)</w:t>
      </w:r>
      <w:r w:rsidR="00474230" w:rsidRPr="00AD0247">
        <w:rPr>
          <w:lang w:val="en-US"/>
        </w:rPr>
        <w:t>.</w:t>
      </w:r>
      <w:r w:rsidR="00B9342A" w:rsidRPr="00AD0247">
        <w:rPr>
          <w:lang w:val="en-US"/>
        </w:rPr>
        <w:t xml:space="preserve"> </w:t>
      </w:r>
    </w:p>
    <w:p w:rsidR="007C7B52" w:rsidRPr="00AD0247" w:rsidRDefault="007C7B52" w:rsidP="001D065F">
      <w:pPr>
        <w:rPr>
          <w:lang w:val="en-US"/>
        </w:rPr>
      </w:pPr>
    </w:p>
    <w:p w:rsidR="001D065F" w:rsidRPr="00AD0247" w:rsidRDefault="007C7B52" w:rsidP="001D065F">
      <w:pPr>
        <w:rPr>
          <w:lang w:val="en-US"/>
        </w:rPr>
      </w:pPr>
      <w:r w:rsidRPr="00AD0247">
        <w:rPr>
          <w:lang w:val="en-US"/>
        </w:rPr>
        <w:t>When broken down by size class, there is overall a tendency toward increasing imports for both sourcing and non-sourcing enterprises in both size classes. The tendency is more pronounced for the larger ones, while a higher share of the smaller and medium-sized enterprises – both in the sourcing and non-sourcing categories – experience a decline in the import of services.</w:t>
      </w:r>
    </w:p>
    <w:p w:rsidR="001D6DD6" w:rsidRPr="00AD0247" w:rsidRDefault="001D6DD6" w:rsidP="00F21901">
      <w:pPr>
        <w:rPr>
          <w:lang w:val="en-US"/>
        </w:rPr>
      </w:pPr>
    </w:p>
    <w:p w:rsidR="00A87DD5" w:rsidRPr="00AD0247" w:rsidRDefault="00A87DD5" w:rsidP="00F21901">
      <w:pPr>
        <w:rPr>
          <w:lang w:val="en-US"/>
        </w:rPr>
        <w:sectPr w:rsidR="00A87DD5" w:rsidRPr="00AD0247" w:rsidSect="005C1740">
          <w:type w:val="continuous"/>
          <w:pgSz w:w="11906" w:h="16838" w:code="9"/>
          <w:pgMar w:top="1021" w:right="794" w:bottom="1247" w:left="3742" w:header="454" w:footer="454" w:gutter="0"/>
          <w:cols w:space="708"/>
          <w:titlePg/>
          <w:docGrid w:linePitch="360"/>
        </w:sectPr>
      </w:pPr>
    </w:p>
    <w:p w:rsidR="001D6DD6" w:rsidRPr="004C67C7" w:rsidRDefault="001D6DD6" w:rsidP="004C67C7">
      <w:pPr>
        <w:pStyle w:val="TabTitel"/>
      </w:pPr>
      <w:proofErr w:type="gramStart"/>
      <w:r w:rsidRPr="00AD0247">
        <w:rPr>
          <w:lang w:val="en-US"/>
        </w:rPr>
        <w:lastRenderedPageBreak/>
        <w:t>T</w:t>
      </w:r>
      <w:r w:rsidR="00B72D2E" w:rsidRPr="00AD0247">
        <w:rPr>
          <w:lang w:val="en-US"/>
        </w:rPr>
        <w:t xml:space="preserve">able </w:t>
      </w:r>
      <w:r w:rsidR="007C7B52" w:rsidRPr="00AD0247">
        <w:rPr>
          <w:lang w:val="en-US"/>
        </w:rPr>
        <w:t>4.</w:t>
      </w:r>
      <w:proofErr w:type="gramEnd"/>
      <w:r w:rsidR="007C7B52" w:rsidRPr="00AD0247">
        <w:rPr>
          <w:lang w:val="en-US"/>
        </w:rPr>
        <w:t xml:space="preserve"> Import trends for sourcing and non-sour</w:t>
      </w:r>
      <w:r w:rsidR="004C67C7" w:rsidRPr="00AD0247">
        <w:rPr>
          <w:lang w:val="en-US"/>
        </w:rPr>
        <w:t xml:space="preserve">cing enterprises. </w:t>
      </w:r>
      <w:r w:rsidR="004C67C7" w:rsidRPr="004C67C7">
        <w:t xml:space="preserve">By </w:t>
      </w:r>
      <w:proofErr w:type="spellStart"/>
      <w:r w:rsidR="004C67C7" w:rsidRPr="004C67C7">
        <w:t>size</w:t>
      </w:r>
      <w:proofErr w:type="spellEnd"/>
      <w:r w:rsidR="004C67C7" w:rsidRPr="004C67C7">
        <w:t xml:space="preserve"> </w:t>
      </w:r>
      <w:proofErr w:type="spellStart"/>
      <w:r w:rsidR="004C67C7" w:rsidRPr="004C67C7">
        <w:t>class</w:t>
      </w:r>
      <w:proofErr w:type="spellEnd"/>
    </w:p>
    <w:tbl>
      <w:tblPr>
        <w:tblStyle w:val="Tabel-Gitter"/>
        <w:tblW w:w="10034"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569"/>
        <w:gridCol w:w="850"/>
        <w:gridCol w:w="1653"/>
        <w:gridCol w:w="1654"/>
        <w:gridCol w:w="1654"/>
        <w:gridCol w:w="1654"/>
      </w:tblGrid>
      <w:tr w:rsidR="001D6DD6" w:rsidRPr="00B61463" w:rsidTr="001D6DD6">
        <w:tc>
          <w:tcPr>
            <w:tcW w:w="2569" w:type="dxa"/>
            <w:tcBorders>
              <w:top w:val="single" w:sz="24" w:space="0" w:color="6F6D5C"/>
              <w:bottom w:val="single" w:sz="6" w:space="0" w:color="6F6D5C"/>
            </w:tcBorders>
            <w:shd w:val="clear" w:color="auto" w:fill="auto"/>
          </w:tcPr>
          <w:p w:rsidR="001D6DD6" w:rsidRPr="00B61463" w:rsidRDefault="001D6DD6" w:rsidP="001D6DD6">
            <w:pPr>
              <w:pStyle w:val="StdCelle"/>
              <w:spacing w:before="80" w:after="40"/>
              <w:jc w:val="left"/>
            </w:pPr>
            <w:r w:rsidRPr="00B61463">
              <w:t>Size of enterprise</w:t>
            </w:r>
          </w:p>
        </w:tc>
        <w:tc>
          <w:tcPr>
            <w:tcW w:w="850" w:type="dxa"/>
            <w:tcBorders>
              <w:top w:val="single" w:sz="24" w:space="0" w:color="6F6D5C"/>
              <w:bottom w:val="single" w:sz="6" w:space="0" w:color="6F6D5C"/>
            </w:tcBorders>
            <w:shd w:val="clear" w:color="auto" w:fill="auto"/>
          </w:tcPr>
          <w:p w:rsidR="001D6DD6" w:rsidRPr="00B61463" w:rsidRDefault="001D6DD6" w:rsidP="001D6DD6">
            <w:pPr>
              <w:pStyle w:val="StdCelle"/>
              <w:spacing w:before="80" w:after="40"/>
            </w:pPr>
            <w:r w:rsidRPr="00B61463">
              <w:t>International Sourcing</w:t>
            </w:r>
          </w:p>
        </w:tc>
        <w:tc>
          <w:tcPr>
            <w:tcW w:w="1653" w:type="dxa"/>
            <w:tcBorders>
              <w:top w:val="single" w:sz="24" w:space="0" w:color="6F6D5C"/>
              <w:bottom w:val="single" w:sz="6" w:space="0" w:color="6F6D5C"/>
            </w:tcBorders>
            <w:shd w:val="clear" w:color="auto" w:fill="auto"/>
          </w:tcPr>
          <w:p w:rsidR="001D6DD6" w:rsidRPr="00B61463" w:rsidRDefault="001D6DD6" w:rsidP="001D6DD6">
            <w:pPr>
              <w:pStyle w:val="StdCelle"/>
              <w:spacing w:before="80" w:after="40"/>
            </w:pPr>
            <w:r w:rsidRPr="00B61463">
              <w:t>Number of enterprises</w:t>
            </w:r>
          </w:p>
        </w:tc>
        <w:tc>
          <w:tcPr>
            <w:tcW w:w="1654" w:type="dxa"/>
            <w:tcBorders>
              <w:top w:val="single" w:sz="24" w:space="0" w:color="6F6D5C"/>
              <w:bottom w:val="single" w:sz="6" w:space="0" w:color="6F6D5C"/>
            </w:tcBorders>
            <w:shd w:val="clear" w:color="auto" w:fill="auto"/>
          </w:tcPr>
          <w:p w:rsidR="001D6DD6" w:rsidRPr="00B61463" w:rsidRDefault="001D6DD6" w:rsidP="001D6DD6">
            <w:pPr>
              <w:tabs>
                <w:tab w:val="left" w:pos="113"/>
              </w:tabs>
              <w:spacing w:before="80"/>
              <w:jc w:val="right"/>
              <w:rPr>
                <w:rFonts w:ascii="Arial Narrow" w:hAnsi="Arial Narrow"/>
                <w:sz w:val="18"/>
              </w:rPr>
            </w:pPr>
            <w:r w:rsidRPr="00B61463">
              <w:rPr>
                <w:rFonts w:ascii="Arial Narrow" w:hAnsi="Arial Narrow"/>
                <w:sz w:val="18"/>
              </w:rPr>
              <w:t>Growing import</w:t>
            </w:r>
          </w:p>
        </w:tc>
        <w:tc>
          <w:tcPr>
            <w:tcW w:w="1654" w:type="dxa"/>
            <w:tcBorders>
              <w:top w:val="single" w:sz="24" w:space="0" w:color="6F6D5C"/>
              <w:bottom w:val="single" w:sz="6" w:space="0" w:color="6F6D5C"/>
            </w:tcBorders>
            <w:shd w:val="clear" w:color="auto" w:fill="auto"/>
          </w:tcPr>
          <w:p w:rsidR="001D6DD6" w:rsidRPr="00AD0247" w:rsidRDefault="001D6DD6" w:rsidP="001D6DD6">
            <w:pPr>
              <w:tabs>
                <w:tab w:val="left" w:pos="113"/>
              </w:tabs>
              <w:spacing w:before="80"/>
              <w:jc w:val="right"/>
              <w:rPr>
                <w:rFonts w:ascii="Arial Narrow" w:hAnsi="Arial Narrow"/>
                <w:sz w:val="18"/>
                <w:lang w:val="en-US"/>
              </w:rPr>
            </w:pPr>
            <w:r w:rsidRPr="00AD0247">
              <w:rPr>
                <w:rFonts w:ascii="Arial Narrow" w:hAnsi="Arial Narrow"/>
                <w:sz w:val="18"/>
                <w:lang w:val="en-US"/>
              </w:rPr>
              <w:t xml:space="preserve">Little or no </w:t>
            </w:r>
            <w:r w:rsidRPr="00AD0247">
              <w:rPr>
                <w:rFonts w:ascii="Arial Narrow" w:hAnsi="Arial Narrow"/>
                <w:sz w:val="18"/>
                <w:lang w:val="en-US"/>
              </w:rPr>
              <w:br/>
              <w:t>development in import</w:t>
            </w:r>
          </w:p>
        </w:tc>
        <w:tc>
          <w:tcPr>
            <w:tcW w:w="1654" w:type="dxa"/>
            <w:tcBorders>
              <w:top w:val="single" w:sz="24" w:space="0" w:color="6F6D5C"/>
              <w:bottom w:val="single" w:sz="6" w:space="0" w:color="6F6D5C"/>
            </w:tcBorders>
            <w:shd w:val="clear" w:color="auto" w:fill="auto"/>
          </w:tcPr>
          <w:p w:rsidR="001D6DD6" w:rsidRPr="00B61463" w:rsidRDefault="001D6DD6" w:rsidP="001D6DD6">
            <w:pPr>
              <w:tabs>
                <w:tab w:val="left" w:pos="113"/>
              </w:tabs>
              <w:spacing w:before="80"/>
              <w:jc w:val="right"/>
              <w:rPr>
                <w:rFonts w:ascii="Arial Narrow" w:hAnsi="Arial Narrow"/>
                <w:sz w:val="18"/>
              </w:rPr>
            </w:pPr>
            <w:proofErr w:type="spellStart"/>
            <w:r w:rsidRPr="00B61463">
              <w:rPr>
                <w:rFonts w:ascii="Arial Narrow" w:hAnsi="Arial Narrow"/>
                <w:sz w:val="18"/>
              </w:rPr>
              <w:t>Declining</w:t>
            </w:r>
            <w:proofErr w:type="spellEnd"/>
            <w:r w:rsidRPr="00B61463">
              <w:rPr>
                <w:rFonts w:ascii="Arial Narrow" w:hAnsi="Arial Narrow"/>
                <w:sz w:val="18"/>
              </w:rPr>
              <w:t xml:space="preserve"> import</w:t>
            </w:r>
          </w:p>
        </w:tc>
      </w:tr>
      <w:tr w:rsidR="001D6DD6" w:rsidRPr="00B61463" w:rsidTr="001D6DD6">
        <w:tc>
          <w:tcPr>
            <w:tcW w:w="2569" w:type="dxa"/>
            <w:tcBorders>
              <w:top w:val="single" w:sz="6" w:space="0" w:color="6F6D5C"/>
            </w:tcBorders>
            <w:shd w:val="clear" w:color="auto" w:fill="auto"/>
          </w:tcPr>
          <w:p w:rsidR="001D6DD6" w:rsidRPr="00B61463" w:rsidRDefault="001D6DD6" w:rsidP="001D6DD6">
            <w:pPr>
              <w:pStyle w:val="StdCelle"/>
              <w:jc w:val="left"/>
            </w:pPr>
          </w:p>
        </w:tc>
        <w:tc>
          <w:tcPr>
            <w:tcW w:w="850" w:type="dxa"/>
            <w:tcBorders>
              <w:top w:val="single" w:sz="6" w:space="0" w:color="6F6D5C"/>
            </w:tcBorders>
            <w:shd w:val="clear" w:color="auto" w:fill="auto"/>
          </w:tcPr>
          <w:p w:rsidR="001D6DD6" w:rsidRPr="00B61463" w:rsidRDefault="001D6DD6" w:rsidP="001D6DD6">
            <w:pPr>
              <w:pStyle w:val="StdCelle"/>
            </w:pPr>
          </w:p>
        </w:tc>
        <w:tc>
          <w:tcPr>
            <w:tcW w:w="1653" w:type="dxa"/>
            <w:tcBorders>
              <w:top w:val="single" w:sz="6" w:space="0" w:color="6F6D5C"/>
            </w:tcBorders>
            <w:shd w:val="clear" w:color="auto" w:fill="auto"/>
          </w:tcPr>
          <w:p w:rsidR="001D6DD6" w:rsidRPr="00B61463" w:rsidRDefault="001D6DD6" w:rsidP="001D6DD6">
            <w:pPr>
              <w:pStyle w:val="StdCelle"/>
            </w:pPr>
          </w:p>
        </w:tc>
        <w:tc>
          <w:tcPr>
            <w:tcW w:w="4962" w:type="dxa"/>
            <w:gridSpan w:val="3"/>
            <w:tcBorders>
              <w:top w:val="single" w:sz="6" w:space="0" w:color="6F6D5C"/>
            </w:tcBorders>
            <w:shd w:val="clear" w:color="auto" w:fill="auto"/>
          </w:tcPr>
          <w:p w:rsidR="001D6DD6" w:rsidRPr="00B61463" w:rsidRDefault="001D6DD6" w:rsidP="001D6DD6">
            <w:pPr>
              <w:pStyle w:val="EnhedStd"/>
              <w:tabs>
                <w:tab w:val="clear" w:pos="113"/>
                <w:tab w:val="clear" w:pos="227"/>
                <w:tab w:val="clear" w:pos="340"/>
                <w:tab w:val="left" w:pos="1695"/>
                <w:tab w:val="center" w:pos="2534"/>
                <w:tab w:val="left" w:pos="3373"/>
                <w:tab w:val="right" w:pos="4934"/>
              </w:tabs>
              <w:rPr>
                <w:strike/>
              </w:rPr>
            </w:pPr>
            <w:r w:rsidRPr="00B61463">
              <w:rPr>
                <w:strike/>
              </w:rPr>
              <w:tab/>
            </w:r>
            <w:r w:rsidRPr="00B61463">
              <w:tab/>
              <w:t>Percentage of Enterprises</w:t>
            </w:r>
            <w:r w:rsidRPr="00B61463">
              <w:tab/>
            </w:r>
            <w:r w:rsidRPr="00B61463">
              <w:rPr>
                <w:strike/>
              </w:rPr>
              <w:tab/>
            </w:r>
          </w:p>
        </w:tc>
      </w:tr>
      <w:tr w:rsidR="001D6DD6" w:rsidRPr="00B61463" w:rsidTr="006669AD">
        <w:tc>
          <w:tcPr>
            <w:tcW w:w="2569" w:type="dxa"/>
            <w:vMerge w:val="restart"/>
            <w:shd w:val="clear" w:color="auto" w:fill="auto"/>
            <w:vAlign w:val="center"/>
          </w:tcPr>
          <w:p w:rsidR="001D6DD6" w:rsidRPr="00B61463" w:rsidRDefault="001D6DD6" w:rsidP="001D6DD6">
            <w:pPr>
              <w:pStyle w:val="StdCelle"/>
              <w:tabs>
                <w:tab w:val="left" w:pos="1440"/>
              </w:tabs>
              <w:jc w:val="left"/>
            </w:pPr>
            <w:r w:rsidRPr="00B61463">
              <w:t>All Enterprises</w:t>
            </w:r>
            <w:r w:rsidRPr="00B61463">
              <w:tab/>
            </w:r>
          </w:p>
        </w:tc>
        <w:tc>
          <w:tcPr>
            <w:tcW w:w="850" w:type="dxa"/>
            <w:shd w:val="clear" w:color="auto" w:fill="auto"/>
          </w:tcPr>
          <w:p w:rsidR="001D6DD6" w:rsidRPr="00B61463" w:rsidRDefault="001D6DD6" w:rsidP="001D6DD6">
            <w:pPr>
              <w:pStyle w:val="StdCelle"/>
              <w:tabs>
                <w:tab w:val="clear" w:pos="113"/>
                <w:tab w:val="left" w:pos="0"/>
              </w:tabs>
            </w:pPr>
            <w:r w:rsidRPr="00B61463">
              <w:t>Yes</w:t>
            </w:r>
          </w:p>
        </w:tc>
        <w:tc>
          <w:tcPr>
            <w:tcW w:w="1653" w:type="dxa"/>
            <w:shd w:val="clear" w:color="auto" w:fill="auto"/>
          </w:tcPr>
          <w:p w:rsidR="001D6DD6" w:rsidRPr="00B61463" w:rsidRDefault="001D6DD6" w:rsidP="001D6DD6">
            <w:pPr>
              <w:pStyle w:val="StdCelle"/>
              <w:tabs>
                <w:tab w:val="clear" w:pos="113"/>
                <w:tab w:val="left" w:pos="0"/>
              </w:tabs>
            </w:pPr>
            <w:r w:rsidRPr="00B61463">
              <w:t>203</w:t>
            </w:r>
          </w:p>
        </w:tc>
        <w:tc>
          <w:tcPr>
            <w:tcW w:w="1654" w:type="dxa"/>
            <w:shd w:val="clear" w:color="auto" w:fill="auto"/>
          </w:tcPr>
          <w:p w:rsidR="001D6DD6" w:rsidRPr="00B61463" w:rsidRDefault="001D6DD6" w:rsidP="001D6DD6">
            <w:pPr>
              <w:pStyle w:val="StdCelle"/>
              <w:tabs>
                <w:tab w:val="clear" w:pos="113"/>
                <w:tab w:val="left" w:pos="0"/>
              </w:tabs>
            </w:pPr>
            <w:r w:rsidRPr="00B61463">
              <w:t>50</w:t>
            </w:r>
          </w:p>
        </w:tc>
        <w:tc>
          <w:tcPr>
            <w:tcW w:w="1654" w:type="dxa"/>
            <w:shd w:val="clear" w:color="auto" w:fill="auto"/>
          </w:tcPr>
          <w:p w:rsidR="001D6DD6" w:rsidRPr="00B61463" w:rsidRDefault="001D6DD6" w:rsidP="001D6DD6">
            <w:pPr>
              <w:pStyle w:val="StdCelle"/>
              <w:tabs>
                <w:tab w:val="clear" w:pos="113"/>
                <w:tab w:val="left" w:pos="0"/>
              </w:tabs>
            </w:pPr>
            <w:r w:rsidRPr="00B61463">
              <w:t>20</w:t>
            </w:r>
          </w:p>
        </w:tc>
        <w:tc>
          <w:tcPr>
            <w:tcW w:w="1654" w:type="dxa"/>
            <w:shd w:val="clear" w:color="auto" w:fill="auto"/>
          </w:tcPr>
          <w:p w:rsidR="001D6DD6" w:rsidRPr="00B61463" w:rsidRDefault="001D6DD6" w:rsidP="001D6DD6">
            <w:pPr>
              <w:pStyle w:val="StdCelle"/>
              <w:tabs>
                <w:tab w:val="clear" w:pos="113"/>
                <w:tab w:val="left" w:pos="0"/>
              </w:tabs>
            </w:pPr>
            <w:r w:rsidRPr="00B61463">
              <w:t>30</w:t>
            </w:r>
          </w:p>
        </w:tc>
      </w:tr>
      <w:tr w:rsidR="001D6DD6" w:rsidRPr="00B61463" w:rsidTr="006669AD">
        <w:tc>
          <w:tcPr>
            <w:tcW w:w="2569" w:type="dxa"/>
            <w:vMerge/>
            <w:shd w:val="clear" w:color="auto" w:fill="auto"/>
          </w:tcPr>
          <w:p w:rsidR="001D6DD6" w:rsidRPr="00B61463" w:rsidRDefault="001D6DD6" w:rsidP="001D6DD6">
            <w:pPr>
              <w:pStyle w:val="StdCelle"/>
              <w:jc w:val="left"/>
            </w:pPr>
          </w:p>
        </w:tc>
        <w:tc>
          <w:tcPr>
            <w:tcW w:w="850" w:type="dxa"/>
            <w:shd w:val="clear" w:color="auto" w:fill="auto"/>
          </w:tcPr>
          <w:p w:rsidR="001D6DD6" w:rsidRPr="00B61463" w:rsidRDefault="001D6DD6" w:rsidP="001D6DD6">
            <w:pPr>
              <w:pStyle w:val="StdCelle"/>
              <w:tabs>
                <w:tab w:val="clear" w:pos="113"/>
                <w:tab w:val="left" w:pos="0"/>
              </w:tabs>
            </w:pPr>
            <w:r w:rsidRPr="00B61463">
              <w:t>No</w:t>
            </w:r>
          </w:p>
        </w:tc>
        <w:tc>
          <w:tcPr>
            <w:tcW w:w="1653" w:type="dxa"/>
            <w:shd w:val="clear" w:color="auto" w:fill="auto"/>
          </w:tcPr>
          <w:p w:rsidR="001D6DD6" w:rsidRPr="00B61463" w:rsidRDefault="001D6DD6" w:rsidP="001D6DD6">
            <w:pPr>
              <w:pStyle w:val="StdCelle"/>
              <w:tabs>
                <w:tab w:val="clear" w:pos="113"/>
                <w:tab w:val="left" w:pos="0"/>
              </w:tabs>
            </w:pPr>
            <w:r w:rsidRPr="00B61463">
              <w:t>443</w:t>
            </w:r>
          </w:p>
        </w:tc>
        <w:tc>
          <w:tcPr>
            <w:tcW w:w="1654" w:type="dxa"/>
            <w:shd w:val="clear" w:color="auto" w:fill="auto"/>
          </w:tcPr>
          <w:p w:rsidR="001D6DD6" w:rsidRPr="00B61463" w:rsidRDefault="001D6DD6" w:rsidP="001D6DD6">
            <w:pPr>
              <w:pStyle w:val="StdCelle"/>
              <w:tabs>
                <w:tab w:val="clear" w:pos="113"/>
                <w:tab w:val="left" w:pos="0"/>
              </w:tabs>
            </w:pPr>
            <w:r w:rsidRPr="00B61463">
              <w:t>42</w:t>
            </w:r>
          </w:p>
        </w:tc>
        <w:tc>
          <w:tcPr>
            <w:tcW w:w="1654" w:type="dxa"/>
            <w:shd w:val="clear" w:color="auto" w:fill="auto"/>
          </w:tcPr>
          <w:p w:rsidR="001D6DD6" w:rsidRPr="00B61463" w:rsidRDefault="001D6DD6" w:rsidP="001D6DD6">
            <w:pPr>
              <w:pStyle w:val="StdCelle"/>
              <w:tabs>
                <w:tab w:val="clear" w:pos="113"/>
                <w:tab w:val="left" w:pos="0"/>
              </w:tabs>
            </w:pPr>
            <w:r w:rsidRPr="00B61463">
              <w:t>25</w:t>
            </w:r>
          </w:p>
        </w:tc>
        <w:tc>
          <w:tcPr>
            <w:tcW w:w="1654" w:type="dxa"/>
            <w:shd w:val="clear" w:color="auto" w:fill="auto"/>
          </w:tcPr>
          <w:p w:rsidR="001D6DD6" w:rsidRPr="00B61463" w:rsidRDefault="001D6DD6" w:rsidP="001D6DD6">
            <w:pPr>
              <w:pStyle w:val="StdCelle"/>
              <w:tabs>
                <w:tab w:val="clear" w:pos="113"/>
                <w:tab w:val="left" w:pos="0"/>
              </w:tabs>
            </w:pPr>
            <w:r w:rsidRPr="00B61463">
              <w:t>33</w:t>
            </w:r>
          </w:p>
        </w:tc>
      </w:tr>
      <w:tr w:rsidR="001D6DD6" w:rsidRPr="00B61463" w:rsidTr="001D6DD6">
        <w:tc>
          <w:tcPr>
            <w:tcW w:w="2569" w:type="dxa"/>
            <w:shd w:val="clear" w:color="auto" w:fill="auto"/>
          </w:tcPr>
          <w:p w:rsidR="001D6DD6" w:rsidRPr="00B61463" w:rsidRDefault="001D6DD6" w:rsidP="001D6DD6">
            <w:pPr>
              <w:pStyle w:val="StdCelle"/>
              <w:jc w:val="left"/>
              <w:rPr>
                <w:sz w:val="6"/>
              </w:rPr>
            </w:pPr>
          </w:p>
        </w:tc>
        <w:tc>
          <w:tcPr>
            <w:tcW w:w="850" w:type="dxa"/>
            <w:shd w:val="clear" w:color="auto" w:fill="auto"/>
          </w:tcPr>
          <w:p w:rsidR="001D6DD6" w:rsidRPr="00B61463" w:rsidRDefault="001D6DD6" w:rsidP="001D6DD6">
            <w:pPr>
              <w:pStyle w:val="StdCelle"/>
              <w:tabs>
                <w:tab w:val="clear" w:pos="113"/>
                <w:tab w:val="left" w:pos="0"/>
              </w:tabs>
              <w:rPr>
                <w:sz w:val="6"/>
              </w:rPr>
            </w:pPr>
          </w:p>
        </w:tc>
        <w:tc>
          <w:tcPr>
            <w:tcW w:w="1653" w:type="dxa"/>
            <w:shd w:val="clear" w:color="auto" w:fill="auto"/>
          </w:tcPr>
          <w:p w:rsidR="001D6DD6" w:rsidRPr="00B61463" w:rsidRDefault="001D6DD6" w:rsidP="001D6DD6">
            <w:pPr>
              <w:pStyle w:val="StdCelle"/>
              <w:tabs>
                <w:tab w:val="clear" w:pos="113"/>
                <w:tab w:val="left" w:pos="0"/>
              </w:tabs>
              <w:rPr>
                <w:sz w:val="6"/>
              </w:rPr>
            </w:pPr>
          </w:p>
        </w:tc>
        <w:tc>
          <w:tcPr>
            <w:tcW w:w="1654" w:type="dxa"/>
            <w:shd w:val="clear" w:color="auto" w:fill="auto"/>
          </w:tcPr>
          <w:p w:rsidR="001D6DD6" w:rsidRPr="00B61463" w:rsidRDefault="001D6DD6" w:rsidP="001D6DD6">
            <w:pPr>
              <w:pStyle w:val="StdCelle"/>
              <w:tabs>
                <w:tab w:val="clear" w:pos="113"/>
                <w:tab w:val="left" w:pos="0"/>
              </w:tabs>
              <w:rPr>
                <w:sz w:val="6"/>
              </w:rPr>
            </w:pPr>
          </w:p>
        </w:tc>
        <w:tc>
          <w:tcPr>
            <w:tcW w:w="1654" w:type="dxa"/>
            <w:shd w:val="clear" w:color="auto" w:fill="auto"/>
          </w:tcPr>
          <w:p w:rsidR="001D6DD6" w:rsidRPr="00B61463" w:rsidRDefault="001D6DD6" w:rsidP="001D6DD6">
            <w:pPr>
              <w:pStyle w:val="StdCelle"/>
              <w:tabs>
                <w:tab w:val="clear" w:pos="113"/>
                <w:tab w:val="left" w:pos="0"/>
              </w:tabs>
              <w:rPr>
                <w:sz w:val="6"/>
              </w:rPr>
            </w:pPr>
          </w:p>
        </w:tc>
        <w:tc>
          <w:tcPr>
            <w:tcW w:w="1654" w:type="dxa"/>
            <w:shd w:val="clear" w:color="auto" w:fill="auto"/>
          </w:tcPr>
          <w:p w:rsidR="001D6DD6" w:rsidRPr="00B61463" w:rsidRDefault="001D6DD6" w:rsidP="001D6DD6">
            <w:pPr>
              <w:pStyle w:val="StdCelle"/>
              <w:tabs>
                <w:tab w:val="clear" w:pos="113"/>
                <w:tab w:val="left" w:pos="0"/>
              </w:tabs>
              <w:rPr>
                <w:sz w:val="6"/>
              </w:rPr>
            </w:pPr>
          </w:p>
        </w:tc>
      </w:tr>
      <w:tr w:rsidR="001D6DD6" w:rsidRPr="00B61463" w:rsidTr="001D6DD6">
        <w:tc>
          <w:tcPr>
            <w:tcW w:w="2569" w:type="dxa"/>
            <w:vMerge w:val="restart"/>
            <w:shd w:val="clear" w:color="auto" w:fill="auto"/>
            <w:vAlign w:val="center"/>
          </w:tcPr>
          <w:p w:rsidR="001D6DD6" w:rsidRPr="00B61463" w:rsidRDefault="001D6DD6" w:rsidP="001D6DD6">
            <w:pPr>
              <w:pStyle w:val="StdCelle"/>
              <w:tabs>
                <w:tab w:val="left" w:pos="1523"/>
              </w:tabs>
              <w:jc w:val="left"/>
            </w:pPr>
            <w:r w:rsidRPr="00B61463">
              <w:t>Large Enterprises</w:t>
            </w:r>
            <w:r w:rsidRPr="00B61463">
              <w:tab/>
            </w:r>
          </w:p>
        </w:tc>
        <w:tc>
          <w:tcPr>
            <w:tcW w:w="850" w:type="dxa"/>
            <w:shd w:val="clear" w:color="auto" w:fill="auto"/>
          </w:tcPr>
          <w:p w:rsidR="001D6DD6" w:rsidRPr="00B61463" w:rsidRDefault="001D6DD6" w:rsidP="001D6DD6">
            <w:pPr>
              <w:pStyle w:val="StdCelle"/>
              <w:tabs>
                <w:tab w:val="clear" w:pos="113"/>
                <w:tab w:val="left" w:pos="0"/>
              </w:tabs>
            </w:pPr>
            <w:r w:rsidRPr="00B61463">
              <w:t>Yes</w:t>
            </w:r>
          </w:p>
        </w:tc>
        <w:tc>
          <w:tcPr>
            <w:tcW w:w="1653" w:type="dxa"/>
            <w:shd w:val="clear" w:color="auto" w:fill="auto"/>
          </w:tcPr>
          <w:p w:rsidR="001D6DD6" w:rsidRPr="00B61463" w:rsidRDefault="001D6DD6" w:rsidP="001D6DD6">
            <w:pPr>
              <w:pStyle w:val="StdCelle"/>
              <w:tabs>
                <w:tab w:val="clear" w:pos="113"/>
                <w:tab w:val="left" w:pos="0"/>
              </w:tabs>
            </w:pPr>
            <w:r w:rsidRPr="00B61463">
              <w:t>89</w:t>
            </w:r>
          </w:p>
        </w:tc>
        <w:tc>
          <w:tcPr>
            <w:tcW w:w="1654" w:type="dxa"/>
            <w:shd w:val="clear" w:color="auto" w:fill="auto"/>
          </w:tcPr>
          <w:p w:rsidR="001D6DD6" w:rsidRPr="00B61463" w:rsidRDefault="001D6DD6" w:rsidP="001D6DD6">
            <w:pPr>
              <w:pStyle w:val="StdCelle"/>
              <w:tabs>
                <w:tab w:val="clear" w:pos="113"/>
                <w:tab w:val="left" w:pos="0"/>
              </w:tabs>
            </w:pPr>
            <w:r w:rsidRPr="00B61463">
              <w:t>57</w:t>
            </w:r>
          </w:p>
        </w:tc>
        <w:tc>
          <w:tcPr>
            <w:tcW w:w="1654" w:type="dxa"/>
            <w:shd w:val="clear" w:color="auto" w:fill="auto"/>
          </w:tcPr>
          <w:p w:rsidR="001D6DD6" w:rsidRPr="00B61463" w:rsidRDefault="001D6DD6" w:rsidP="001D6DD6">
            <w:pPr>
              <w:pStyle w:val="StdCelle"/>
              <w:tabs>
                <w:tab w:val="clear" w:pos="113"/>
                <w:tab w:val="left" w:pos="0"/>
              </w:tabs>
            </w:pPr>
            <w:r w:rsidRPr="00B61463">
              <w:t>21</w:t>
            </w:r>
          </w:p>
        </w:tc>
        <w:tc>
          <w:tcPr>
            <w:tcW w:w="1654" w:type="dxa"/>
            <w:shd w:val="clear" w:color="auto" w:fill="auto"/>
          </w:tcPr>
          <w:p w:rsidR="001D6DD6" w:rsidRPr="00B61463" w:rsidRDefault="001D6DD6" w:rsidP="001D6DD6">
            <w:pPr>
              <w:pStyle w:val="StdCelle"/>
              <w:tabs>
                <w:tab w:val="clear" w:pos="113"/>
                <w:tab w:val="left" w:pos="0"/>
              </w:tabs>
            </w:pPr>
            <w:r w:rsidRPr="00B61463">
              <w:t>21</w:t>
            </w:r>
          </w:p>
        </w:tc>
      </w:tr>
      <w:tr w:rsidR="001D6DD6" w:rsidRPr="00B61463" w:rsidTr="001D6DD6">
        <w:tc>
          <w:tcPr>
            <w:tcW w:w="2569" w:type="dxa"/>
            <w:vMerge/>
            <w:shd w:val="clear" w:color="auto" w:fill="auto"/>
            <w:vAlign w:val="center"/>
          </w:tcPr>
          <w:p w:rsidR="001D6DD6" w:rsidRPr="00B61463" w:rsidRDefault="001D6DD6" w:rsidP="001D6DD6">
            <w:pPr>
              <w:pStyle w:val="StdCelle"/>
              <w:jc w:val="left"/>
            </w:pPr>
          </w:p>
        </w:tc>
        <w:tc>
          <w:tcPr>
            <w:tcW w:w="850" w:type="dxa"/>
            <w:shd w:val="clear" w:color="auto" w:fill="auto"/>
          </w:tcPr>
          <w:p w:rsidR="001D6DD6" w:rsidRPr="00B61463" w:rsidRDefault="001D6DD6" w:rsidP="001D6DD6">
            <w:pPr>
              <w:pStyle w:val="StdCelle"/>
              <w:tabs>
                <w:tab w:val="clear" w:pos="113"/>
                <w:tab w:val="left" w:pos="0"/>
              </w:tabs>
            </w:pPr>
            <w:r w:rsidRPr="00B61463">
              <w:t>No</w:t>
            </w:r>
          </w:p>
        </w:tc>
        <w:tc>
          <w:tcPr>
            <w:tcW w:w="1653" w:type="dxa"/>
            <w:shd w:val="clear" w:color="auto" w:fill="auto"/>
          </w:tcPr>
          <w:p w:rsidR="001D6DD6" w:rsidRPr="00B61463" w:rsidRDefault="001D6DD6" w:rsidP="001D6DD6">
            <w:pPr>
              <w:pStyle w:val="StdCelle"/>
              <w:tabs>
                <w:tab w:val="clear" w:pos="113"/>
                <w:tab w:val="left" w:pos="0"/>
              </w:tabs>
            </w:pPr>
            <w:r w:rsidRPr="00B61463">
              <w:t>155</w:t>
            </w:r>
          </w:p>
        </w:tc>
        <w:tc>
          <w:tcPr>
            <w:tcW w:w="1654" w:type="dxa"/>
            <w:shd w:val="clear" w:color="auto" w:fill="auto"/>
          </w:tcPr>
          <w:p w:rsidR="001D6DD6" w:rsidRPr="00B61463" w:rsidRDefault="001D6DD6" w:rsidP="001D6DD6">
            <w:pPr>
              <w:pStyle w:val="StdCelle"/>
              <w:tabs>
                <w:tab w:val="clear" w:pos="113"/>
                <w:tab w:val="left" w:pos="0"/>
              </w:tabs>
            </w:pPr>
            <w:r w:rsidRPr="00B61463">
              <w:t>49</w:t>
            </w:r>
          </w:p>
        </w:tc>
        <w:tc>
          <w:tcPr>
            <w:tcW w:w="1654" w:type="dxa"/>
            <w:shd w:val="clear" w:color="auto" w:fill="auto"/>
          </w:tcPr>
          <w:p w:rsidR="001D6DD6" w:rsidRPr="00B61463" w:rsidRDefault="001D6DD6" w:rsidP="001D6DD6">
            <w:pPr>
              <w:pStyle w:val="StdCelle"/>
              <w:tabs>
                <w:tab w:val="clear" w:pos="113"/>
                <w:tab w:val="left" w:pos="0"/>
              </w:tabs>
            </w:pPr>
            <w:r w:rsidRPr="00B61463">
              <w:t>24</w:t>
            </w:r>
          </w:p>
        </w:tc>
        <w:tc>
          <w:tcPr>
            <w:tcW w:w="1654" w:type="dxa"/>
            <w:shd w:val="clear" w:color="auto" w:fill="auto"/>
          </w:tcPr>
          <w:p w:rsidR="001D6DD6" w:rsidRPr="00B61463" w:rsidRDefault="001D6DD6" w:rsidP="001D6DD6">
            <w:pPr>
              <w:pStyle w:val="StdCelle"/>
              <w:tabs>
                <w:tab w:val="clear" w:pos="113"/>
                <w:tab w:val="left" w:pos="0"/>
              </w:tabs>
            </w:pPr>
            <w:r w:rsidRPr="00B61463">
              <w:t>27</w:t>
            </w:r>
          </w:p>
        </w:tc>
      </w:tr>
      <w:tr w:rsidR="001D6DD6" w:rsidRPr="00B61463" w:rsidTr="001D6DD6">
        <w:tc>
          <w:tcPr>
            <w:tcW w:w="2569" w:type="dxa"/>
            <w:vMerge w:val="restart"/>
            <w:shd w:val="clear" w:color="auto" w:fill="auto"/>
            <w:vAlign w:val="center"/>
          </w:tcPr>
          <w:p w:rsidR="001D6DD6" w:rsidRPr="00B61463" w:rsidRDefault="00D31004" w:rsidP="006669AD">
            <w:pPr>
              <w:pStyle w:val="StdCelle"/>
              <w:jc w:val="left"/>
            </w:pPr>
            <w:r w:rsidRPr="00B61463">
              <w:t>Small and medium</w:t>
            </w:r>
            <w:r w:rsidR="001D6DD6" w:rsidRPr="00B61463">
              <w:t xml:space="preserve"> Enterprises</w:t>
            </w:r>
          </w:p>
        </w:tc>
        <w:tc>
          <w:tcPr>
            <w:tcW w:w="850" w:type="dxa"/>
            <w:shd w:val="clear" w:color="auto" w:fill="auto"/>
          </w:tcPr>
          <w:p w:rsidR="001D6DD6" w:rsidRPr="00B61463" w:rsidRDefault="001D6DD6" w:rsidP="006669AD">
            <w:pPr>
              <w:pStyle w:val="StdCelle"/>
              <w:tabs>
                <w:tab w:val="clear" w:pos="113"/>
                <w:tab w:val="left" w:pos="0"/>
              </w:tabs>
            </w:pPr>
            <w:r w:rsidRPr="00B61463">
              <w:t>Yes</w:t>
            </w:r>
          </w:p>
        </w:tc>
        <w:tc>
          <w:tcPr>
            <w:tcW w:w="1653" w:type="dxa"/>
            <w:shd w:val="clear" w:color="auto" w:fill="auto"/>
          </w:tcPr>
          <w:p w:rsidR="001D6DD6" w:rsidRPr="00B61463" w:rsidRDefault="001D6DD6" w:rsidP="006669AD">
            <w:pPr>
              <w:pStyle w:val="StdCelle"/>
              <w:tabs>
                <w:tab w:val="clear" w:pos="113"/>
                <w:tab w:val="left" w:pos="0"/>
              </w:tabs>
            </w:pPr>
            <w:r w:rsidRPr="00B61463">
              <w:t>114</w:t>
            </w:r>
          </w:p>
        </w:tc>
        <w:tc>
          <w:tcPr>
            <w:tcW w:w="1654" w:type="dxa"/>
            <w:shd w:val="clear" w:color="auto" w:fill="auto"/>
          </w:tcPr>
          <w:p w:rsidR="001D6DD6" w:rsidRPr="00B61463" w:rsidRDefault="001D6DD6" w:rsidP="006669AD">
            <w:pPr>
              <w:pStyle w:val="StdCelle"/>
              <w:tabs>
                <w:tab w:val="clear" w:pos="113"/>
                <w:tab w:val="left" w:pos="0"/>
              </w:tabs>
            </w:pPr>
            <w:r w:rsidRPr="00B61463">
              <w:t>44</w:t>
            </w:r>
          </w:p>
        </w:tc>
        <w:tc>
          <w:tcPr>
            <w:tcW w:w="1654" w:type="dxa"/>
            <w:shd w:val="clear" w:color="auto" w:fill="auto"/>
          </w:tcPr>
          <w:p w:rsidR="001D6DD6" w:rsidRPr="00B61463" w:rsidRDefault="001D6DD6" w:rsidP="006669AD">
            <w:pPr>
              <w:pStyle w:val="StdCelle"/>
              <w:tabs>
                <w:tab w:val="clear" w:pos="113"/>
                <w:tab w:val="left" w:pos="0"/>
              </w:tabs>
            </w:pPr>
            <w:r w:rsidRPr="00B61463">
              <w:t>19</w:t>
            </w:r>
          </w:p>
        </w:tc>
        <w:tc>
          <w:tcPr>
            <w:tcW w:w="1654" w:type="dxa"/>
            <w:shd w:val="clear" w:color="auto" w:fill="auto"/>
          </w:tcPr>
          <w:p w:rsidR="001D6DD6" w:rsidRPr="00B61463" w:rsidRDefault="001D6DD6" w:rsidP="006669AD">
            <w:pPr>
              <w:pStyle w:val="StdCelle"/>
              <w:tabs>
                <w:tab w:val="clear" w:pos="113"/>
                <w:tab w:val="left" w:pos="0"/>
              </w:tabs>
            </w:pPr>
            <w:r w:rsidRPr="00B61463">
              <w:t>37</w:t>
            </w:r>
          </w:p>
        </w:tc>
      </w:tr>
      <w:tr w:rsidR="001D6DD6" w:rsidRPr="00B61463" w:rsidTr="001D6DD6">
        <w:tc>
          <w:tcPr>
            <w:tcW w:w="2569" w:type="dxa"/>
            <w:vMerge/>
            <w:shd w:val="clear" w:color="auto" w:fill="auto"/>
          </w:tcPr>
          <w:p w:rsidR="001D6DD6" w:rsidRPr="00B61463" w:rsidRDefault="001D6DD6" w:rsidP="001D6DD6">
            <w:pPr>
              <w:pStyle w:val="StdCelle"/>
              <w:spacing w:after="80"/>
              <w:jc w:val="left"/>
            </w:pPr>
          </w:p>
        </w:tc>
        <w:tc>
          <w:tcPr>
            <w:tcW w:w="850" w:type="dxa"/>
            <w:shd w:val="clear" w:color="auto" w:fill="auto"/>
          </w:tcPr>
          <w:p w:rsidR="001D6DD6" w:rsidRPr="00B61463" w:rsidRDefault="001D6DD6" w:rsidP="001D6DD6">
            <w:pPr>
              <w:pStyle w:val="StdCelle"/>
              <w:tabs>
                <w:tab w:val="clear" w:pos="113"/>
                <w:tab w:val="left" w:pos="0"/>
              </w:tabs>
              <w:spacing w:after="80"/>
            </w:pPr>
            <w:r w:rsidRPr="00B61463">
              <w:t>No</w:t>
            </w:r>
          </w:p>
        </w:tc>
        <w:tc>
          <w:tcPr>
            <w:tcW w:w="1653" w:type="dxa"/>
            <w:shd w:val="clear" w:color="auto" w:fill="auto"/>
          </w:tcPr>
          <w:p w:rsidR="001D6DD6" w:rsidRPr="00B61463" w:rsidRDefault="001D6DD6" w:rsidP="001D6DD6">
            <w:pPr>
              <w:pStyle w:val="StdCelle"/>
              <w:tabs>
                <w:tab w:val="clear" w:pos="113"/>
                <w:tab w:val="left" w:pos="0"/>
              </w:tabs>
              <w:spacing w:after="80"/>
            </w:pPr>
            <w:r w:rsidRPr="00B61463">
              <w:t>288</w:t>
            </w:r>
          </w:p>
        </w:tc>
        <w:tc>
          <w:tcPr>
            <w:tcW w:w="1654" w:type="dxa"/>
            <w:shd w:val="clear" w:color="auto" w:fill="auto"/>
          </w:tcPr>
          <w:p w:rsidR="001D6DD6" w:rsidRPr="00B61463" w:rsidRDefault="001D6DD6" w:rsidP="001D6DD6">
            <w:pPr>
              <w:pStyle w:val="StdCelle"/>
              <w:tabs>
                <w:tab w:val="clear" w:pos="113"/>
                <w:tab w:val="left" w:pos="0"/>
              </w:tabs>
              <w:spacing w:after="80"/>
            </w:pPr>
            <w:r w:rsidRPr="00B61463">
              <w:t>39</w:t>
            </w:r>
          </w:p>
        </w:tc>
        <w:tc>
          <w:tcPr>
            <w:tcW w:w="1654" w:type="dxa"/>
            <w:shd w:val="clear" w:color="auto" w:fill="auto"/>
          </w:tcPr>
          <w:p w:rsidR="001D6DD6" w:rsidRPr="00B61463" w:rsidRDefault="001D6DD6" w:rsidP="001D6DD6">
            <w:pPr>
              <w:pStyle w:val="StdCelle"/>
              <w:tabs>
                <w:tab w:val="clear" w:pos="113"/>
                <w:tab w:val="left" w:pos="0"/>
              </w:tabs>
              <w:spacing w:after="80"/>
            </w:pPr>
            <w:r w:rsidRPr="00B61463">
              <w:t>25</w:t>
            </w:r>
          </w:p>
        </w:tc>
        <w:tc>
          <w:tcPr>
            <w:tcW w:w="1654" w:type="dxa"/>
            <w:shd w:val="clear" w:color="auto" w:fill="auto"/>
          </w:tcPr>
          <w:p w:rsidR="001D6DD6" w:rsidRPr="00B61463" w:rsidRDefault="001D6DD6" w:rsidP="001D6DD6">
            <w:pPr>
              <w:pStyle w:val="StdCelle"/>
              <w:tabs>
                <w:tab w:val="clear" w:pos="113"/>
                <w:tab w:val="left" w:pos="0"/>
              </w:tabs>
              <w:spacing w:after="80"/>
            </w:pPr>
            <w:r w:rsidRPr="00B61463">
              <w:t>36</w:t>
            </w:r>
          </w:p>
        </w:tc>
      </w:tr>
    </w:tbl>
    <w:p w:rsidR="001D6DD6" w:rsidRPr="00B61463" w:rsidRDefault="001D6DD6" w:rsidP="001D6DD6"/>
    <w:p w:rsidR="001D6DD6" w:rsidRPr="00B61463" w:rsidRDefault="001D6DD6" w:rsidP="00F21901">
      <w:pPr>
        <w:sectPr w:rsidR="001D6DD6" w:rsidRPr="00B61463" w:rsidSect="001D6DD6">
          <w:type w:val="continuous"/>
          <w:pgSz w:w="11906" w:h="16838" w:code="9"/>
          <w:pgMar w:top="1021" w:right="794" w:bottom="1247" w:left="1191" w:header="454" w:footer="454" w:gutter="0"/>
          <w:cols w:space="708"/>
          <w:titlePg/>
          <w:docGrid w:linePitch="360"/>
        </w:sectPr>
      </w:pPr>
    </w:p>
    <w:p w:rsidR="00B72D2E" w:rsidRPr="00AD0247" w:rsidRDefault="00B72D2E" w:rsidP="00B72D2E">
      <w:pPr>
        <w:rPr>
          <w:lang w:val="en-US"/>
        </w:rPr>
      </w:pPr>
      <w:r w:rsidRPr="00AD0247">
        <w:rPr>
          <w:lang w:val="en-US"/>
        </w:rPr>
        <w:lastRenderedPageBreak/>
        <w:t xml:space="preserve">In </w:t>
      </w:r>
      <w:r w:rsidR="007C7B52" w:rsidRPr="00AD0247">
        <w:rPr>
          <w:lang w:val="en-US"/>
        </w:rPr>
        <w:t xml:space="preserve">the </w:t>
      </w:r>
      <w:r w:rsidRPr="00AD0247">
        <w:rPr>
          <w:lang w:val="en-US"/>
        </w:rPr>
        <w:t xml:space="preserve">table </w:t>
      </w:r>
      <w:r w:rsidR="007C7B52" w:rsidRPr="00AD0247">
        <w:rPr>
          <w:lang w:val="en-US"/>
        </w:rPr>
        <w:t>below</w:t>
      </w:r>
      <w:r w:rsidRPr="00AD0247">
        <w:rPr>
          <w:lang w:val="en-US"/>
        </w:rPr>
        <w:t>, the value of the imports for the enterprises that had trade in the period 2009 to 2012 is shown, including a column showing the relative change. Furthermore, the median change is included in the right-hand column. Two enterprises are excluded from the table because their import dominated the trade figures.</w:t>
      </w:r>
    </w:p>
    <w:p w:rsidR="00A87DD5" w:rsidRPr="00AD0247" w:rsidRDefault="00A87DD5" w:rsidP="00A87DD5">
      <w:pPr>
        <w:tabs>
          <w:tab w:val="left" w:pos="2077"/>
        </w:tabs>
        <w:rPr>
          <w:lang w:val="en-US"/>
        </w:rPr>
      </w:pPr>
      <w:r w:rsidRPr="00AD0247">
        <w:rPr>
          <w:lang w:val="en-US"/>
        </w:rPr>
        <w:tab/>
      </w:r>
    </w:p>
    <w:p w:rsidR="00474230" w:rsidRPr="00AD0247" w:rsidRDefault="00A87DD5" w:rsidP="00F21901">
      <w:pPr>
        <w:rPr>
          <w:lang w:val="en-US"/>
        </w:rPr>
      </w:pPr>
      <w:r w:rsidRPr="00AD0247">
        <w:rPr>
          <w:lang w:val="en-US"/>
        </w:rPr>
        <w:t>T</w:t>
      </w:r>
      <w:r w:rsidR="00B72D2E" w:rsidRPr="00AD0247">
        <w:rPr>
          <w:lang w:val="en-US"/>
        </w:rPr>
        <w:t xml:space="preserve">here is a tendency for the large enterprises </w:t>
      </w:r>
      <w:r w:rsidR="00B61463" w:rsidRPr="00AD0247">
        <w:rPr>
          <w:lang w:val="en-US"/>
        </w:rPr>
        <w:t xml:space="preserve">with international sourcing </w:t>
      </w:r>
      <w:r w:rsidR="00B72D2E" w:rsidRPr="00AD0247">
        <w:rPr>
          <w:lang w:val="en-US"/>
        </w:rPr>
        <w:t>to have a higher median growth than average growth, which implies that the majority of the</w:t>
      </w:r>
      <w:r w:rsidR="00B61463" w:rsidRPr="00AD0247">
        <w:rPr>
          <w:lang w:val="en-US"/>
        </w:rPr>
        <w:t>se</w:t>
      </w:r>
      <w:r w:rsidR="00B72D2E" w:rsidRPr="00AD0247">
        <w:rPr>
          <w:lang w:val="en-US"/>
        </w:rPr>
        <w:t xml:space="preserve"> enterprises have </w:t>
      </w:r>
      <w:r w:rsidR="00B61463" w:rsidRPr="00AD0247">
        <w:rPr>
          <w:lang w:val="en-US"/>
        </w:rPr>
        <w:t xml:space="preserve">experienced </w:t>
      </w:r>
      <w:r w:rsidR="00B72D2E" w:rsidRPr="00AD0247">
        <w:rPr>
          <w:lang w:val="en-US"/>
        </w:rPr>
        <w:t>a substantial increase in imports. This is not the case for the small</w:t>
      </w:r>
      <w:r w:rsidR="00B61463" w:rsidRPr="00AD0247">
        <w:rPr>
          <w:lang w:val="en-US"/>
        </w:rPr>
        <w:t xml:space="preserve"> and medium-sized</w:t>
      </w:r>
      <w:r w:rsidR="00B72D2E" w:rsidRPr="00AD0247">
        <w:rPr>
          <w:lang w:val="en-US"/>
        </w:rPr>
        <w:t xml:space="preserve"> enterprises</w:t>
      </w:r>
      <w:r w:rsidR="00B61463" w:rsidRPr="00AD0247">
        <w:rPr>
          <w:lang w:val="en-US"/>
        </w:rPr>
        <w:t xml:space="preserve">. Here, the median change in services import is well-below the overall figures for both sourcing and non-sourcing enterprises. </w:t>
      </w:r>
    </w:p>
    <w:p w:rsidR="00A87DD5" w:rsidRPr="00AD0247" w:rsidRDefault="00A87DD5" w:rsidP="00F21901">
      <w:pPr>
        <w:rPr>
          <w:lang w:val="en-US"/>
        </w:rPr>
        <w:sectPr w:rsidR="00A87DD5" w:rsidRPr="00AD0247" w:rsidSect="001D6DD6">
          <w:type w:val="continuous"/>
          <w:pgSz w:w="11906" w:h="16838" w:code="9"/>
          <w:pgMar w:top="1021" w:right="794" w:bottom="1247" w:left="3742" w:header="454" w:footer="454" w:gutter="0"/>
          <w:cols w:space="708"/>
          <w:titlePg/>
          <w:docGrid w:linePitch="360"/>
        </w:sectPr>
      </w:pPr>
    </w:p>
    <w:p w:rsidR="00474230" w:rsidRPr="00AD0247" w:rsidRDefault="00474230" w:rsidP="00474230">
      <w:pPr>
        <w:rPr>
          <w:lang w:val="en-US"/>
        </w:rPr>
      </w:pPr>
    </w:p>
    <w:p w:rsidR="00474230" w:rsidRPr="004C67C7" w:rsidRDefault="007C7B52" w:rsidP="004C67C7">
      <w:pPr>
        <w:pStyle w:val="TabTitel"/>
      </w:pPr>
      <w:proofErr w:type="gramStart"/>
      <w:r w:rsidRPr="00AD0247">
        <w:rPr>
          <w:lang w:val="en-US"/>
        </w:rPr>
        <w:t xml:space="preserve">Table </w:t>
      </w:r>
      <w:r w:rsidR="004C67C7" w:rsidRPr="00AD0247">
        <w:rPr>
          <w:lang w:val="en-US"/>
        </w:rPr>
        <w:t>5</w:t>
      </w:r>
      <w:r w:rsidRPr="00AD0247">
        <w:rPr>
          <w:lang w:val="en-US"/>
        </w:rPr>
        <w:t>.</w:t>
      </w:r>
      <w:proofErr w:type="gramEnd"/>
      <w:r w:rsidRPr="00AD0247">
        <w:rPr>
          <w:lang w:val="en-US"/>
        </w:rPr>
        <w:t xml:space="preserve"> Import change rates for sourcing and non-sour</w:t>
      </w:r>
      <w:r w:rsidR="004C67C7" w:rsidRPr="00AD0247">
        <w:rPr>
          <w:lang w:val="en-US"/>
        </w:rPr>
        <w:t xml:space="preserve">cing enterprises. </w:t>
      </w:r>
      <w:r w:rsidR="004C67C7" w:rsidRPr="004C67C7">
        <w:t xml:space="preserve">By </w:t>
      </w:r>
      <w:proofErr w:type="spellStart"/>
      <w:r w:rsidR="004C67C7" w:rsidRPr="004C67C7">
        <w:t>size</w:t>
      </w:r>
      <w:proofErr w:type="spellEnd"/>
      <w:r w:rsidR="004C67C7" w:rsidRPr="004C67C7">
        <w:t xml:space="preserve"> </w:t>
      </w:r>
      <w:proofErr w:type="spellStart"/>
      <w:r w:rsidR="004C67C7" w:rsidRPr="004C67C7">
        <w:t>class</w:t>
      </w:r>
      <w:proofErr w:type="spellEnd"/>
    </w:p>
    <w:tbl>
      <w:tblPr>
        <w:tblStyle w:val="Tabel-Gitter"/>
        <w:tblW w:w="10082"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569"/>
        <w:gridCol w:w="850"/>
        <w:gridCol w:w="1560"/>
        <w:gridCol w:w="1276"/>
        <w:gridCol w:w="1276"/>
        <w:gridCol w:w="1275"/>
        <w:gridCol w:w="1276"/>
      </w:tblGrid>
      <w:tr w:rsidR="00474230" w:rsidRPr="00AD0247" w:rsidTr="00474230">
        <w:tc>
          <w:tcPr>
            <w:tcW w:w="2569" w:type="dxa"/>
            <w:tcBorders>
              <w:top w:val="single" w:sz="24" w:space="0" w:color="6F6D5C"/>
              <w:bottom w:val="single" w:sz="6" w:space="0" w:color="6F6D5C"/>
            </w:tcBorders>
            <w:shd w:val="clear" w:color="auto" w:fill="auto"/>
          </w:tcPr>
          <w:p w:rsidR="00474230" w:rsidRPr="00B61463" w:rsidRDefault="00474230" w:rsidP="00474230">
            <w:pPr>
              <w:pStyle w:val="StdCelle"/>
              <w:spacing w:before="80" w:after="40"/>
              <w:jc w:val="left"/>
            </w:pPr>
            <w:r w:rsidRPr="00B61463">
              <w:t>Size of enterprise</w:t>
            </w:r>
          </w:p>
        </w:tc>
        <w:tc>
          <w:tcPr>
            <w:tcW w:w="850" w:type="dxa"/>
            <w:tcBorders>
              <w:top w:val="single" w:sz="24" w:space="0" w:color="6F6D5C"/>
              <w:bottom w:val="single" w:sz="6" w:space="0" w:color="6F6D5C"/>
            </w:tcBorders>
            <w:shd w:val="clear" w:color="auto" w:fill="auto"/>
          </w:tcPr>
          <w:p w:rsidR="00474230" w:rsidRPr="00B61463" w:rsidRDefault="00474230" w:rsidP="00474230">
            <w:pPr>
              <w:pStyle w:val="StdCelle"/>
              <w:spacing w:before="80" w:after="40"/>
            </w:pPr>
            <w:r w:rsidRPr="00B61463">
              <w:t>International Sourcing</w:t>
            </w:r>
          </w:p>
        </w:tc>
        <w:tc>
          <w:tcPr>
            <w:tcW w:w="1560" w:type="dxa"/>
            <w:tcBorders>
              <w:top w:val="single" w:sz="24" w:space="0" w:color="6F6D5C"/>
              <w:bottom w:val="single" w:sz="6" w:space="0" w:color="6F6D5C"/>
            </w:tcBorders>
            <w:shd w:val="clear" w:color="auto" w:fill="auto"/>
          </w:tcPr>
          <w:p w:rsidR="00474230" w:rsidRPr="00B61463" w:rsidRDefault="00474230" w:rsidP="00474230">
            <w:pPr>
              <w:pStyle w:val="StdCelle"/>
              <w:spacing w:before="80" w:after="40"/>
            </w:pPr>
            <w:r w:rsidRPr="00B61463">
              <w:t xml:space="preserve">Number of </w:t>
            </w:r>
            <w:r w:rsidR="00C13BC0" w:rsidRPr="00B61463">
              <w:br/>
            </w:r>
            <w:r w:rsidRPr="00B61463">
              <w:t>enterprises</w:t>
            </w:r>
          </w:p>
        </w:tc>
        <w:tc>
          <w:tcPr>
            <w:tcW w:w="1276" w:type="dxa"/>
            <w:tcBorders>
              <w:top w:val="single" w:sz="24" w:space="0" w:color="6F6D5C"/>
              <w:bottom w:val="single" w:sz="6" w:space="0" w:color="6F6D5C"/>
            </w:tcBorders>
            <w:shd w:val="clear" w:color="auto" w:fill="auto"/>
          </w:tcPr>
          <w:p w:rsidR="00474230" w:rsidRPr="00AD0247" w:rsidRDefault="00474230" w:rsidP="00474230">
            <w:pPr>
              <w:pStyle w:val="StdCelle"/>
              <w:spacing w:before="80" w:after="40"/>
              <w:rPr>
                <w:lang w:val="en-US"/>
              </w:rPr>
            </w:pPr>
            <w:r w:rsidRPr="00AD0247">
              <w:rPr>
                <w:lang w:val="en-US"/>
              </w:rPr>
              <w:t>Total import of services in 2009</w:t>
            </w:r>
          </w:p>
        </w:tc>
        <w:tc>
          <w:tcPr>
            <w:tcW w:w="1276" w:type="dxa"/>
            <w:tcBorders>
              <w:top w:val="single" w:sz="24" w:space="0" w:color="6F6D5C"/>
              <w:bottom w:val="single" w:sz="6" w:space="0" w:color="6F6D5C"/>
            </w:tcBorders>
            <w:shd w:val="clear" w:color="auto" w:fill="auto"/>
          </w:tcPr>
          <w:p w:rsidR="00474230" w:rsidRPr="00AD0247" w:rsidRDefault="00474230" w:rsidP="00474230">
            <w:pPr>
              <w:pStyle w:val="StdCelle"/>
              <w:spacing w:before="80" w:after="40"/>
              <w:rPr>
                <w:lang w:val="en-US"/>
              </w:rPr>
            </w:pPr>
            <w:r w:rsidRPr="00AD0247">
              <w:rPr>
                <w:lang w:val="en-US"/>
              </w:rPr>
              <w:t>Total import of services in 2012</w:t>
            </w:r>
          </w:p>
        </w:tc>
        <w:tc>
          <w:tcPr>
            <w:tcW w:w="1275" w:type="dxa"/>
            <w:tcBorders>
              <w:top w:val="single" w:sz="24" w:space="0" w:color="6F6D5C"/>
              <w:bottom w:val="single" w:sz="6" w:space="0" w:color="6F6D5C"/>
            </w:tcBorders>
            <w:shd w:val="clear" w:color="auto" w:fill="auto"/>
          </w:tcPr>
          <w:p w:rsidR="00474230" w:rsidRPr="00AD0247" w:rsidRDefault="00474230" w:rsidP="00474230">
            <w:pPr>
              <w:pStyle w:val="StdCelle"/>
              <w:spacing w:before="80" w:after="40"/>
              <w:rPr>
                <w:lang w:val="en-US"/>
              </w:rPr>
            </w:pPr>
            <w:r w:rsidRPr="00AD0247">
              <w:rPr>
                <w:lang w:val="en-US"/>
              </w:rPr>
              <w:t>Change in import of services from 2009 to 2012</w:t>
            </w:r>
          </w:p>
        </w:tc>
        <w:tc>
          <w:tcPr>
            <w:tcW w:w="1276" w:type="dxa"/>
            <w:tcBorders>
              <w:top w:val="single" w:sz="24" w:space="0" w:color="6F6D5C"/>
              <w:bottom w:val="single" w:sz="6" w:space="0" w:color="6F6D5C"/>
            </w:tcBorders>
            <w:shd w:val="clear" w:color="auto" w:fill="auto"/>
          </w:tcPr>
          <w:p w:rsidR="00474230" w:rsidRPr="00AD0247" w:rsidRDefault="00474230" w:rsidP="00474230">
            <w:pPr>
              <w:pStyle w:val="StdCelle"/>
              <w:spacing w:before="80" w:after="40"/>
              <w:rPr>
                <w:lang w:val="en-US"/>
              </w:rPr>
            </w:pPr>
            <w:r w:rsidRPr="00AD0247">
              <w:rPr>
                <w:lang w:val="en-US"/>
              </w:rPr>
              <w:t>Median change in import of services</w:t>
            </w:r>
          </w:p>
        </w:tc>
      </w:tr>
      <w:tr w:rsidR="00474230" w:rsidRPr="00B61463" w:rsidTr="00474230">
        <w:tc>
          <w:tcPr>
            <w:tcW w:w="2569" w:type="dxa"/>
            <w:tcBorders>
              <w:top w:val="single" w:sz="6" w:space="0" w:color="6F6D5C"/>
            </w:tcBorders>
            <w:shd w:val="clear" w:color="auto" w:fill="auto"/>
          </w:tcPr>
          <w:p w:rsidR="00474230" w:rsidRPr="00AD0247" w:rsidRDefault="00474230" w:rsidP="009B7F0B">
            <w:pPr>
              <w:pStyle w:val="StdCelle"/>
              <w:jc w:val="left"/>
              <w:rPr>
                <w:lang w:val="en-US"/>
              </w:rPr>
            </w:pPr>
          </w:p>
        </w:tc>
        <w:tc>
          <w:tcPr>
            <w:tcW w:w="850" w:type="dxa"/>
            <w:tcBorders>
              <w:top w:val="single" w:sz="6" w:space="0" w:color="6F6D5C"/>
            </w:tcBorders>
            <w:shd w:val="clear" w:color="auto" w:fill="auto"/>
          </w:tcPr>
          <w:p w:rsidR="00474230" w:rsidRPr="00AD0247" w:rsidRDefault="00474230" w:rsidP="009B7F0B">
            <w:pPr>
              <w:pStyle w:val="StdCelle"/>
              <w:rPr>
                <w:lang w:val="en-US"/>
              </w:rPr>
            </w:pPr>
          </w:p>
        </w:tc>
        <w:tc>
          <w:tcPr>
            <w:tcW w:w="1560" w:type="dxa"/>
            <w:tcBorders>
              <w:top w:val="single" w:sz="6" w:space="0" w:color="6F6D5C"/>
            </w:tcBorders>
            <w:shd w:val="clear" w:color="auto" w:fill="auto"/>
          </w:tcPr>
          <w:p w:rsidR="00474230" w:rsidRPr="00AD0247" w:rsidRDefault="00474230" w:rsidP="009B7F0B">
            <w:pPr>
              <w:pStyle w:val="StdCelle"/>
              <w:rPr>
                <w:lang w:val="en-US"/>
              </w:rPr>
            </w:pPr>
          </w:p>
        </w:tc>
        <w:tc>
          <w:tcPr>
            <w:tcW w:w="2552" w:type="dxa"/>
            <w:gridSpan w:val="2"/>
            <w:tcBorders>
              <w:top w:val="single" w:sz="6" w:space="0" w:color="6F6D5C"/>
            </w:tcBorders>
            <w:shd w:val="clear" w:color="auto" w:fill="auto"/>
          </w:tcPr>
          <w:p w:rsidR="00474230" w:rsidRPr="00B61463" w:rsidRDefault="00454F0E" w:rsidP="00454F0E">
            <w:pPr>
              <w:pStyle w:val="EnhedStd"/>
              <w:tabs>
                <w:tab w:val="clear" w:pos="113"/>
                <w:tab w:val="clear" w:pos="227"/>
                <w:tab w:val="clear" w:pos="340"/>
                <w:tab w:val="left" w:pos="1003"/>
                <w:tab w:val="center" w:pos="1332"/>
                <w:tab w:val="left" w:pos="1661"/>
                <w:tab w:val="right" w:pos="2524"/>
              </w:tabs>
              <w:rPr>
                <w:strike/>
              </w:rPr>
            </w:pPr>
            <w:r w:rsidRPr="00AD0247">
              <w:rPr>
                <w:strike/>
                <w:lang w:val="en-US"/>
              </w:rPr>
              <w:tab/>
            </w:r>
            <w:r w:rsidRPr="00AD0247">
              <w:rPr>
                <w:lang w:val="en-US"/>
              </w:rPr>
              <w:tab/>
            </w:r>
            <w:r w:rsidRPr="00B61463">
              <w:t>Mn. DKK</w:t>
            </w:r>
            <w:r w:rsidRPr="00B61463">
              <w:tab/>
            </w:r>
            <w:r w:rsidRPr="00B61463">
              <w:rPr>
                <w:strike/>
              </w:rPr>
              <w:tab/>
            </w:r>
          </w:p>
        </w:tc>
        <w:tc>
          <w:tcPr>
            <w:tcW w:w="2551" w:type="dxa"/>
            <w:gridSpan w:val="2"/>
            <w:tcBorders>
              <w:top w:val="single" w:sz="6" w:space="0" w:color="6F6D5C"/>
            </w:tcBorders>
            <w:shd w:val="clear" w:color="auto" w:fill="auto"/>
          </w:tcPr>
          <w:p w:rsidR="00474230" w:rsidRPr="00B61463" w:rsidRDefault="00474230" w:rsidP="00C13BC0">
            <w:pPr>
              <w:pStyle w:val="EnhedStd"/>
              <w:tabs>
                <w:tab w:val="clear" w:pos="113"/>
                <w:tab w:val="clear" w:pos="227"/>
                <w:tab w:val="clear" w:pos="340"/>
                <w:tab w:val="left" w:pos="924"/>
                <w:tab w:val="center" w:pos="1327"/>
                <w:tab w:val="left" w:pos="1729"/>
                <w:tab w:val="right" w:pos="2523"/>
              </w:tabs>
              <w:rPr>
                <w:strike/>
              </w:rPr>
            </w:pPr>
            <w:r w:rsidRPr="00B61463">
              <w:rPr>
                <w:strike/>
              </w:rPr>
              <w:tab/>
            </w:r>
            <w:r w:rsidRPr="00B61463">
              <w:tab/>
              <w:t>Per</w:t>
            </w:r>
            <w:r w:rsidR="00C13BC0" w:rsidRPr="00B61463">
              <w:t xml:space="preserve"> </w:t>
            </w:r>
            <w:r w:rsidRPr="00B61463">
              <w:t>cent</w:t>
            </w:r>
            <w:r w:rsidRPr="00B61463">
              <w:tab/>
            </w:r>
            <w:r w:rsidRPr="00B61463">
              <w:rPr>
                <w:strike/>
              </w:rPr>
              <w:tab/>
            </w:r>
          </w:p>
        </w:tc>
      </w:tr>
      <w:tr w:rsidR="00474230" w:rsidRPr="00B61463" w:rsidTr="006669AD">
        <w:tc>
          <w:tcPr>
            <w:tcW w:w="2569" w:type="dxa"/>
            <w:vMerge w:val="restart"/>
            <w:shd w:val="clear" w:color="auto" w:fill="auto"/>
            <w:vAlign w:val="center"/>
          </w:tcPr>
          <w:p w:rsidR="00474230" w:rsidRPr="00B61463" w:rsidRDefault="00474230" w:rsidP="00474230">
            <w:pPr>
              <w:pStyle w:val="StdCelle"/>
              <w:jc w:val="left"/>
            </w:pPr>
            <w:r w:rsidRPr="00B61463">
              <w:t>All Enterprises</w:t>
            </w:r>
          </w:p>
        </w:tc>
        <w:tc>
          <w:tcPr>
            <w:tcW w:w="850" w:type="dxa"/>
            <w:shd w:val="clear" w:color="auto" w:fill="auto"/>
          </w:tcPr>
          <w:p w:rsidR="00474230" w:rsidRPr="00B61463" w:rsidRDefault="00474230" w:rsidP="009B7F0B">
            <w:pPr>
              <w:pStyle w:val="StdCelle"/>
              <w:tabs>
                <w:tab w:val="clear" w:pos="113"/>
                <w:tab w:val="left" w:pos="0"/>
              </w:tabs>
            </w:pPr>
            <w:r w:rsidRPr="00B61463">
              <w:t>Yes</w:t>
            </w:r>
          </w:p>
        </w:tc>
        <w:tc>
          <w:tcPr>
            <w:tcW w:w="1560" w:type="dxa"/>
            <w:shd w:val="clear" w:color="auto" w:fill="auto"/>
          </w:tcPr>
          <w:p w:rsidR="00474230" w:rsidRPr="00B61463" w:rsidRDefault="00474230" w:rsidP="009B7F0B">
            <w:pPr>
              <w:pStyle w:val="StdCelle"/>
            </w:pPr>
            <w:r w:rsidRPr="00B61463">
              <w:t>202</w:t>
            </w:r>
          </w:p>
        </w:tc>
        <w:tc>
          <w:tcPr>
            <w:tcW w:w="1276" w:type="dxa"/>
            <w:shd w:val="clear" w:color="auto" w:fill="auto"/>
          </w:tcPr>
          <w:p w:rsidR="00474230" w:rsidRPr="00B61463" w:rsidRDefault="00474230" w:rsidP="00454F0E">
            <w:pPr>
              <w:pStyle w:val="StdCelle"/>
            </w:pPr>
            <w:r w:rsidRPr="00B61463">
              <w:t>58 752</w:t>
            </w:r>
          </w:p>
        </w:tc>
        <w:tc>
          <w:tcPr>
            <w:tcW w:w="1276" w:type="dxa"/>
            <w:shd w:val="clear" w:color="auto" w:fill="auto"/>
          </w:tcPr>
          <w:p w:rsidR="00474230" w:rsidRPr="00B61463" w:rsidRDefault="00474230" w:rsidP="00454F0E">
            <w:pPr>
              <w:pStyle w:val="StdCelle"/>
            </w:pPr>
            <w:r w:rsidRPr="00B61463">
              <w:t>68 159</w:t>
            </w:r>
          </w:p>
        </w:tc>
        <w:tc>
          <w:tcPr>
            <w:tcW w:w="1275" w:type="dxa"/>
            <w:shd w:val="clear" w:color="auto" w:fill="auto"/>
          </w:tcPr>
          <w:p w:rsidR="00474230" w:rsidRPr="00B61463" w:rsidRDefault="00474230" w:rsidP="009B7F0B">
            <w:pPr>
              <w:pStyle w:val="StdCelle"/>
            </w:pPr>
            <w:r w:rsidRPr="00B61463">
              <w:t>16</w:t>
            </w:r>
          </w:p>
        </w:tc>
        <w:tc>
          <w:tcPr>
            <w:tcW w:w="1276" w:type="dxa"/>
            <w:shd w:val="clear" w:color="auto" w:fill="auto"/>
          </w:tcPr>
          <w:p w:rsidR="00474230" w:rsidRPr="00B61463" w:rsidRDefault="00474230" w:rsidP="009B7F0B">
            <w:pPr>
              <w:pStyle w:val="StdCelle"/>
            </w:pPr>
            <w:r w:rsidRPr="00B61463">
              <w:t>19</w:t>
            </w:r>
          </w:p>
        </w:tc>
      </w:tr>
      <w:tr w:rsidR="00474230" w:rsidRPr="00B61463" w:rsidTr="006669AD">
        <w:tc>
          <w:tcPr>
            <w:tcW w:w="2569" w:type="dxa"/>
            <w:vMerge/>
            <w:shd w:val="clear" w:color="auto" w:fill="auto"/>
            <w:vAlign w:val="center"/>
          </w:tcPr>
          <w:p w:rsidR="00474230" w:rsidRPr="00B61463" w:rsidRDefault="00474230" w:rsidP="00474230">
            <w:pPr>
              <w:pStyle w:val="StdCelle"/>
              <w:jc w:val="left"/>
            </w:pPr>
          </w:p>
        </w:tc>
        <w:tc>
          <w:tcPr>
            <w:tcW w:w="850" w:type="dxa"/>
            <w:shd w:val="clear" w:color="auto" w:fill="auto"/>
          </w:tcPr>
          <w:p w:rsidR="00474230" w:rsidRPr="00B61463" w:rsidRDefault="00474230" w:rsidP="009B7F0B">
            <w:pPr>
              <w:pStyle w:val="StdCelle"/>
              <w:tabs>
                <w:tab w:val="clear" w:pos="113"/>
                <w:tab w:val="left" w:pos="0"/>
              </w:tabs>
            </w:pPr>
            <w:r w:rsidRPr="00B61463">
              <w:t>No</w:t>
            </w:r>
          </w:p>
        </w:tc>
        <w:tc>
          <w:tcPr>
            <w:tcW w:w="1560" w:type="dxa"/>
            <w:shd w:val="clear" w:color="auto" w:fill="auto"/>
          </w:tcPr>
          <w:p w:rsidR="00474230" w:rsidRPr="00B61463" w:rsidRDefault="00474230" w:rsidP="009B7F0B">
            <w:pPr>
              <w:pStyle w:val="StdCelle"/>
            </w:pPr>
            <w:r w:rsidRPr="00B61463">
              <w:t>442</w:t>
            </w:r>
          </w:p>
        </w:tc>
        <w:tc>
          <w:tcPr>
            <w:tcW w:w="1276" w:type="dxa"/>
            <w:shd w:val="clear" w:color="auto" w:fill="auto"/>
          </w:tcPr>
          <w:p w:rsidR="00474230" w:rsidRPr="00B61463" w:rsidRDefault="00454F0E" w:rsidP="009B7F0B">
            <w:pPr>
              <w:pStyle w:val="StdCelle"/>
            </w:pPr>
            <w:r w:rsidRPr="00B61463">
              <w:t>74 320</w:t>
            </w:r>
          </w:p>
        </w:tc>
        <w:tc>
          <w:tcPr>
            <w:tcW w:w="1276" w:type="dxa"/>
            <w:shd w:val="clear" w:color="auto" w:fill="auto"/>
          </w:tcPr>
          <w:p w:rsidR="00474230" w:rsidRPr="00B61463" w:rsidRDefault="00454F0E" w:rsidP="009B7F0B">
            <w:pPr>
              <w:pStyle w:val="StdCelle"/>
            </w:pPr>
            <w:r w:rsidRPr="00B61463">
              <w:t>89 583</w:t>
            </w:r>
          </w:p>
        </w:tc>
        <w:tc>
          <w:tcPr>
            <w:tcW w:w="1275" w:type="dxa"/>
            <w:shd w:val="clear" w:color="auto" w:fill="auto"/>
          </w:tcPr>
          <w:p w:rsidR="00474230" w:rsidRPr="00B61463" w:rsidRDefault="00474230" w:rsidP="009B7F0B">
            <w:pPr>
              <w:pStyle w:val="StdCelle"/>
            </w:pPr>
            <w:r w:rsidRPr="00B61463">
              <w:t>21</w:t>
            </w:r>
          </w:p>
        </w:tc>
        <w:tc>
          <w:tcPr>
            <w:tcW w:w="1276" w:type="dxa"/>
            <w:shd w:val="clear" w:color="auto" w:fill="auto"/>
          </w:tcPr>
          <w:p w:rsidR="00474230" w:rsidRPr="00B61463" w:rsidRDefault="00474230" w:rsidP="009B7F0B">
            <w:pPr>
              <w:pStyle w:val="StdCelle"/>
            </w:pPr>
            <w:r w:rsidRPr="00B61463">
              <w:t>12</w:t>
            </w:r>
          </w:p>
        </w:tc>
      </w:tr>
      <w:tr w:rsidR="00474230" w:rsidRPr="00B61463" w:rsidTr="00474230">
        <w:tc>
          <w:tcPr>
            <w:tcW w:w="2569" w:type="dxa"/>
            <w:shd w:val="clear" w:color="auto" w:fill="auto"/>
            <w:vAlign w:val="center"/>
          </w:tcPr>
          <w:p w:rsidR="00474230" w:rsidRPr="00B61463" w:rsidRDefault="00474230" w:rsidP="00474230">
            <w:pPr>
              <w:pStyle w:val="StdCelle"/>
              <w:jc w:val="left"/>
              <w:rPr>
                <w:sz w:val="6"/>
              </w:rPr>
            </w:pPr>
          </w:p>
        </w:tc>
        <w:tc>
          <w:tcPr>
            <w:tcW w:w="850" w:type="dxa"/>
            <w:shd w:val="clear" w:color="auto" w:fill="auto"/>
          </w:tcPr>
          <w:p w:rsidR="00474230" w:rsidRPr="00B61463" w:rsidRDefault="00474230" w:rsidP="009B7F0B">
            <w:pPr>
              <w:pStyle w:val="StdCelle"/>
              <w:tabs>
                <w:tab w:val="clear" w:pos="113"/>
                <w:tab w:val="left" w:pos="0"/>
              </w:tabs>
              <w:rPr>
                <w:sz w:val="6"/>
              </w:rPr>
            </w:pPr>
          </w:p>
        </w:tc>
        <w:tc>
          <w:tcPr>
            <w:tcW w:w="1560" w:type="dxa"/>
            <w:shd w:val="clear" w:color="auto" w:fill="auto"/>
          </w:tcPr>
          <w:p w:rsidR="00474230" w:rsidRPr="00B61463" w:rsidRDefault="00474230" w:rsidP="009B7F0B">
            <w:pPr>
              <w:pStyle w:val="StdCelle"/>
              <w:rPr>
                <w:sz w:val="6"/>
              </w:rPr>
            </w:pPr>
          </w:p>
        </w:tc>
        <w:tc>
          <w:tcPr>
            <w:tcW w:w="1276" w:type="dxa"/>
            <w:shd w:val="clear" w:color="auto" w:fill="auto"/>
          </w:tcPr>
          <w:p w:rsidR="00474230" w:rsidRPr="00B61463" w:rsidRDefault="00474230" w:rsidP="009B7F0B">
            <w:pPr>
              <w:pStyle w:val="StdCelle"/>
              <w:rPr>
                <w:sz w:val="6"/>
              </w:rPr>
            </w:pPr>
          </w:p>
        </w:tc>
        <w:tc>
          <w:tcPr>
            <w:tcW w:w="1276" w:type="dxa"/>
            <w:shd w:val="clear" w:color="auto" w:fill="auto"/>
          </w:tcPr>
          <w:p w:rsidR="00474230" w:rsidRPr="00B61463" w:rsidRDefault="00474230" w:rsidP="009B7F0B">
            <w:pPr>
              <w:pStyle w:val="StdCelle"/>
              <w:rPr>
                <w:sz w:val="6"/>
              </w:rPr>
            </w:pPr>
          </w:p>
        </w:tc>
        <w:tc>
          <w:tcPr>
            <w:tcW w:w="1275" w:type="dxa"/>
            <w:shd w:val="clear" w:color="auto" w:fill="auto"/>
          </w:tcPr>
          <w:p w:rsidR="00474230" w:rsidRPr="00B61463" w:rsidRDefault="00474230" w:rsidP="009B7F0B">
            <w:pPr>
              <w:pStyle w:val="StdCelle"/>
              <w:rPr>
                <w:sz w:val="6"/>
              </w:rPr>
            </w:pPr>
          </w:p>
        </w:tc>
        <w:tc>
          <w:tcPr>
            <w:tcW w:w="1276" w:type="dxa"/>
            <w:shd w:val="clear" w:color="auto" w:fill="auto"/>
          </w:tcPr>
          <w:p w:rsidR="00474230" w:rsidRPr="00B61463" w:rsidRDefault="00474230" w:rsidP="009B7F0B">
            <w:pPr>
              <w:pStyle w:val="StdCelle"/>
              <w:rPr>
                <w:sz w:val="6"/>
              </w:rPr>
            </w:pPr>
          </w:p>
        </w:tc>
      </w:tr>
      <w:tr w:rsidR="00474230" w:rsidRPr="00B61463" w:rsidTr="00474230">
        <w:tc>
          <w:tcPr>
            <w:tcW w:w="2569" w:type="dxa"/>
            <w:vMerge w:val="restart"/>
            <w:shd w:val="clear" w:color="auto" w:fill="auto"/>
            <w:vAlign w:val="center"/>
          </w:tcPr>
          <w:p w:rsidR="00474230" w:rsidRPr="00B61463" w:rsidRDefault="00474230" w:rsidP="00474230">
            <w:pPr>
              <w:pStyle w:val="StdCelle"/>
              <w:jc w:val="left"/>
            </w:pPr>
            <w:r w:rsidRPr="00B61463">
              <w:t>Large Enterprises</w:t>
            </w:r>
          </w:p>
        </w:tc>
        <w:tc>
          <w:tcPr>
            <w:tcW w:w="850" w:type="dxa"/>
            <w:shd w:val="clear" w:color="auto" w:fill="auto"/>
          </w:tcPr>
          <w:p w:rsidR="00474230" w:rsidRPr="00B61463" w:rsidRDefault="00474230" w:rsidP="009B7F0B">
            <w:pPr>
              <w:pStyle w:val="StdCelle"/>
              <w:tabs>
                <w:tab w:val="clear" w:pos="113"/>
                <w:tab w:val="left" w:pos="0"/>
              </w:tabs>
            </w:pPr>
            <w:r w:rsidRPr="00B61463">
              <w:t>Yes</w:t>
            </w:r>
          </w:p>
        </w:tc>
        <w:tc>
          <w:tcPr>
            <w:tcW w:w="1560" w:type="dxa"/>
            <w:shd w:val="clear" w:color="auto" w:fill="auto"/>
          </w:tcPr>
          <w:p w:rsidR="00474230" w:rsidRPr="00B61463" w:rsidRDefault="00474230" w:rsidP="009B7F0B">
            <w:pPr>
              <w:pStyle w:val="StdCelle"/>
            </w:pPr>
            <w:r w:rsidRPr="00B61463">
              <w:t>88</w:t>
            </w:r>
          </w:p>
        </w:tc>
        <w:tc>
          <w:tcPr>
            <w:tcW w:w="1276" w:type="dxa"/>
            <w:shd w:val="clear" w:color="auto" w:fill="auto"/>
          </w:tcPr>
          <w:p w:rsidR="00474230" w:rsidRPr="00B61463" w:rsidRDefault="00454F0E" w:rsidP="009B7F0B">
            <w:pPr>
              <w:pStyle w:val="StdCelle"/>
            </w:pPr>
            <w:r w:rsidRPr="00B61463">
              <w:t>48 300</w:t>
            </w:r>
          </w:p>
        </w:tc>
        <w:tc>
          <w:tcPr>
            <w:tcW w:w="1276" w:type="dxa"/>
            <w:shd w:val="clear" w:color="auto" w:fill="auto"/>
          </w:tcPr>
          <w:p w:rsidR="00474230" w:rsidRPr="00B61463" w:rsidRDefault="00454F0E" w:rsidP="009B7F0B">
            <w:pPr>
              <w:pStyle w:val="StdCelle"/>
            </w:pPr>
            <w:r w:rsidRPr="00B61463">
              <w:t>56 121</w:t>
            </w:r>
          </w:p>
        </w:tc>
        <w:tc>
          <w:tcPr>
            <w:tcW w:w="1275" w:type="dxa"/>
            <w:shd w:val="clear" w:color="auto" w:fill="auto"/>
          </w:tcPr>
          <w:p w:rsidR="00474230" w:rsidRPr="00B61463" w:rsidRDefault="00474230" w:rsidP="009B7F0B">
            <w:pPr>
              <w:pStyle w:val="StdCelle"/>
            </w:pPr>
            <w:r w:rsidRPr="00B61463">
              <w:t>16</w:t>
            </w:r>
          </w:p>
        </w:tc>
        <w:tc>
          <w:tcPr>
            <w:tcW w:w="1276" w:type="dxa"/>
            <w:shd w:val="clear" w:color="auto" w:fill="auto"/>
          </w:tcPr>
          <w:p w:rsidR="00474230" w:rsidRPr="00B61463" w:rsidRDefault="00474230" w:rsidP="009B7F0B">
            <w:pPr>
              <w:pStyle w:val="StdCelle"/>
            </w:pPr>
            <w:r w:rsidRPr="00B61463">
              <w:t>29</w:t>
            </w:r>
          </w:p>
        </w:tc>
      </w:tr>
      <w:tr w:rsidR="00474230" w:rsidRPr="00B61463" w:rsidTr="00474230">
        <w:tc>
          <w:tcPr>
            <w:tcW w:w="2569" w:type="dxa"/>
            <w:vMerge/>
            <w:shd w:val="clear" w:color="auto" w:fill="auto"/>
            <w:vAlign w:val="center"/>
          </w:tcPr>
          <w:p w:rsidR="00474230" w:rsidRPr="00B61463" w:rsidRDefault="00474230" w:rsidP="00474230">
            <w:pPr>
              <w:pStyle w:val="StdCelle"/>
              <w:jc w:val="left"/>
            </w:pPr>
          </w:p>
        </w:tc>
        <w:tc>
          <w:tcPr>
            <w:tcW w:w="850" w:type="dxa"/>
            <w:shd w:val="clear" w:color="auto" w:fill="auto"/>
          </w:tcPr>
          <w:p w:rsidR="00474230" w:rsidRPr="00B61463" w:rsidRDefault="00474230" w:rsidP="009B7F0B">
            <w:pPr>
              <w:pStyle w:val="StdCelle"/>
              <w:tabs>
                <w:tab w:val="clear" w:pos="113"/>
                <w:tab w:val="left" w:pos="0"/>
              </w:tabs>
            </w:pPr>
            <w:r w:rsidRPr="00B61463">
              <w:t>No</w:t>
            </w:r>
          </w:p>
        </w:tc>
        <w:tc>
          <w:tcPr>
            <w:tcW w:w="1560" w:type="dxa"/>
            <w:shd w:val="clear" w:color="auto" w:fill="auto"/>
          </w:tcPr>
          <w:p w:rsidR="00474230" w:rsidRPr="00B61463" w:rsidRDefault="00474230" w:rsidP="009B7F0B">
            <w:pPr>
              <w:pStyle w:val="StdCelle"/>
            </w:pPr>
            <w:r w:rsidRPr="00B61463">
              <w:t>154</w:t>
            </w:r>
          </w:p>
        </w:tc>
        <w:tc>
          <w:tcPr>
            <w:tcW w:w="1276" w:type="dxa"/>
            <w:shd w:val="clear" w:color="auto" w:fill="auto"/>
          </w:tcPr>
          <w:p w:rsidR="00474230" w:rsidRPr="00B61463" w:rsidRDefault="00454F0E" w:rsidP="009B7F0B">
            <w:pPr>
              <w:pStyle w:val="StdCelle"/>
            </w:pPr>
            <w:r w:rsidRPr="00B61463">
              <w:t>42 076</w:t>
            </w:r>
          </w:p>
        </w:tc>
        <w:tc>
          <w:tcPr>
            <w:tcW w:w="1276" w:type="dxa"/>
            <w:shd w:val="clear" w:color="auto" w:fill="auto"/>
          </w:tcPr>
          <w:p w:rsidR="00474230" w:rsidRPr="00B61463" w:rsidRDefault="00454F0E" w:rsidP="009B7F0B">
            <w:pPr>
              <w:pStyle w:val="StdCelle"/>
            </w:pPr>
            <w:r w:rsidRPr="00B61463">
              <w:t>48 758</w:t>
            </w:r>
          </w:p>
        </w:tc>
        <w:tc>
          <w:tcPr>
            <w:tcW w:w="1275" w:type="dxa"/>
            <w:shd w:val="clear" w:color="auto" w:fill="auto"/>
          </w:tcPr>
          <w:p w:rsidR="00474230" w:rsidRPr="00B61463" w:rsidRDefault="00474230" w:rsidP="009B7F0B">
            <w:pPr>
              <w:pStyle w:val="StdCelle"/>
            </w:pPr>
            <w:r w:rsidRPr="00B61463">
              <w:t>16</w:t>
            </w:r>
          </w:p>
        </w:tc>
        <w:tc>
          <w:tcPr>
            <w:tcW w:w="1276" w:type="dxa"/>
            <w:shd w:val="clear" w:color="auto" w:fill="auto"/>
          </w:tcPr>
          <w:p w:rsidR="00474230" w:rsidRPr="00B61463" w:rsidRDefault="00474230" w:rsidP="009B7F0B">
            <w:pPr>
              <w:pStyle w:val="StdCelle"/>
            </w:pPr>
            <w:r w:rsidRPr="00B61463">
              <w:t>18</w:t>
            </w:r>
          </w:p>
        </w:tc>
      </w:tr>
      <w:tr w:rsidR="00474230" w:rsidRPr="00B61463" w:rsidTr="00474230">
        <w:tc>
          <w:tcPr>
            <w:tcW w:w="2569" w:type="dxa"/>
            <w:vMerge w:val="restart"/>
            <w:shd w:val="clear" w:color="auto" w:fill="auto"/>
            <w:vAlign w:val="center"/>
          </w:tcPr>
          <w:p w:rsidR="00474230" w:rsidRPr="00B61463" w:rsidRDefault="00474230" w:rsidP="006669AD">
            <w:pPr>
              <w:pStyle w:val="StdCelle"/>
              <w:jc w:val="left"/>
            </w:pPr>
            <w:r w:rsidRPr="00B61463">
              <w:t>Small and medium Enterprises</w:t>
            </w:r>
          </w:p>
        </w:tc>
        <w:tc>
          <w:tcPr>
            <w:tcW w:w="850" w:type="dxa"/>
            <w:shd w:val="clear" w:color="auto" w:fill="auto"/>
          </w:tcPr>
          <w:p w:rsidR="00474230" w:rsidRPr="00B61463" w:rsidRDefault="00474230" w:rsidP="006669AD">
            <w:pPr>
              <w:pStyle w:val="StdCelle"/>
              <w:tabs>
                <w:tab w:val="clear" w:pos="113"/>
                <w:tab w:val="left" w:pos="0"/>
              </w:tabs>
            </w:pPr>
            <w:r w:rsidRPr="00B61463">
              <w:t>Yes</w:t>
            </w:r>
          </w:p>
        </w:tc>
        <w:tc>
          <w:tcPr>
            <w:tcW w:w="1560" w:type="dxa"/>
            <w:shd w:val="clear" w:color="auto" w:fill="auto"/>
          </w:tcPr>
          <w:p w:rsidR="00474230" w:rsidRPr="00B61463" w:rsidRDefault="00474230" w:rsidP="006669AD">
            <w:pPr>
              <w:pStyle w:val="StdCelle"/>
            </w:pPr>
            <w:r w:rsidRPr="00B61463">
              <w:t>114</w:t>
            </w:r>
          </w:p>
        </w:tc>
        <w:tc>
          <w:tcPr>
            <w:tcW w:w="1276" w:type="dxa"/>
            <w:shd w:val="clear" w:color="auto" w:fill="auto"/>
          </w:tcPr>
          <w:p w:rsidR="00474230" w:rsidRPr="00B61463" w:rsidRDefault="00454F0E" w:rsidP="006669AD">
            <w:pPr>
              <w:pStyle w:val="StdCelle"/>
            </w:pPr>
            <w:r w:rsidRPr="00B61463">
              <w:t>10 452</w:t>
            </w:r>
          </w:p>
        </w:tc>
        <w:tc>
          <w:tcPr>
            <w:tcW w:w="1276" w:type="dxa"/>
            <w:shd w:val="clear" w:color="auto" w:fill="auto"/>
          </w:tcPr>
          <w:p w:rsidR="00474230" w:rsidRPr="00B61463" w:rsidRDefault="00454F0E" w:rsidP="006669AD">
            <w:pPr>
              <w:pStyle w:val="StdCelle"/>
            </w:pPr>
            <w:r w:rsidRPr="00B61463">
              <w:t>12 038</w:t>
            </w:r>
          </w:p>
        </w:tc>
        <w:tc>
          <w:tcPr>
            <w:tcW w:w="1275" w:type="dxa"/>
            <w:shd w:val="clear" w:color="auto" w:fill="auto"/>
          </w:tcPr>
          <w:p w:rsidR="00474230" w:rsidRPr="00B61463" w:rsidRDefault="00474230" w:rsidP="006669AD">
            <w:pPr>
              <w:pStyle w:val="StdCelle"/>
            </w:pPr>
            <w:r w:rsidRPr="00B61463">
              <w:t>15</w:t>
            </w:r>
          </w:p>
        </w:tc>
        <w:tc>
          <w:tcPr>
            <w:tcW w:w="1276" w:type="dxa"/>
            <w:shd w:val="clear" w:color="auto" w:fill="auto"/>
          </w:tcPr>
          <w:p w:rsidR="00474230" w:rsidRPr="00B61463" w:rsidRDefault="00474230" w:rsidP="006669AD">
            <w:pPr>
              <w:pStyle w:val="StdCelle"/>
            </w:pPr>
            <w:r w:rsidRPr="00B61463">
              <w:t>13</w:t>
            </w:r>
          </w:p>
        </w:tc>
      </w:tr>
      <w:tr w:rsidR="00474230" w:rsidRPr="00B61463" w:rsidTr="009B7F0B">
        <w:tc>
          <w:tcPr>
            <w:tcW w:w="2569" w:type="dxa"/>
            <w:vMerge/>
            <w:shd w:val="clear" w:color="auto" w:fill="auto"/>
          </w:tcPr>
          <w:p w:rsidR="00474230" w:rsidRPr="00B61463" w:rsidRDefault="00474230" w:rsidP="009B7F0B">
            <w:pPr>
              <w:pStyle w:val="StdCelle"/>
              <w:jc w:val="left"/>
            </w:pPr>
          </w:p>
        </w:tc>
        <w:tc>
          <w:tcPr>
            <w:tcW w:w="850" w:type="dxa"/>
            <w:shd w:val="clear" w:color="auto" w:fill="auto"/>
          </w:tcPr>
          <w:p w:rsidR="00474230" w:rsidRPr="00B61463" w:rsidRDefault="00474230" w:rsidP="009B7F0B">
            <w:pPr>
              <w:pStyle w:val="StdCelle"/>
              <w:tabs>
                <w:tab w:val="clear" w:pos="113"/>
                <w:tab w:val="left" w:pos="0"/>
              </w:tabs>
              <w:spacing w:after="80"/>
            </w:pPr>
            <w:r w:rsidRPr="00B61463">
              <w:t>No</w:t>
            </w:r>
          </w:p>
        </w:tc>
        <w:tc>
          <w:tcPr>
            <w:tcW w:w="1560" w:type="dxa"/>
            <w:shd w:val="clear" w:color="auto" w:fill="auto"/>
          </w:tcPr>
          <w:p w:rsidR="00474230" w:rsidRPr="00B61463" w:rsidRDefault="00474230" w:rsidP="009B7F0B">
            <w:pPr>
              <w:pStyle w:val="StdCelle"/>
            </w:pPr>
            <w:r w:rsidRPr="00B61463">
              <w:t>288</w:t>
            </w:r>
          </w:p>
        </w:tc>
        <w:tc>
          <w:tcPr>
            <w:tcW w:w="1276" w:type="dxa"/>
            <w:shd w:val="clear" w:color="auto" w:fill="auto"/>
          </w:tcPr>
          <w:p w:rsidR="00474230" w:rsidRPr="00B61463" w:rsidRDefault="00454F0E" w:rsidP="009B7F0B">
            <w:pPr>
              <w:pStyle w:val="StdCelle"/>
            </w:pPr>
            <w:r w:rsidRPr="00B61463">
              <w:t>32 244</w:t>
            </w:r>
          </w:p>
        </w:tc>
        <w:tc>
          <w:tcPr>
            <w:tcW w:w="1276" w:type="dxa"/>
            <w:shd w:val="clear" w:color="auto" w:fill="auto"/>
          </w:tcPr>
          <w:p w:rsidR="00474230" w:rsidRPr="00B61463" w:rsidRDefault="00454F0E" w:rsidP="009B7F0B">
            <w:pPr>
              <w:pStyle w:val="StdCelle"/>
            </w:pPr>
            <w:r w:rsidRPr="00B61463">
              <w:t>40 825</w:t>
            </w:r>
          </w:p>
        </w:tc>
        <w:tc>
          <w:tcPr>
            <w:tcW w:w="1275" w:type="dxa"/>
            <w:shd w:val="clear" w:color="auto" w:fill="auto"/>
          </w:tcPr>
          <w:p w:rsidR="00474230" w:rsidRPr="00B61463" w:rsidRDefault="00474230" w:rsidP="009B7F0B">
            <w:pPr>
              <w:pStyle w:val="StdCelle"/>
            </w:pPr>
            <w:r w:rsidRPr="00B61463">
              <w:t>27</w:t>
            </w:r>
          </w:p>
        </w:tc>
        <w:tc>
          <w:tcPr>
            <w:tcW w:w="1276" w:type="dxa"/>
            <w:shd w:val="clear" w:color="auto" w:fill="auto"/>
          </w:tcPr>
          <w:p w:rsidR="00474230" w:rsidRPr="00B61463" w:rsidRDefault="00474230" w:rsidP="009B7F0B">
            <w:pPr>
              <w:pStyle w:val="StdCelle"/>
            </w:pPr>
            <w:r w:rsidRPr="00B61463">
              <w:t>6</w:t>
            </w:r>
          </w:p>
        </w:tc>
      </w:tr>
    </w:tbl>
    <w:p w:rsidR="00474230" w:rsidRPr="00B61463" w:rsidRDefault="00474230" w:rsidP="00F21901">
      <w:pPr>
        <w:sectPr w:rsidR="00474230" w:rsidRPr="00B61463" w:rsidSect="00474230">
          <w:type w:val="continuous"/>
          <w:pgSz w:w="11906" w:h="16838" w:code="9"/>
          <w:pgMar w:top="1021" w:right="794" w:bottom="1247" w:left="1191" w:header="454" w:footer="454" w:gutter="0"/>
          <w:cols w:space="708"/>
          <w:titlePg/>
          <w:docGrid w:linePitch="360"/>
        </w:sectPr>
      </w:pPr>
    </w:p>
    <w:p w:rsidR="001D6DD6" w:rsidRPr="00AD0247" w:rsidRDefault="00B61463" w:rsidP="00F21901">
      <w:pPr>
        <w:rPr>
          <w:lang w:val="en-US"/>
        </w:rPr>
      </w:pPr>
      <w:r w:rsidRPr="00AD0247">
        <w:rPr>
          <w:rFonts w:ascii="Arial Narrow" w:hAnsi="Arial Narrow"/>
          <w:sz w:val="16"/>
          <w:lang w:val="en-US"/>
        </w:rPr>
        <w:lastRenderedPageBreak/>
        <w:t>Note: Two enterprises are excluded in this table.</w:t>
      </w:r>
    </w:p>
    <w:p w:rsidR="00B61463" w:rsidRPr="00AD0247" w:rsidRDefault="00B61463" w:rsidP="00F21901">
      <w:pPr>
        <w:rPr>
          <w:lang w:val="en-US"/>
        </w:rPr>
      </w:pPr>
    </w:p>
    <w:p w:rsidR="00682DE1" w:rsidRPr="00AD0247" w:rsidRDefault="00B61463" w:rsidP="00F21901">
      <w:pPr>
        <w:rPr>
          <w:lang w:val="en-US"/>
        </w:rPr>
      </w:pPr>
      <w:r w:rsidRPr="00AD0247">
        <w:rPr>
          <w:lang w:val="en-US"/>
        </w:rPr>
        <w:t>In addition to size class, the relation between international sourcing and trade in services may be approached in terms of the activity of the enterprises</w:t>
      </w:r>
      <w:r w:rsidR="00682DE1" w:rsidRPr="00AD0247">
        <w:rPr>
          <w:lang w:val="en-US"/>
        </w:rPr>
        <w:t xml:space="preserve">. Due to the </w:t>
      </w:r>
      <w:r w:rsidRPr="00AD0247">
        <w:rPr>
          <w:lang w:val="en-US"/>
        </w:rPr>
        <w:t>relatively low number</w:t>
      </w:r>
      <w:r w:rsidR="00682DE1" w:rsidRPr="00AD0247">
        <w:rPr>
          <w:lang w:val="en-US"/>
        </w:rPr>
        <w:t xml:space="preserve"> of enterprises</w:t>
      </w:r>
      <w:r w:rsidRPr="00AD0247">
        <w:rPr>
          <w:lang w:val="en-US"/>
        </w:rPr>
        <w:t xml:space="preserve"> in the matched population,</w:t>
      </w:r>
      <w:r w:rsidR="00682DE1" w:rsidRPr="00AD0247">
        <w:rPr>
          <w:lang w:val="en-US"/>
        </w:rPr>
        <w:t xml:space="preserve"> the </w:t>
      </w:r>
      <w:r w:rsidRPr="00AD0247">
        <w:rPr>
          <w:lang w:val="en-US"/>
        </w:rPr>
        <w:t xml:space="preserve">applied breakdown here is by </w:t>
      </w:r>
      <w:r w:rsidR="00682DE1" w:rsidRPr="00AD0247">
        <w:rPr>
          <w:lang w:val="en-US"/>
        </w:rPr>
        <w:t xml:space="preserve">manufacturing and other sectors. </w:t>
      </w:r>
      <w:r w:rsidRPr="00AD0247">
        <w:rPr>
          <w:lang w:val="en-US"/>
        </w:rPr>
        <w:t>The table below, ho</w:t>
      </w:r>
      <w:r w:rsidRPr="00AD0247">
        <w:rPr>
          <w:lang w:val="en-US"/>
        </w:rPr>
        <w:t>w</w:t>
      </w:r>
      <w:r w:rsidRPr="00AD0247">
        <w:rPr>
          <w:lang w:val="en-US"/>
        </w:rPr>
        <w:t xml:space="preserve">ever, suggests that, at this level of detail, </w:t>
      </w:r>
      <w:r w:rsidR="00682DE1" w:rsidRPr="00AD0247">
        <w:rPr>
          <w:lang w:val="en-US"/>
        </w:rPr>
        <w:t xml:space="preserve">there is very little difference between the manufacturing sector and the other sectors. </w:t>
      </w:r>
    </w:p>
    <w:p w:rsidR="00682DE1" w:rsidRPr="00AD0247" w:rsidRDefault="00682DE1" w:rsidP="00F21901">
      <w:pPr>
        <w:rPr>
          <w:lang w:val="en-US"/>
        </w:rPr>
      </w:pPr>
    </w:p>
    <w:p w:rsidR="00B61463" w:rsidRPr="00AD0247" w:rsidRDefault="00B61463" w:rsidP="00F21901">
      <w:pPr>
        <w:rPr>
          <w:lang w:val="en-US"/>
        </w:rPr>
        <w:sectPr w:rsidR="00B61463" w:rsidRPr="00AD0247" w:rsidSect="00474230">
          <w:type w:val="continuous"/>
          <w:pgSz w:w="11906" w:h="16838" w:code="9"/>
          <w:pgMar w:top="1021" w:right="794" w:bottom="1247" w:left="3742" w:header="454" w:footer="454" w:gutter="0"/>
          <w:cols w:space="708"/>
          <w:titlePg/>
          <w:docGrid w:linePitch="360"/>
        </w:sectPr>
      </w:pPr>
    </w:p>
    <w:p w:rsidR="009B7F0B" w:rsidRPr="004C67C7" w:rsidRDefault="00B61463" w:rsidP="004C67C7">
      <w:pPr>
        <w:pStyle w:val="TabTitel"/>
      </w:pPr>
      <w:proofErr w:type="gramStart"/>
      <w:r w:rsidRPr="00AD0247">
        <w:rPr>
          <w:lang w:val="en-US"/>
        </w:rPr>
        <w:lastRenderedPageBreak/>
        <w:t xml:space="preserve">Table </w:t>
      </w:r>
      <w:r w:rsidR="004C67C7" w:rsidRPr="00AD0247">
        <w:rPr>
          <w:lang w:val="en-US"/>
        </w:rPr>
        <w:t>6</w:t>
      </w:r>
      <w:r w:rsidRPr="00AD0247">
        <w:rPr>
          <w:lang w:val="en-US"/>
        </w:rPr>
        <w:t>.</w:t>
      </w:r>
      <w:proofErr w:type="gramEnd"/>
      <w:r w:rsidRPr="00AD0247">
        <w:rPr>
          <w:lang w:val="en-US"/>
        </w:rPr>
        <w:t xml:space="preserve"> Import trends for sourcing and non-sourcing enterprises. </w:t>
      </w:r>
      <w:r w:rsidRPr="004C67C7">
        <w:t xml:space="preserve">By </w:t>
      </w:r>
      <w:proofErr w:type="spellStart"/>
      <w:r w:rsidRPr="004C67C7">
        <w:t>enterprise</w:t>
      </w:r>
      <w:proofErr w:type="spellEnd"/>
      <w:r w:rsidRPr="004C67C7">
        <w:t xml:space="preserve"> </w:t>
      </w:r>
      <w:proofErr w:type="spellStart"/>
      <w:r w:rsidRPr="004C67C7">
        <w:t>activity</w:t>
      </w:r>
      <w:proofErr w:type="spellEnd"/>
      <w:r w:rsidRPr="004C67C7">
        <w:t>.</w:t>
      </w:r>
    </w:p>
    <w:tbl>
      <w:tblPr>
        <w:tblStyle w:val="Tabel-Gitter"/>
        <w:tblW w:w="10034"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569"/>
        <w:gridCol w:w="850"/>
        <w:gridCol w:w="1653"/>
        <w:gridCol w:w="1654"/>
        <w:gridCol w:w="1654"/>
        <w:gridCol w:w="1654"/>
      </w:tblGrid>
      <w:tr w:rsidR="009B7F0B" w:rsidRPr="00B61463" w:rsidTr="009B7F0B">
        <w:tc>
          <w:tcPr>
            <w:tcW w:w="2569" w:type="dxa"/>
            <w:tcBorders>
              <w:top w:val="single" w:sz="24" w:space="0" w:color="6F6D5C"/>
              <w:bottom w:val="single" w:sz="6" w:space="0" w:color="6F6D5C"/>
            </w:tcBorders>
            <w:shd w:val="clear" w:color="auto" w:fill="auto"/>
          </w:tcPr>
          <w:p w:rsidR="009B7F0B" w:rsidRPr="00B61463" w:rsidRDefault="00C13BC0" w:rsidP="009B7F0B">
            <w:pPr>
              <w:pStyle w:val="StdCelle"/>
              <w:spacing w:before="80" w:after="40"/>
              <w:jc w:val="left"/>
            </w:pPr>
            <w:r w:rsidRPr="00B61463">
              <w:t>Activity</w:t>
            </w:r>
          </w:p>
        </w:tc>
        <w:tc>
          <w:tcPr>
            <w:tcW w:w="850" w:type="dxa"/>
            <w:tcBorders>
              <w:top w:val="single" w:sz="24" w:space="0" w:color="6F6D5C"/>
              <w:bottom w:val="single" w:sz="6" w:space="0" w:color="6F6D5C"/>
            </w:tcBorders>
            <w:shd w:val="clear" w:color="auto" w:fill="auto"/>
          </w:tcPr>
          <w:p w:rsidR="009B7F0B" w:rsidRPr="00B61463" w:rsidRDefault="009B7F0B" w:rsidP="009B7F0B">
            <w:pPr>
              <w:pStyle w:val="StdCelle"/>
              <w:spacing w:before="80" w:after="40"/>
            </w:pPr>
            <w:r w:rsidRPr="00B61463">
              <w:t>International sourcing</w:t>
            </w:r>
          </w:p>
        </w:tc>
        <w:tc>
          <w:tcPr>
            <w:tcW w:w="1653" w:type="dxa"/>
            <w:tcBorders>
              <w:top w:val="single" w:sz="24" w:space="0" w:color="6F6D5C"/>
              <w:bottom w:val="single" w:sz="6" w:space="0" w:color="6F6D5C"/>
            </w:tcBorders>
            <w:shd w:val="clear" w:color="auto" w:fill="auto"/>
          </w:tcPr>
          <w:p w:rsidR="009B7F0B" w:rsidRPr="00B61463" w:rsidRDefault="009B7F0B" w:rsidP="009B7F0B">
            <w:pPr>
              <w:pStyle w:val="StdCelle"/>
              <w:spacing w:before="80" w:after="40"/>
            </w:pPr>
            <w:r w:rsidRPr="00B61463">
              <w:t xml:space="preserve">Number of </w:t>
            </w:r>
            <w:r w:rsidR="00C13BC0" w:rsidRPr="00B61463">
              <w:br/>
            </w:r>
            <w:r w:rsidRPr="00B61463">
              <w:t>enterprises</w:t>
            </w:r>
          </w:p>
        </w:tc>
        <w:tc>
          <w:tcPr>
            <w:tcW w:w="1654" w:type="dxa"/>
            <w:tcBorders>
              <w:top w:val="single" w:sz="24" w:space="0" w:color="6F6D5C"/>
              <w:bottom w:val="single" w:sz="6" w:space="0" w:color="6F6D5C"/>
            </w:tcBorders>
            <w:shd w:val="clear" w:color="auto" w:fill="auto"/>
          </w:tcPr>
          <w:p w:rsidR="009B7F0B" w:rsidRPr="00B61463" w:rsidRDefault="009B7F0B" w:rsidP="009B7F0B">
            <w:pPr>
              <w:tabs>
                <w:tab w:val="left" w:pos="113"/>
              </w:tabs>
              <w:spacing w:before="80"/>
              <w:jc w:val="right"/>
              <w:rPr>
                <w:rFonts w:ascii="Arial Narrow" w:hAnsi="Arial Narrow"/>
                <w:sz w:val="18"/>
              </w:rPr>
            </w:pPr>
            <w:r w:rsidRPr="00B61463">
              <w:rPr>
                <w:rFonts w:ascii="Arial Narrow" w:hAnsi="Arial Narrow"/>
                <w:sz w:val="18"/>
              </w:rPr>
              <w:t>Growing import</w:t>
            </w:r>
          </w:p>
        </w:tc>
        <w:tc>
          <w:tcPr>
            <w:tcW w:w="1654" w:type="dxa"/>
            <w:tcBorders>
              <w:top w:val="single" w:sz="24" w:space="0" w:color="6F6D5C"/>
              <w:bottom w:val="single" w:sz="6" w:space="0" w:color="6F6D5C"/>
            </w:tcBorders>
            <w:shd w:val="clear" w:color="auto" w:fill="auto"/>
          </w:tcPr>
          <w:p w:rsidR="009B7F0B" w:rsidRPr="00AD0247" w:rsidRDefault="009B7F0B" w:rsidP="009B7F0B">
            <w:pPr>
              <w:tabs>
                <w:tab w:val="left" w:pos="113"/>
              </w:tabs>
              <w:spacing w:before="80"/>
              <w:jc w:val="right"/>
              <w:rPr>
                <w:rFonts w:ascii="Arial Narrow" w:hAnsi="Arial Narrow"/>
                <w:sz w:val="18"/>
                <w:lang w:val="en-US"/>
              </w:rPr>
            </w:pPr>
            <w:r w:rsidRPr="00AD0247">
              <w:rPr>
                <w:rFonts w:ascii="Arial Narrow" w:hAnsi="Arial Narrow"/>
                <w:sz w:val="18"/>
                <w:lang w:val="en-US"/>
              </w:rPr>
              <w:t xml:space="preserve">Little or no </w:t>
            </w:r>
            <w:r w:rsidRPr="00AD0247">
              <w:rPr>
                <w:rFonts w:ascii="Arial Narrow" w:hAnsi="Arial Narrow"/>
                <w:sz w:val="18"/>
                <w:lang w:val="en-US"/>
              </w:rPr>
              <w:br/>
              <w:t>development in import</w:t>
            </w:r>
          </w:p>
        </w:tc>
        <w:tc>
          <w:tcPr>
            <w:tcW w:w="1654" w:type="dxa"/>
            <w:tcBorders>
              <w:top w:val="single" w:sz="24" w:space="0" w:color="6F6D5C"/>
              <w:bottom w:val="single" w:sz="6" w:space="0" w:color="6F6D5C"/>
            </w:tcBorders>
            <w:shd w:val="clear" w:color="auto" w:fill="auto"/>
          </w:tcPr>
          <w:p w:rsidR="009B7F0B" w:rsidRPr="00B61463" w:rsidRDefault="009B7F0B" w:rsidP="009B7F0B">
            <w:pPr>
              <w:tabs>
                <w:tab w:val="left" w:pos="113"/>
              </w:tabs>
              <w:spacing w:before="80"/>
              <w:jc w:val="right"/>
              <w:rPr>
                <w:rFonts w:ascii="Arial Narrow" w:hAnsi="Arial Narrow"/>
                <w:sz w:val="18"/>
              </w:rPr>
            </w:pPr>
            <w:proofErr w:type="spellStart"/>
            <w:r w:rsidRPr="00B61463">
              <w:rPr>
                <w:rFonts w:ascii="Arial Narrow" w:hAnsi="Arial Narrow"/>
                <w:sz w:val="18"/>
              </w:rPr>
              <w:t>Declining</w:t>
            </w:r>
            <w:proofErr w:type="spellEnd"/>
            <w:r w:rsidRPr="00B61463">
              <w:rPr>
                <w:rFonts w:ascii="Arial Narrow" w:hAnsi="Arial Narrow"/>
                <w:sz w:val="18"/>
              </w:rPr>
              <w:t xml:space="preserve"> import</w:t>
            </w:r>
          </w:p>
        </w:tc>
      </w:tr>
      <w:tr w:rsidR="009B7F0B" w:rsidRPr="00B61463" w:rsidTr="009B7F0B">
        <w:tc>
          <w:tcPr>
            <w:tcW w:w="2569" w:type="dxa"/>
            <w:tcBorders>
              <w:top w:val="single" w:sz="6" w:space="0" w:color="6F6D5C"/>
            </w:tcBorders>
            <w:shd w:val="clear" w:color="auto" w:fill="auto"/>
          </w:tcPr>
          <w:p w:rsidR="009B7F0B" w:rsidRPr="00B61463" w:rsidRDefault="009B7F0B" w:rsidP="009B7F0B">
            <w:pPr>
              <w:pStyle w:val="StdCelle"/>
              <w:jc w:val="left"/>
            </w:pPr>
          </w:p>
        </w:tc>
        <w:tc>
          <w:tcPr>
            <w:tcW w:w="850" w:type="dxa"/>
            <w:tcBorders>
              <w:top w:val="single" w:sz="6" w:space="0" w:color="6F6D5C"/>
            </w:tcBorders>
            <w:shd w:val="clear" w:color="auto" w:fill="auto"/>
          </w:tcPr>
          <w:p w:rsidR="009B7F0B" w:rsidRPr="00B61463" w:rsidRDefault="009B7F0B" w:rsidP="009B7F0B">
            <w:pPr>
              <w:pStyle w:val="StdCelle"/>
            </w:pPr>
          </w:p>
        </w:tc>
        <w:tc>
          <w:tcPr>
            <w:tcW w:w="1653" w:type="dxa"/>
            <w:tcBorders>
              <w:top w:val="single" w:sz="6" w:space="0" w:color="6F6D5C"/>
            </w:tcBorders>
            <w:shd w:val="clear" w:color="auto" w:fill="auto"/>
          </w:tcPr>
          <w:p w:rsidR="009B7F0B" w:rsidRPr="00B61463" w:rsidRDefault="009B7F0B" w:rsidP="009B7F0B">
            <w:pPr>
              <w:pStyle w:val="StdCelle"/>
            </w:pPr>
          </w:p>
        </w:tc>
        <w:tc>
          <w:tcPr>
            <w:tcW w:w="4962" w:type="dxa"/>
            <w:gridSpan w:val="3"/>
            <w:tcBorders>
              <w:top w:val="single" w:sz="6" w:space="0" w:color="6F6D5C"/>
            </w:tcBorders>
            <w:shd w:val="clear" w:color="auto" w:fill="auto"/>
          </w:tcPr>
          <w:p w:rsidR="009B7F0B" w:rsidRPr="00B61463" w:rsidRDefault="009B7F0B" w:rsidP="00C13BC0">
            <w:pPr>
              <w:pStyle w:val="EnhedStd"/>
              <w:tabs>
                <w:tab w:val="clear" w:pos="113"/>
                <w:tab w:val="clear" w:pos="227"/>
                <w:tab w:val="clear" w:pos="340"/>
                <w:tab w:val="left" w:pos="1695"/>
                <w:tab w:val="center" w:pos="2534"/>
                <w:tab w:val="left" w:pos="3373"/>
                <w:tab w:val="right" w:pos="4934"/>
              </w:tabs>
              <w:rPr>
                <w:strike/>
              </w:rPr>
            </w:pPr>
            <w:r w:rsidRPr="00B61463">
              <w:rPr>
                <w:strike/>
              </w:rPr>
              <w:tab/>
            </w:r>
            <w:r w:rsidRPr="00B61463">
              <w:tab/>
              <w:t>Per</w:t>
            </w:r>
            <w:r w:rsidR="00C13BC0" w:rsidRPr="00B61463">
              <w:t xml:space="preserve"> </w:t>
            </w:r>
            <w:r w:rsidRPr="00B61463">
              <w:t xml:space="preserve">cent of </w:t>
            </w:r>
            <w:r w:rsidR="00C13BC0" w:rsidRPr="00B61463">
              <w:t>e</w:t>
            </w:r>
            <w:r w:rsidRPr="00B61463">
              <w:t>nterprises</w:t>
            </w:r>
            <w:r w:rsidRPr="00B61463">
              <w:tab/>
            </w:r>
            <w:r w:rsidRPr="00B61463">
              <w:rPr>
                <w:strike/>
              </w:rPr>
              <w:tab/>
            </w:r>
          </w:p>
        </w:tc>
      </w:tr>
      <w:tr w:rsidR="009B7F0B" w:rsidRPr="00B61463" w:rsidTr="006669AD">
        <w:tc>
          <w:tcPr>
            <w:tcW w:w="2569" w:type="dxa"/>
            <w:vMerge w:val="restart"/>
            <w:shd w:val="clear" w:color="auto" w:fill="auto"/>
            <w:vAlign w:val="center"/>
          </w:tcPr>
          <w:p w:rsidR="009B7F0B" w:rsidRPr="00B61463" w:rsidRDefault="009B7F0B" w:rsidP="009B7F0B">
            <w:pPr>
              <w:pStyle w:val="StdCelle"/>
              <w:jc w:val="left"/>
            </w:pPr>
            <w:r w:rsidRPr="00B61463">
              <w:t>All Enterprises</w:t>
            </w:r>
          </w:p>
        </w:tc>
        <w:tc>
          <w:tcPr>
            <w:tcW w:w="850" w:type="dxa"/>
            <w:shd w:val="clear" w:color="auto" w:fill="auto"/>
          </w:tcPr>
          <w:p w:rsidR="009B7F0B" w:rsidRPr="00B61463" w:rsidRDefault="009B7F0B" w:rsidP="009B7F0B">
            <w:pPr>
              <w:pStyle w:val="StdCelle"/>
              <w:tabs>
                <w:tab w:val="clear" w:pos="113"/>
                <w:tab w:val="left" w:pos="0"/>
              </w:tabs>
            </w:pPr>
            <w:r w:rsidRPr="00B61463">
              <w:t>Yes</w:t>
            </w:r>
          </w:p>
        </w:tc>
        <w:tc>
          <w:tcPr>
            <w:tcW w:w="1653" w:type="dxa"/>
            <w:shd w:val="clear" w:color="auto" w:fill="auto"/>
          </w:tcPr>
          <w:p w:rsidR="009B7F0B" w:rsidRPr="00B61463" w:rsidRDefault="009B7F0B" w:rsidP="009B7F0B">
            <w:pPr>
              <w:pStyle w:val="StdCelle"/>
              <w:tabs>
                <w:tab w:val="clear" w:pos="113"/>
                <w:tab w:val="left" w:pos="0"/>
              </w:tabs>
            </w:pPr>
            <w:r w:rsidRPr="00B61463">
              <w:t>203</w:t>
            </w:r>
          </w:p>
        </w:tc>
        <w:tc>
          <w:tcPr>
            <w:tcW w:w="1654" w:type="dxa"/>
            <w:shd w:val="clear" w:color="auto" w:fill="auto"/>
          </w:tcPr>
          <w:p w:rsidR="009B7F0B" w:rsidRPr="00B61463" w:rsidRDefault="009B7F0B" w:rsidP="009B7F0B">
            <w:pPr>
              <w:pStyle w:val="StdCelle"/>
              <w:tabs>
                <w:tab w:val="clear" w:pos="113"/>
                <w:tab w:val="left" w:pos="0"/>
              </w:tabs>
            </w:pPr>
            <w:r w:rsidRPr="00B61463">
              <w:t>50</w:t>
            </w:r>
          </w:p>
        </w:tc>
        <w:tc>
          <w:tcPr>
            <w:tcW w:w="1654" w:type="dxa"/>
            <w:shd w:val="clear" w:color="auto" w:fill="auto"/>
          </w:tcPr>
          <w:p w:rsidR="009B7F0B" w:rsidRPr="00B61463" w:rsidRDefault="009B7F0B" w:rsidP="009B7F0B">
            <w:pPr>
              <w:pStyle w:val="StdCelle"/>
              <w:tabs>
                <w:tab w:val="clear" w:pos="113"/>
                <w:tab w:val="left" w:pos="0"/>
              </w:tabs>
            </w:pPr>
            <w:r w:rsidRPr="00B61463">
              <w:t>20</w:t>
            </w:r>
          </w:p>
        </w:tc>
        <w:tc>
          <w:tcPr>
            <w:tcW w:w="1654" w:type="dxa"/>
            <w:shd w:val="clear" w:color="auto" w:fill="auto"/>
          </w:tcPr>
          <w:p w:rsidR="009B7F0B" w:rsidRPr="00B61463" w:rsidRDefault="009B7F0B" w:rsidP="009B7F0B">
            <w:pPr>
              <w:pStyle w:val="StdCelle"/>
              <w:tabs>
                <w:tab w:val="clear" w:pos="113"/>
                <w:tab w:val="left" w:pos="0"/>
              </w:tabs>
            </w:pPr>
            <w:r w:rsidRPr="00B61463">
              <w:t>30</w:t>
            </w:r>
          </w:p>
        </w:tc>
      </w:tr>
      <w:tr w:rsidR="009B7F0B" w:rsidRPr="00B61463" w:rsidTr="006669AD">
        <w:tc>
          <w:tcPr>
            <w:tcW w:w="2569" w:type="dxa"/>
            <w:vMerge/>
            <w:shd w:val="clear" w:color="auto" w:fill="auto"/>
            <w:vAlign w:val="center"/>
          </w:tcPr>
          <w:p w:rsidR="009B7F0B" w:rsidRPr="00B61463" w:rsidRDefault="009B7F0B" w:rsidP="009B7F0B">
            <w:pPr>
              <w:pStyle w:val="StdCelle"/>
              <w:jc w:val="left"/>
            </w:pPr>
          </w:p>
        </w:tc>
        <w:tc>
          <w:tcPr>
            <w:tcW w:w="850" w:type="dxa"/>
            <w:shd w:val="clear" w:color="auto" w:fill="auto"/>
          </w:tcPr>
          <w:p w:rsidR="009B7F0B" w:rsidRPr="00B61463" w:rsidRDefault="009B7F0B" w:rsidP="009B7F0B">
            <w:pPr>
              <w:pStyle w:val="StdCelle"/>
              <w:tabs>
                <w:tab w:val="clear" w:pos="113"/>
                <w:tab w:val="left" w:pos="0"/>
              </w:tabs>
            </w:pPr>
            <w:r w:rsidRPr="00B61463">
              <w:t>No</w:t>
            </w:r>
          </w:p>
        </w:tc>
        <w:tc>
          <w:tcPr>
            <w:tcW w:w="1653" w:type="dxa"/>
            <w:shd w:val="clear" w:color="auto" w:fill="auto"/>
          </w:tcPr>
          <w:p w:rsidR="009B7F0B" w:rsidRPr="00B61463" w:rsidRDefault="009B7F0B" w:rsidP="009B7F0B">
            <w:pPr>
              <w:pStyle w:val="StdCelle"/>
              <w:tabs>
                <w:tab w:val="clear" w:pos="113"/>
                <w:tab w:val="left" w:pos="0"/>
              </w:tabs>
            </w:pPr>
            <w:r w:rsidRPr="00B61463">
              <w:t>443</w:t>
            </w:r>
          </w:p>
        </w:tc>
        <w:tc>
          <w:tcPr>
            <w:tcW w:w="1654" w:type="dxa"/>
            <w:shd w:val="clear" w:color="auto" w:fill="auto"/>
          </w:tcPr>
          <w:p w:rsidR="009B7F0B" w:rsidRPr="00B61463" w:rsidRDefault="009B7F0B" w:rsidP="009B7F0B">
            <w:pPr>
              <w:pStyle w:val="StdCelle"/>
              <w:tabs>
                <w:tab w:val="clear" w:pos="113"/>
                <w:tab w:val="left" w:pos="0"/>
              </w:tabs>
            </w:pPr>
            <w:r w:rsidRPr="00B61463">
              <w:t>42</w:t>
            </w:r>
          </w:p>
        </w:tc>
        <w:tc>
          <w:tcPr>
            <w:tcW w:w="1654" w:type="dxa"/>
            <w:shd w:val="clear" w:color="auto" w:fill="auto"/>
          </w:tcPr>
          <w:p w:rsidR="009B7F0B" w:rsidRPr="00B61463" w:rsidRDefault="009B7F0B" w:rsidP="009B7F0B">
            <w:pPr>
              <w:pStyle w:val="StdCelle"/>
              <w:tabs>
                <w:tab w:val="clear" w:pos="113"/>
                <w:tab w:val="left" w:pos="0"/>
              </w:tabs>
            </w:pPr>
            <w:r w:rsidRPr="00B61463">
              <w:t>25</w:t>
            </w:r>
          </w:p>
        </w:tc>
        <w:tc>
          <w:tcPr>
            <w:tcW w:w="1654" w:type="dxa"/>
            <w:shd w:val="clear" w:color="auto" w:fill="auto"/>
          </w:tcPr>
          <w:p w:rsidR="009B7F0B" w:rsidRPr="00B61463" w:rsidRDefault="009B7F0B" w:rsidP="009B7F0B">
            <w:pPr>
              <w:pStyle w:val="StdCelle"/>
              <w:tabs>
                <w:tab w:val="clear" w:pos="113"/>
                <w:tab w:val="left" w:pos="0"/>
              </w:tabs>
            </w:pPr>
            <w:r w:rsidRPr="00B61463">
              <w:t>33</w:t>
            </w:r>
          </w:p>
        </w:tc>
      </w:tr>
      <w:tr w:rsidR="009B7F0B" w:rsidRPr="00B61463" w:rsidTr="009B7F0B">
        <w:tc>
          <w:tcPr>
            <w:tcW w:w="2569" w:type="dxa"/>
            <w:shd w:val="clear" w:color="auto" w:fill="auto"/>
            <w:vAlign w:val="center"/>
          </w:tcPr>
          <w:p w:rsidR="009B7F0B" w:rsidRPr="00B61463" w:rsidRDefault="009B7F0B" w:rsidP="009B7F0B">
            <w:pPr>
              <w:pStyle w:val="StdCelle"/>
              <w:jc w:val="left"/>
              <w:rPr>
                <w:sz w:val="6"/>
              </w:rPr>
            </w:pPr>
          </w:p>
        </w:tc>
        <w:tc>
          <w:tcPr>
            <w:tcW w:w="850" w:type="dxa"/>
            <w:shd w:val="clear" w:color="auto" w:fill="auto"/>
          </w:tcPr>
          <w:p w:rsidR="009B7F0B" w:rsidRPr="00B61463" w:rsidRDefault="009B7F0B" w:rsidP="009B7F0B">
            <w:pPr>
              <w:pStyle w:val="StdCelle"/>
              <w:tabs>
                <w:tab w:val="clear" w:pos="113"/>
                <w:tab w:val="left" w:pos="0"/>
              </w:tabs>
              <w:rPr>
                <w:sz w:val="6"/>
              </w:rPr>
            </w:pPr>
          </w:p>
        </w:tc>
        <w:tc>
          <w:tcPr>
            <w:tcW w:w="1653" w:type="dxa"/>
            <w:shd w:val="clear" w:color="auto" w:fill="auto"/>
          </w:tcPr>
          <w:p w:rsidR="009B7F0B" w:rsidRPr="00B61463" w:rsidRDefault="009B7F0B" w:rsidP="009B7F0B">
            <w:pPr>
              <w:pStyle w:val="StdCelle"/>
              <w:tabs>
                <w:tab w:val="clear" w:pos="113"/>
                <w:tab w:val="left" w:pos="0"/>
              </w:tabs>
              <w:rPr>
                <w:sz w:val="6"/>
              </w:rPr>
            </w:pPr>
          </w:p>
        </w:tc>
        <w:tc>
          <w:tcPr>
            <w:tcW w:w="1654" w:type="dxa"/>
            <w:shd w:val="clear" w:color="auto" w:fill="auto"/>
          </w:tcPr>
          <w:p w:rsidR="009B7F0B" w:rsidRPr="00B61463" w:rsidRDefault="009B7F0B" w:rsidP="009B7F0B">
            <w:pPr>
              <w:pStyle w:val="StdCelle"/>
              <w:tabs>
                <w:tab w:val="clear" w:pos="113"/>
                <w:tab w:val="left" w:pos="0"/>
              </w:tabs>
              <w:rPr>
                <w:sz w:val="6"/>
              </w:rPr>
            </w:pPr>
          </w:p>
        </w:tc>
        <w:tc>
          <w:tcPr>
            <w:tcW w:w="1654" w:type="dxa"/>
            <w:shd w:val="clear" w:color="auto" w:fill="auto"/>
          </w:tcPr>
          <w:p w:rsidR="009B7F0B" w:rsidRPr="00B61463" w:rsidRDefault="009B7F0B" w:rsidP="009B7F0B">
            <w:pPr>
              <w:pStyle w:val="StdCelle"/>
              <w:tabs>
                <w:tab w:val="clear" w:pos="113"/>
                <w:tab w:val="left" w:pos="0"/>
              </w:tabs>
              <w:rPr>
                <w:sz w:val="6"/>
              </w:rPr>
            </w:pPr>
          </w:p>
        </w:tc>
        <w:tc>
          <w:tcPr>
            <w:tcW w:w="1654" w:type="dxa"/>
            <w:shd w:val="clear" w:color="auto" w:fill="auto"/>
          </w:tcPr>
          <w:p w:rsidR="009B7F0B" w:rsidRPr="00B61463" w:rsidRDefault="009B7F0B" w:rsidP="009B7F0B">
            <w:pPr>
              <w:pStyle w:val="StdCelle"/>
              <w:tabs>
                <w:tab w:val="clear" w:pos="113"/>
                <w:tab w:val="left" w:pos="0"/>
              </w:tabs>
              <w:rPr>
                <w:sz w:val="6"/>
              </w:rPr>
            </w:pPr>
          </w:p>
        </w:tc>
      </w:tr>
      <w:tr w:rsidR="009B7F0B" w:rsidRPr="00B61463" w:rsidTr="009B7F0B">
        <w:tc>
          <w:tcPr>
            <w:tcW w:w="2569" w:type="dxa"/>
            <w:vMerge w:val="restart"/>
            <w:shd w:val="clear" w:color="auto" w:fill="auto"/>
            <w:vAlign w:val="center"/>
          </w:tcPr>
          <w:p w:rsidR="009B7F0B" w:rsidRPr="00B61463" w:rsidRDefault="009B7F0B" w:rsidP="009B7F0B">
            <w:pPr>
              <w:pStyle w:val="StdCelle"/>
              <w:jc w:val="left"/>
            </w:pPr>
            <w:r w:rsidRPr="00B61463">
              <w:t>Manufacturing sectors</w:t>
            </w:r>
          </w:p>
        </w:tc>
        <w:tc>
          <w:tcPr>
            <w:tcW w:w="850" w:type="dxa"/>
            <w:shd w:val="clear" w:color="auto" w:fill="auto"/>
          </w:tcPr>
          <w:p w:rsidR="009B7F0B" w:rsidRPr="00B61463" w:rsidRDefault="009B7F0B" w:rsidP="009B7F0B">
            <w:pPr>
              <w:pStyle w:val="StdCelle"/>
              <w:tabs>
                <w:tab w:val="clear" w:pos="113"/>
                <w:tab w:val="left" w:pos="0"/>
              </w:tabs>
            </w:pPr>
            <w:r w:rsidRPr="00B61463">
              <w:t>Yes</w:t>
            </w:r>
          </w:p>
        </w:tc>
        <w:tc>
          <w:tcPr>
            <w:tcW w:w="1653" w:type="dxa"/>
            <w:shd w:val="clear" w:color="auto" w:fill="auto"/>
          </w:tcPr>
          <w:p w:rsidR="009B7F0B" w:rsidRPr="00B61463" w:rsidRDefault="009B7F0B" w:rsidP="009B7F0B">
            <w:pPr>
              <w:pStyle w:val="StdCelle"/>
              <w:tabs>
                <w:tab w:val="clear" w:pos="113"/>
                <w:tab w:val="left" w:pos="0"/>
              </w:tabs>
            </w:pPr>
            <w:r w:rsidRPr="00B61463">
              <w:t>62</w:t>
            </w:r>
          </w:p>
        </w:tc>
        <w:tc>
          <w:tcPr>
            <w:tcW w:w="1654" w:type="dxa"/>
            <w:shd w:val="clear" w:color="auto" w:fill="auto"/>
          </w:tcPr>
          <w:p w:rsidR="009B7F0B" w:rsidRPr="00B61463" w:rsidRDefault="009B7F0B" w:rsidP="009B7F0B">
            <w:pPr>
              <w:pStyle w:val="StdCelle"/>
              <w:tabs>
                <w:tab w:val="clear" w:pos="113"/>
                <w:tab w:val="left" w:pos="0"/>
              </w:tabs>
            </w:pPr>
            <w:r w:rsidRPr="00B61463">
              <w:t>50</w:t>
            </w:r>
          </w:p>
        </w:tc>
        <w:tc>
          <w:tcPr>
            <w:tcW w:w="1654" w:type="dxa"/>
            <w:shd w:val="clear" w:color="auto" w:fill="auto"/>
          </w:tcPr>
          <w:p w:rsidR="009B7F0B" w:rsidRPr="00B61463" w:rsidRDefault="009B7F0B" w:rsidP="009B7F0B">
            <w:pPr>
              <w:pStyle w:val="StdCelle"/>
              <w:tabs>
                <w:tab w:val="clear" w:pos="113"/>
                <w:tab w:val="left" w:pos="0"/>
              </w:tabs>
            </w:pPr>
            <w:r w:rsidRPr="00B61463">
              <w:t>18</w:t>
            </w:r>
          </w:p>
        </w:tc>
        <w:tc>
          <w:tcPr>
            <w:tcW w:w="1654" w:type="dxa"/>
            <w:shd w:val="clear" w:color="auto" w:fill="auto"/>
          </w:tcPr>
          <w:p w:rsidR="009B7F0B" w:rsidRPr="00B61463" w:rsidRDefault="009B7F0B" w:rsidP="009B7F0B">
            <w:pPr>
              <w:pStyle w:val="StdCelle"/>
              <w:tabs>
                <w:tab w:val="clear" w:pos="113"/>
                <w:tab w:val="left" w:pos="0"/>
              </w:tabs>
            </w:pPr>
            <w:r w:rsidRPr="00B61463">
              <w:t>32</w:t>
            </w:r>
          </w:p>
        </w:tc>
      </w:tr>
      <w:tr w:rsidR="009B7F0B" w:rsidRPr="00B61463" w:rsidTr="009B7F0B">
        <w:tc>
          <w:tcPr>
            <w:tcW w:w="2569" w:type="dxa"/>
            <w:vMerge/>
            <w:shd w:val="clear" w:color="auto" w:fill="auto"/>
            <w:vAlign w:val="center"/>
          </w:tcPr>
          <w:p w:rsidR="009B7F0B" w:rsidRPr="00B61463" w:rsidRDefault="009B7F0B" w:rsidP="009B7F0B">
            <w:pPr>
              <w:pStyle w:val="StdCelle"/>
              <w:jc w:val="left"/>
            </w:pPr>
          </w:p>
        </w:tc>
        <w:tc>
          <w:tcPr>
            <w:tcW w:w="850" w:type="dxa"/>
            <w:shd w:val="clear" w:color="auto" w:fill="auto"/>
          </w:tcPr>
          <w:p w:rsidR="009B7F0B" w:rsidRPr="00B61463" w:rsidRDefault="009B7F0B" w:rsidP="009B7F0B">
            <w:pPr>
              <w:pStyle w:val="StdCelle"/>
              <w:tabs>
                <w:tab w:val="clear" w:pos="113"/>
                <w:tab w:val="left" w:pos="0"/>
              </w:tabs>
            </w:pPr>
            <w:r w:rsidRPr="00B61463">
              <w:t>No</w:t>
            </w:r>
          </w:p>
        </w:tc>
        <w:tc>
          <w:tcPr>
            <w:tcW w:w="1653" w:type="dxa"/>
            <w:shd w:val="clear" w:color="auto" w:fill="auto"/>
          </w:tcPr>
          <w:p w:rsidR="009B7F0B" w:rsidRPr="00B61463" w:rsidRDefault="009B7F0B" w:rsidP="009B7F0B">
            <w:pPr>
              <w:pStyle w:val="StdCelle"/>
              <w:tabs>
                <w:tab w:val="clear" w:pos="113"/>
                <w:tab w:val="left" w:pos="0"/>
              </w:tabs>
            </w:pPr>
            <w:r w:rsidRPr="00B61463">
              <w:t>77</w:t>
            </w:r>
          </w:p>
        </w:tc>
        <w:tc>
          <w:tcPr>
            <w:tcW w:w="1654" w:type="dxa"/>
            <w:shd w:val="clear" w:color="auto" w:fill="auto"/>
          </w:tcPr>
          <w:p w:rsidR="009B7F0B" w:rsidRPr="00B61463" w:rsidRDefault="009B7F0B" w:rsidP="009B7F0B">
            <w:pPr>
              <w:pStyle w:val="StdCelle"/>
              <w:tabs>
                <w:tab w:val="clear" w:pos="113"/>
                <w:tab w:val="left" w:pos="0"/>
              </w:tabs>
            </w:pPr>
            <w:r w:rsidRPr="00B61463">
              <w:t>45</w:t>
            </w:r>
          </w:p>
        </w:tc>
        <w:tc>
          <w:tcPr>
            <w:tcW w:w="1654" w:type="dxa"/>
            <w:shd w:val="clear" w:color="auto" w:fill="auto"/>
          </w:tcPr>
          <w:p w:rsidR="009B7F0B" w:rsidRPr="00B61463" w:rsidRDefault="009B7F0B" w:rsidP="009B7F0B">
            <w:pPr>
              <w:pStyle w:val="StdCelle"/>
              <w:tabs>
                <w:tab w:val="clear" w:pos="113"/>
                <w:tab w:val="left" w:pos="0"/>
              </w:tabs>
            </w:pPr>
            <w:r w:rsidRPr="00B61463">
              <w:t>25</w:t>
            </w:r>
          </w:p>
        </w:tc>
        <w:tc>
          <w:tcPr>
            <w:tcW w:w="1654" w:type="dxa"/>
            <w:shd w:val="clear" w:color="auto" w:fill="auto"/>
          </w:tcPr>
          <w:p w:rsidR="009B7F0B" w:rsidRPr="00B61463" w:rsidRDefault="009B7F0B" w:rsidP="009B7F0B">
            <w:pPr>
              <w:pStyle w:val="StdCelle"/>
              <w:tabs>
                <w:tab w:val="clear" w:pos="113"/>
                <w:tab w:val="left" w:pos="0"/>
              </w:tabs>
            </w:pPr>
            <w:r w:rsidRPr="00B61463">
              <w:t>30</w:t>
            </w:r>
          </w:p>
        </w:tc>
      </w:tr>
      <w:tr w:rsidR="009B7F0B" w:rsidRPr="00B61463" w:rsidTr="009B7F0B">
        <w:tc>
          <w:tcPr>
            <w:tcW w:w="2569" w:type="dxa"/>
            <w:vMerge w:val="restart"/>
            <w:shd w:val="clear" w:color="auto" w:fill="auto"/>
            <w:vAlign w:val="center"/>
          </w:tcPr>
          <w:p w:rsidR="009B7F0B" w:rsidRPr="00B61463" w:rsidRDefault="009B7F0B" w:rsidP="009B7F0B">
            <w:pPr>
              <w:pStyle w:val="StdCelle"/>
              <w:jc w:val="left"/>
            </w:pPr>
            <w:r w:rsidRPr="00B61463">
              <w:t>Other sectors</w:t>
            </w:r>
          </w:p>
        </w:tc>
        <w:tc>
          <w:tcPr>
            <w:tcW w:w="850" w:type="dxa"/>
            <w:shd w:val="clear" w:color="auto" w:fill="auto"/>
          </w:tcPr>
          <w:p w:rsidR="009B7F0B" w:rsidRPr="00B61463" w:rsidRDefault="009B7F0B" w:rsidP="009B7F0B">
            <w:pPr>
              <w:pStyle w:val="StdCelle"/>
              <w:tabs>
                <w:tab w:val="clear" w:pos="113"/>
                <w:tab w:val="left" w:pos="0"/>
              </w:tabs>
            </w:pPr>
            <w:r w:rsidRPr="00B61463">
              <w:t>Yes</w:t>
            </w:r>
          </w:p>
        </w:tc>
        <w:tc>
          <w:tcPr>
            <w:tcW w:w="1653" w:type="dxa"/>
            <w:shd w:val="clear" w:color="auto" w:fill="auto"/>
          </w:tcPr>
          <w:p w:rsidR="009B7F0B" w:rsidRPr="00B61463" w:rsidRDefault="009B7F0B" w:rsidP="009B7F0B">
            <w:pPr>
              <w:pStyle w:val="StdCelle"/>
              <w:tabs>
                <w:tab w:val="clear" w:pos="113"/>
                <w:tab w:val="left" w:pos="0"/>
              </w:tabs>
            </w:pPr>
            <w:r w:rsidRPr="00B61463">
              <w:t>141</w:t>
            </w:r>
          </w:p>
        </w:tc>
        <w:tc>
          <w:tcPr>
            <w:tcW w:w="1654" w:type="dxa"/>
            <w:shd w:val="clear" w:color="auto" w:fill="auto"/>
          </w:tcPr>
          <w:p w:rsidR="009B7F0B" w:rsidRPr="00B61463" w:rsidRDefault="009B7F0B" w:rsidP="009B7F0B">
            <w:pPr>
              <w:pStyle w:val="StdCelle"/>
              <w:tabs>
                <w:tab w:val="clear" w:pos="113"/>
                <w:tab w:val="left" w:pos="0"/>
              </w:tabs>
            </w:pPr>
            <w:r w:rsidRPr="00B61463">
              <w:t>50</w:t>
            </w:r>
          </w:p>
        </w:tc>
        <w:tc>
          <w:tcPr>
            <w:tcW w:w="1654" w:type="dxa"/>
            <w:shd w:val="clear" w:color="auto" w:fill="auto"/>
          </w:tcPr>
          <w:p w:rsidR="009B7F0B" w:rsidRPr="00B61463" w:rsidRDefault="009B7F0B" w:rsidP="009B7F0B">
            <w:pPr>
              <w:pStyle w:val="StdCelle"/>
              <w:tabs>
                <w:tab w:val="clear" w:pos="113"/>
                <w:tab w:val="left" w:pos="0"/>
              </w:tabs>
            </w:pPr>
            <w:r w:rsidRPr="00B61463">
              <w:t>21</w:t>
            </w:r>
          </w:p>
        </w:tc>
        <w:tc>
          <w:tcPr>
            <w:tcW w:w="1654" w:type="dxa"/>
            <w:shd w:val="clear" w:color="auto" w:fill="auto"/>
          </w:tcPr>
          <w:p w:rsidR="009B7F0B" w:rsidRPr="00B61463" w:rsidRDefault="009B7F0B" w:rsidP="009B7F0B">
            <w:pPr>
              <w:pStyle w:val="StdCelle"/>
              <w:tabs>
                <w:tab w:val="clear" w:pos="113"/>
                <w:tab w:val="left" w:pos="0"/>
              </w:tabs>
            </w:pPr>
            <w:r w:rsidRPr="00B61463">
              <w:t>29</w:t>
            </w:r>
          </w:p>
        </w:tc>
      </w:tr>
      <w:tr w:rsidR="009B7F0B" w:rsidRPr="00B61463" w:rsidTr="009B7F0B">
        <w:tc>
          <w:tcPr>
            <w:tcW w:w="2569" w:type="dxa"/>
            <w:vMerge/>
            <w:shd w:val="clear" w:color="auto" w:fill="auto"/>
          </w:tcPr>
          <w:p w:rsidR="009B7F0B" w:rsidRPr="00B61463" w:rsidRDefault="009B7F0B" w:rsidP="009B7F0B">
            <w:pPr>
              <w:pStyle w:val="StdCelle"/>
              <w:spacing w:after="80"/>
              <w:jc w:val="left"/>
            </w:pPr>
          </w:p>
        </w:tc>
        <w:tc>
          <w:tcPr>
            <w:tcW w:w="850" w:type="dxa"/>
            <w:shd w:val="clear" w:color="auto" w:fill="auto"/>
          </w:tcPr>
          <w:p w:rsidR="009B7F0B" w:rsidRPr="00B61463" w:rsidRDefault="009B7F0B" w:rsidP="009B7F0B">
            <w:pPr>
              <w:pStyle w:val="StdCelle"/>
              <w:tabs>
                <w:tab w:val="clear" w:pos="113"/>
                <w:tab w:val="left" w:pos="0"/>
              </w:tabs>
              <w:spacing w:after="80"/>
            </w:pPr>
            <w:r w:rsidRPr="00B61463">
              <w:t>No</w:t>
            </w:r>
          </w:p>
        </w:tc>
        <w:tc>
          <w:tcPr>
            <w:tcW w:w="1653" w:type="dxa"/>
            <w:shd w:val="clear" w:color="auto" w:fill="auto"/>
          </w:tcPr>
          <w:p w:rsidR="009B7F0B" w:rsidRPr="00B61463" w:rsidRDefault="009B7F0B" w:rsidP="009B7F0B">
            <w:pPr>
              <w:pStyle w:val="StdCelle"/>
              <w:tabs>
                <w:tab w:val="clear" w:pos="113"/>
                <w:tab w:val="left" w:pos="0"/>
              </w:tabs>
              <w:spacing w:after="80"/>
            </w:pPr>
            <w:r w:rsidRPr="00B61463">
              <w:t>366</w:t>
            </w:r>
          </w:p>
        </w:tc>
        <w:tc>
          <w:tcPr>
            <w:tcW w:w="1654" w:type="dxa"/>
            <w:shd w:val="clear" w:color="auto" w:fill="auto"/>
          </w:tcPr>
          <w:p w:rsidR="009B7F0B" w:rsidRPr="00B61463" w:rsidRDefault="009B7F0B" w:rsidP="009B7F0B">
            <w:pPr>
              <w:pStyle w:val="StdCelle"/>
              <w:tabs>
                <w:tab w:val="clear" w:pos="113"/>
                <w:tab w:val="left" w:pos="0"/>
              </w:tabs>
              <w:spacing w:after="80"/>
            </w:pPr>
            <w:r w:rsidRPr="00B61463">
              <w:t>42</w:t>
            </w:r>
          </w:p>
        </w:tc>
        <w:tc>
          <w:tcPr>
            <w:tcW w:w="1654" w:type="dxa"/>
            <w:shd w:val="clear" w:color="auto" w:fill="auto"/>
          </w:tcPr>
          <w:p w:rsidR="009B7F0B" w:rsidRPr="00B61463" w:rsidRDefault="009B7F0B" w:rsidP="009B7F0B">
            <w:pPr>
              <w:pStyle w:val="StdCelle"/>
              <w:tabs>
                <w:tab w:val="clear" w:pos="113"/>
                <w:tab w:val="left" w:pos="0"/>
              </w:tabs>
              <w:spacing w:after="80"/>
            </w:pPr>
            <w:r w:rsidRPr="00B61463">
              <w:t>25</w:t>
            </w:r>
          </w:p>
        </w:tc>
        <w:tc>
          <w:tcPr>
            <w:tcW w:w="1654" w:type="dxa"/>
            <w:shd w:val="clear" w:color="auto" w:fill="auto"/>
          </w:tcPr>
          <w:p w:rsidR="009B7F0B" w:rsidRPr="00B61463" w:rsidRDefault="009B7F0B" w:rsidP="009B7F0B">
            <w:pPr>
              <w:pStyle w:val="StdCelle"/>
              <w:tabs>
                <w:tab w:val="clear" w:pos="113"/>
                <w:tab w:val="left" w:pos="0"/>
              </w:tabs>
              <w:spacing w:after="80"/>
            </w:pPr>
            <w:r w:rsidRPr="00B61463">
              <w:t>34</w:t>
            </w:r>
          </w:p>
        </w:tc>
      </w:tr>
    </w:tbl>
    <w:p w:rsidR="009B7F0B" w:rsidRPr="00B61463" w:rsidRDefault="009B7F0B" w:rsidP="009B7F0B"/>
    <w:p w:rsidR="009B7F0B" w:rsidRPr="00B61463" w:rsidRDefault="009B7F0B" w:rsidP="00F21901">
      <w:pPr>
        <w:sectPr w:rsidR="009B7F0B" w:rsidRPr="00B61463" w:rsidSect="009B7F0B">
          <w:type w:val="continuous"/>
          <w:pgSz w:w="11906" w:h="16838" w:code="9"/>
          <w:pgMar w:top="1021" w:right="794" w:bottom="1247" w:left="1191" w:header="454" w:footer="454" w:gutter="0"/>
          <w:cols w:space="708"/>
          <w:titlePg/>
          <w:docGrid w:linePitch="360"/>
        </w:sectPr>
      </w:pPr>
    </w:p>
    <w:p w:rsidR="00682DE1" w:rsidRPr="00AD0247" w:rsidRDefault="00FB0317" w:rsidP="00F21901">
      <w:pPr>
        <w:rPr>
          <w:lang w:val="en-US"/>
        </w:rPr>
      </w:pPr>
      <w:r w:rsidRPr="00AD0247">
        <w:rPr>
          <w:lang w:val="en-US"/>
        </w:rPr>
        <w:lastRenderedPageBreak/>
        <w:t>The same stands out from the table below</w:t>
      </w:r>
      <w:r w:rsidR="0023767B" w:rsidRPr="00AD0247">
        <w:rPr>
          <w:lang w:val="en-US"/>
        </w:rPr>
        <w:t>, whe</w:t>
      </w:r>
      <w:r w:rsidRPr="00AD0247">
        <w:rPr>
          <w:lang w:val="en-US"/>
        </w:rPr>
        <w:t>re</w:t>
      </w:r>
      <w:r w:rsidR="0023767B" w:rsidRPr="00AD0247">
        <w:rPr>
          <w:lang w:val="en-US"/>
        </w:rPr>
        <w:t xml:space="preserve"> instead of l</w:t>
      </w:r>
      <w:r w:rsidR="00682DE1" w:rsidRPr="00AD0247">
        <w:rPr>
          <w:lang w:val="en-US"/>
        </w:rPr>
        <w:t>ooking</w:t>
      </w:r>
      <w:r w:rsidR="0023767B" w:rsidRPr="00AD0247">
        <w:rPr>
          <w:lang w:val="en-US"/>
        </w:rPr>
        <w:t xml:space="preserve"> at distrib</w:t>
      </w:r>
      <w:r w:rsidR="0023767B" w:rsidRPr="00AD0247">
        <w:rPr>
          <w:lang w:val="en-US"/>
        </w:rPr>
        <w:t>u</w:t>
      </w:r>
      <w:r w:rsidR="0023767B" w:rsidRPr="00AD0247">
        <w:rPr>
          <w:lang w:val="en-US"/>
        </w:rPr>
        <w:t xml:space="preserve">tions of enterprises by growth intervals </w:t>
      </w:r>
      <w:r w:rsidRPr="00AD0247">
        <w:rPr>
          <w:lang w:val="en-US"/>
        </w:rPr>
        <w:t>the results show</w:t>
      </w:r>
      <w:r w:rsidR="0023767B" w:rsidRPr="00AD0247">
        <w:rPr>
          <w:lang w:val="en-US"/>
        </w:rPr>
        <w:t xml:space="preserve"> the overall and median change rates in services imports</w:t>
      </w:r>
      <w:r w:rsidRPr="00AD0247">
        <w:rPr>
          <w:lang w:val="en-US"/>
        </w:rPr>
        <w:t>. There is little difference between the median change in services imports of sourcing enterprises in the manufacturing sector and in other sectors, and in both cases the rate is higher than for the non-sourcing enterprises in the same activity category. Interestingly</w:t>
      </w:r>
      <w:r w:rsidR="0023767B" w:rsidRPr="00AD0247">
        <w:rPr>
          <w:lang w:val="en-US"/>
        </w:rPr>
        <w:t xml:space="preserve">, </w:t>
      </w:r>
      <w:r w:rsidRPr="00AD0247">
        <w:rPr>
          <w:lang w:val="en-US"/>
        </w:rPr>
        <w:t xml:space="preserve">the table shows that </w:t>
      </w:r>
      <w:r w:rsidR="00682DE1" w:rsidRPr="00AD0247">
        <w:rPr>
          <w:lang w:val="en-US"/>
        </w:rPr>
        <w:t xml:space="preserve">the enterprises </w:t>
      </w:r>
      <w:r w:rsidR="0023767B" w:rsidRPr="00AD0247">
        <w:rPr>
          <w:lang w:val="en-US"/>
        </w:rPr>
        <w:t xml:space="preserve">with international </w:t>
      </w:r>
      <w:r w:rsidR="00682DE1" w:rsidRPr="00AD0247">
        <w:rPr>
          <w:lang w:val="en-US"/>
        </w:rPr>
        <w:t xml:space="preserve">sourcing </w:t>
      </w:r>
      <w:r w:rsidR="0023767B" w:rsidRPr="00AD0247">
        <w:rPr>
          <w:lang w:val="en-US"/>
        </w:rPr>
        <w:t>account for a much higher share of imports in manufacturing than is the case in the group with other sectors, where non-sourcing enterprises account for the highest share.</w:t>
      </w:r>
    </w:p>
    <w:p w:rsidR="00E87BEC" w:rsidRPr="00AD0247" w:rsidRDefault="00E87BEC" w:rsidP="00F21901">
      <w:pPr>
        <w:rPr>
          <w:lang w:val="en-US"/>
        </w:rPr>
      </w:pPr>
    </w:p>
    <w:p w:rsidR="0023767B" w:rsidRPr="00AD0247" w:rsidRDefault="0023767B" w:rsidP="00F21901">
      <w:pPr>
        <w:rPr>
          <w:lang w:val="en-US"/>
        </w:rPr>
        <w:sectPr w:rsidR="0023767B" w:rsidRPr="00AD0247" w:rsidSect="009B7F0B">
          <w:type w:val="continuous"/>
          <w:pgSz w:w="11906" w:h="16838" w:code="9"/>
          <w:pgMar w:top="1021" w:right="794" w:bottom="1247" w:left="3742" w:header="454" w:footer="454" w:gutter="0"/>
          <w:cols w:space="708"/>
          <w:titlePg/>
          <w:docGrid w:linePitch="360"/>
        </w:sectPr>
      </w:pPr>
    </w:p>
    <w:p w:rsidR="009B7F0B" w:rsidRPr="004C67C7" w:rsidRDefault="0023767B" w:rsidP="004C67C7">
      <w:pPr>
        <w:pStyle w:val="TabTitel"/>
      </w:pPr>
      <w:proofErr w:type="gramStart"/>
      <w:r w:rsidRPr="00AD0247">
        <w:rPr>
          <w:lang w:val="en-US"/>
        </w:rPr>
        <w:lastRenderedPageBreak/>
        <w:t xml:space="preserve">Table </w:t>
      </w:r>
      <w:r w:rsidR="004C67C7" w:rsidRPr="00AD0247">
        <w:rPr>
          <w:lang w:val="en-US"/>
        </w:rPr>
        <w:t>7</w:t>
      </w:r>
      <w:r w:rsidRPr="00AD0247">
        <w:rPr>
          <w:lang w:val="en-US"/>
        </w:rPr>
        <w:t>.</w:t>
      </w:r>
      <w:proofErr w:type="gramEnd"/>
      <w:r w:rsidRPr="00AD0247">
        <w:rPr>
          <w:lang w:val="en-US"/>
        </w:rPr>
        <w:t xml:space="preserve"> Import change rates for sourcing and non-sourcing enterprises. </w:t>
      </w:r>
      <w:r w:rsidRPr="004C67C7">
        <w:t xml:space="preserve">By </w:t>
      </w:r>
      <w:proofErr w:type="spellStart"/>
      <w:r w:rsidRPr="004C67C7">
        <w:t>enterprise</w:t>
      </w:r>
      <w:proofErr w:type="spellEnd"/>
      <w:r w:rsidRPr="004C67C7">
        <w:t xml:space="preserve"> </w:t>
      </w:r>
      <w:proofErr w:type="spellStart"/>
      <w:r w:rsidRPr="004C67C7">
        <w:t>activity</w:t>
      </w:r>
      <w:proofErr w:type="spellEnd"/>
    </w:p>
    <w:tbl>
      <w:tblPr>
        <w:tblStyle w:val="Tabel-Gitter"/>
        <w:tblW w:w="10082"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569"/>
        <w:gridCol w:w="850"/>
        <w:gridCol w:w="1560"/>
        <w:gridCol w:w="1276"/>
        <w:gridCol w:w="1276"/>
        <w:gridCol w:w="1275"/>
        <w:gridCol w:w="1276"/>
      </w:tblGrid>
      <w:tr w:rsidR="009B7F0B" w:rsidRPr="00AD0247" w:rsidTr="009B7F0B">
        <w:tc>
          <w:tcPr>
            <w:tcW w:w="2569" w:type="dxa"/>
            <w:tcBorders>
              <w:top w:val="single" w:sz="24" w:space="0" w:color="6F6D5C"/>
              <w:bottom w:val="single" w:sz="6" w:space="0" w:color="6F6D5C"/>
            </w:tcBorders>
            <w:shd w:val="clear" w:color="auto" w:fill="auto"/>
          </w:tcPr>
          <w:p w:rsidR="009B7F0B" w:rsidRPr="00B61463" w:rsidRDefault="00C13BC0" w:rsidP="009B7F0B">
            <w:pPr>
              <w:pStyle w:val="StdCelle"/>
              <w:spacing w:before="80" w:after="40"/>
              <w:jc w:val="left"/>
            </w:pPr>
            <w:r w:rsidRPr="00B61463">
              <w:t>Activity</w:t>
            </w:r>
          </w:p>
        </w:tc>
        <w:tc>
          <w:tcPr>
            <w:tcW w:w="850" w:type="dxa"/>
            <w:tcBorders>
              <w:top w:val="single" w:sz="24" w:space="0" w:color="6F6D5C"/>
              <w:bottom w:val="single" w:sz="6" w:space="0" w:color="6F6D5C"/>
            </w:tcBorders>
            <w:shd w:val="clear" w:color="auto" w:fill="auto"/>
          </w:tcPr>
          <w:p w:rsidR="009B7F0B" w:rsidRPr="00B61463" w:rsidRDefault="009B7F0B" w:rsidP="009B7F0B">
            <w:pPr>
              <w:pStyle w:val="StdCelle"/>
              <w:spacing w:before="80" w:after="40"/>
            </w:pPr>
            <w:r w:rsidRPr="00B61463">
              <w:t>International</w:t>
            </w:r>
            <w:r w:rsidR="00AD5EFB">
              <w:t xml:space="preserve"> </w:t>
            </w:r>
            <w:r w:rsidRPr="00B61463">
              <w:t>sourcing</w:t>
            </w:r>
          </w:p>
        </w:tc>
        <w:tc>
          <w:tcPr>
            <w:tcW w:w="1560" w:type="dxa"/>
            <w:tcBorders>
              <w:top w:val="single" w:sz="24" w:space="0" w:color="6F6D5C"/>
              <w:bottom w:val="single" w:sz="6" w:space="0" w:color="6F6D5C"/>
            </w:tcBorders>
            <w:shd w:val="clear" w:color="auto" w:fill="auto"/>
          </w:tcPr>
          <w:p w:rsidR="009B7F0B" w:rsidRPr="00B61463" w:rsidRDefault="009B7F0B" w:rsidP="009B7F0B">
            <w:pPr>
              <w:pStyle w:val="StdCelle"/>
              <w:spacing w:before="80" w:after="40"/>
            </w:pPr>
            <w:r w:rsidRPr="00B61463">
              <w:t xml:space="preserve">Number of </w:t>
            </w:r>
            <w:r w:rsidR="00C13BC0" w:rsidRPr="00B61463">
              <w:br/>
            </w:r>
            <w:r w:rsidRPr="00B61463">
              <w:t>enterprises</w:t>
            </w:r>
          </w:p>
        </w:tc>
        <w:tc>
          <w:tcPr>
            <w:tcW w:w="1276" w:type="dxa"/>
            <w:tcBorders>
              <w:top w:val="single" w:sz="24" w:space="0" w:color="6F6D5C"/>
              <w:bottom w:val="single" w:sz="6" w:space="0" w:color="6F6D5C"/>
            </w:tcBorders>
            <w:shd w:val="clear" w:color="auto" w:fill="auto"/>
          </w:tcPr>
          <w:p w:rsidR="009B7F0B" w:rsidRPr="00AD0247" w:rsidRDefault="009B7F0B" w:rsidP="009B7F0B">
            <w:pPr>
              <w:pStyle w:val="StdCelle"/>
              <w:spacing w:before="80" w:after="40"/>
              <w:rPr>
                <w:lang w:val="en-US"/>
              </w:rPr>
            </w:pPr>
            <w:r w:rsidRPr="00AD0247">
              <w:rPr>
                <w:lang w:val="en-US"/>
              </w:rPr>
              <w:t>Total import of services in 2009</w:t>
            </w:r>
          </w:p>
        </w:tc>
        <w:tc>
          <w:tcPr>
            <w:tcW w:w="1276" w:type="dxa"/>
            <w:tcBorders>
              <w:top w:val="single" w:sz="24" w:space="0" w:color="6F6D5C"/>
              <w:bottom w:val="single" w:sz="6" w:space="0" w:color="6F6D5C"/>
            </w:tcBorders>
            <w:shd w:val="clear" w:color="auto" w:fill="auto"/>
          </w:tcPr>
          <w:p w:rsidR="009B7F0B" w:rsidRPr="00AD0247" w:rsidRDefault="009B7F0B" w:rsidP="009B7F0B">
            <w:pPr>
              <w:pStyle w:val="StdCelle"/>
              <w:spacing w:before="80" w:after="40"/>
              <w:rPr>
                <w:lang w:val="en-US"/>
              </w:rPr>
            </w:pPr>
            <w:r w:rsidRPr="00AD0247">
              <w:rPr>
                <w:lang w:val="en-US"/>
              </w:rPr>
              <w:t>Total import of services in 2012</w:t>
            </w:r>
          </w:p>
        </w:tc>
        <w:tc>
          <w:tcPr>
            <w:tcW w:w="1275" w:type="dxa"/>
            <w:tcBorders>
              <w:top w:val="single" w:sz="24" w:space="0" w:color="6F6D5C"/>
              <w:bottom w:val="single" w:sz="6" w:space="0" w:color="6F6D5C"/>
            </w:tcBorders>
            <w:shd w:val="clear" w:color="auto" w:fill="auto"/>
          </w:tcPr>
          <w:p w:rsidR="009B7F0B" w:rsidRPr="00AD0247" w:rsidRDefault="009B7F0B" w:rsidP="009B7F0B">
            <w:pPr>
              <w:pStyle w:val="StdCelle"/>
              <w:spacing w:before="80" w:after="40"/>
              <w:rPr>
                <w:lang w:val="en-US"/>
              </w:rPr>
            </w:pPr>
            <w:r w:rsidRPr="00AD0247">
              <w:rPr>
                <w:lang w:val="en-US"/>
              </w:rPr>
              <w:t>Change in import of services from 2009 to 2012</w:t>
            </w:r>
          </w:p>
        </w:tc>
        <w:tc>
          <w:tcPr>
            <w:tcW w:w="1276" w:type="dxa"/>
            <w:tcBorders>
              <w:top w:val="single" w:sz="24" w:space="0" w:color="6F6D5C"/>
              <w:bottom w:val="single" w:sz="6" w:space="0" w:color="6F6D5C"/>
            </w:tcBorders>
            <w:shd w:val="clear" w:color="auto" w:fill="auto"/>
          </w:tcPr>
          <w:p w:rsidR="009B7F0B" w:rsidRPr="00AD0247" w:rsidRDefault="009B7F0B" w:rsidP="009B7F0B">
            <w:pPr>
              <w:pStyle w:val="StdCelle"/>
              <w:spacing w:before="80" w:after="40"/>
              <w:rPr>
                <w:lang w:val="en-US"/>
              </w:rPr>
            </w:pPr>
            <w:r w:rsidRPr="00AD0247">
              <w:rPr>
                <w:lang w:val="en-US"/>
              </w:rPr>
              <w:t>Median change in import of services</w:t>
            </w:r>
          </w:p>
        </w:tc>
      </w:tr>
      <w:tr w:rsidR="009B7F0B" w:rsidRPr="00B61463" w:rsidTr="009B7F0B">
        <w:tc>
          <w:tcPr>
            <w:tcW w:w="2569" w:type="dxa"/>
            <w:tcBorders>
              <w:top w:val="single" w:sz="6" w:space="0" w:color="6F6D5C"/>
            </w:tcBorders>
            <w:shd w:val="clear" w:color="auto" w:fill="auto"/>
          </w:tcPr>
          <w:p w:rsidR="009B7F0B" w:rsidRPr="00AD0247" w:rsidRDefault="009B7F0B" w:rsidP="009B7F0B">
            <w:pPr>
              <w:pStyle w:val="StdCelle"/>
              <w:jc w:val="left"/>
              <w:rPr>
                <w:lang w:val="en-US"/>
              </w:rPr>
            </w:pPr>
          </w:p>
        </w:tc>
        <w:tc>
          <w:tcPr>
            <w:tcW w:w="850" w:type="dxa"/>
            <w:tcBorders>
              <w:top w:val="single" w:sz="6" w:space="0" w:color="6F6D5C"/>
            </w:tcBorders>
            <w:shd w:val="clear" w:color="auto" w:fill="auto"/>
          </w:tcPr>
          <w:p w:rsidR="009B7F0B" w:rsidRPr="00AD0247" w:rsidRDefault="009B7F0B" w:rsidP="009B7F0B">
            <w:pPr>
              <w:pStyle w:val="StdCelle"/>
              <w:rPr>
                <w:lang w:val="en-US"/>
              </w:rPr>
            </w:pPr>
          </w:p>
        </w:tc>
        <w:tc>
          <w:tcPr>
            <w:tcW w:w="1560" w:type="dxa"/>
            <w:tcBorders>
              <w:top w:val="single" w:sz="6" w:space="0" w:color="6F6D5C"/>
            </w:tcBorders>
            <w:shd w:val="clear" w:color="auto" w:fill="auto"/>
          </w:tcPr>
          <w:p w:rsidR="009B7F0B" w:rsidRPr="00AD0247" w:rsidRDefault="009B7F0B" w:rsidP="009B7F0B">
            <w:pPr>
              <w:pStyle w:val="StdCelle"/>
              <w:rPr>
                <w:lang w:val="en-US"/>
              </w:rPr>
            </w:pPr>
          </w:p>
        </w:tc>
        <w:tc>
          <w:tcPr>
            <w:tcW w:w="2552" w:type="dxa"/>
            <w:gridSpan w:val="2"/>
            <w:tcBorders>
              <w:top w:val="single" w:sz="6" w:space="0" w:color="6F6D5C"/>
            </w:tcBorders>
            <w:shd w:val="clear" w:color="auto" w:fill="auto"/>
          </w:tcPr>
          <w:p w:rsidR="009B7F0B" w:rsidRPr="00B61463" w:rsidRDefault="009B7F0B" w:rsidP="009B7F0B">
            <w:pPr>
              <w:pStyle w:val="EnhedStd"/>
              <w:tabs>
                <w:tab w:val="clear" w:pos="113"/>
                <w:tab w:val="clear" w:pos="227"/>
                <w:tab w:val="clear" w:pos="340"/>
                <w:tab w:val="left" w:pos="952"/>
                <w:tab w:val="center" w:pos="1332"/>
                <w:tab w:val="left" w:pos="1712"/>
                <w:tab w:val="right" w:pos="2524"/>
              </w:tabs>
              <w:rPr>
                <w:strike/>
              </w:rPr>
            </w:pPr>
            <w:r w:rsidRPr="00AD0247">
              <w:rPr>
                <w:strike/>
                <w:lang w:val="en-US"/>
              </w:rPr>
              <w:tab/>
            </w:r>
            <w:r w:rsidRPr="00AD0247">
              <w:rPr>
                <w:lang w:val="en-US"/>
              </w:rPr>
              <w:tab/>
            </w:r>
            <w:r w:rsidRPr="00B61463">
              <w:t>Mn. DKK</w:t>
            </w:r>
            <w:r w:rsidRPr="00B61463">
              <w:tab/>
            </w:r>
            <w:r w:rsidRPr="00B61463">
              <w:rPr>
                <w:strike/>
              </w:rPr>
              <w:tab/>
            </w:r>
          </w:p>
        </w:tc>
        <w:tc>
          <w:tcPr>
            <w:tcW w:w="2551" w:type="dxa"/>
            <w:gridSpan w:val="2"/>
            <w:tcBorders>
              <w:top w:val="single" w:sz="6" w:space="0" w:color="6F6D5C"/>
            </w:tcBorders>
            <w:shd w:val="clear" w:color="auto" w:fill="auto"/>
          </w:tcPr>
          <w:p w:rsidR="009B7F0B" w:rsidRPr="00B61463" w:rsidRDefault="009B7F0B" w:rsidP="00C13BC0">
            <w:pPr>
              <w:pStyle w:val="EnhedStd"/>
              <w:tabs>
                <w:tab w:val="clear" w:pos="113"/>
                <w:tab w:val="clear" w:pos="227"/>
                <w:tab w:val="clear" w:pos="340"/>
                <w:tab w:val="left" w:pos="924"/>
                <w:tab w:val="center" w:pos="1327"/>
                <w:tab w:val="left" w:pos="1729"/>
                <w:tab w:val="right" w:pos="2523"/>
              </w:tabs>
              <w:rPr>
                <w:strike/>
              </w:rPr>
            </w:pPr>
            <w:r w:rsidRPr="00B61463">
              <w:rPr>
                <w:strike/>
              </w:rPr>
              <w:tab/>
            </w:r>
            <w:r w:rsidRPr="00B61463">
              <w:tab/>
              <w:t>Per</w:t>
            </w:r>
            <w:r w:rsidR="00C13BC0" w:rsidRPr="00B61463">
              <w:t xml:space="preserve"> </w:t>
            </w:r>
            <w:r w:rsidRPr="00B61463">
              <w:t>cent</w:t>
            </w:r>
            <w:r w:rsidRPr="00B61463">
              <w:tab/>
            </w:r>
            <w:r w:rsidRPr="00B61463">
              <w:rPr>
                <w:strike/>
              </w:rPr>
              <w:tab/>
            </w:r>
          </w:p>
        </w:tc>
      </w:tr>
      <w:tr w:rsidR="009B7F0B" w:rsidRPr="00B61463" w:rsidTr="006669AD">
        <w:tc>
          <w:tcPr>
            <w:tcW w:w="2569" w:type="dxa"/>
            <w:vMerge w:val="restart"/>
            <w:shd w:val="clear" w:color="auto" w:fill="auto"/>
            <w:vAlign w:val="center"/>
          </w:tcPr>
          <w:p w:rsidR="009B7F0B" w:rsidRPr="00B61463" w:rsidRDefault="009B7F0B" w:rsidP="009B7F0B">
            <w:pPr>
              <w:pStyle w:val="StdCelle"/>
              <w:jc w:val="left"/>
            </w:pPr>
            <w:r w:rsidRPr="00B61463">
              <w:t>All Enterprises</w:t>
            </w:r>
          </w:p>
        </w:tc>
        <w:tc>
          <w:tcPr>
            <w:tcW w:w="850" w:type="dxa"/>
            <w:shd w:val="clear" w:color="auto" w:fill="auto"/>
          </w:tcPr>
          <w:p w:rsidR="009B7F0B" w:rsidRPr="00B61463" w:rsidRDefault="009B7F0B" w:rsidP="009B7F0B">
            <w:pPr>
              <w:pStyle w:val="StdCelle"/>
              <w:tabs>
                <w:tab w:val="clear" w:pos="113"/>
                <w:tab w:val="left" w:pos="0"/>
              </w:tabs>
            </w:pPr>
            <w:r w:rsidRPr="00B61463">
              <w:t>Yes</w:t>
            </w:r>
          </w:p>
        </w:tc>
        <w:tc>
          <w:tcPr>
            <w:tcW w:w="1560" w:type="dxa"/>
            <w:shd w:val="clear" w:color="auto" w:fill="auto"/>
          </w:tcPr>
          <w:p w:rsidR="009B7F0B" w:rsidRPr="00B61463" w:rsidRDefault="009B7F0B" w:rsidP="009B7F0B">
            <w:pPr>
              <w:pStyle w:val="StdCelle"/>
            </w:pPr>
            <w:r w:rsidRPr="00B61463">
              <w:t>202</w:t>
            </w:r>
          </w:p>
        </w:tc>
        <w:tc>
          <w:tcPr>
            <w:tcW w:w="1276" w:type="dxa"/>
            <w:shd w:val="clear" w:color="auto" w:fill="auto"/>
          </w:tcPr>
          <w:p w:rsidR="009B7F0B" w:rsidRPr="00B61463" w:rsidRDefault="009B7F0B" w:rsidP="009B7F0B">
            <w:pPr>
              <w:pStyle w:val="StdCelle"/>
            </w:pPr>
            <w:r w:rsidRPr="00B61463">
              <w:t>58 752</w:t>
            </w:r>
          </w:p>
        </w:tc>
        <w:tc>
          <w:tcPr>
            <w:tcW w:w="1276" w:type="dxa"/>
            <w:shd w:val="clear" w:color="auto" w:fill="auto"/>
          </w:tcPr>
          <w:p w:rsidR="009B7F0B" w:rsidRPr="00B61463" w:rsidRDefault="009B7F0B" w:rsidP="009B7F0B">
            <w:pPr>
              <w:pStyle w:val="StdCelle"/>
            </w:pPr>
            <w:r w:rsidRPr="00B61463">
              <w:t>68 159</w:t>
            </w:r>
          </w:p>
        </w:tc>
        <w:tc>
          <w:tcPr>
            <w:tcW w:w="1275" w:type="dxa"/>
            <w:shd w:val="clear" w:color="auto" w:fill="auto"/>
          </w:tcPr>
          <w:p w:rsidR="009B7F0B" w:rsidRPr="00B61463" w:rsidRDefault="009B7F0B" w:rsidP="009B7F0B">
            <w:pPr>
              <w:pStyle w:val="StdCelle"/>
            </w:pPr>
            <w:r w:rsidRPr="00B61463">
              <w:t>16</w:t>
            </w:r>
          </w:p>
        </w:tc>
        <w:tc>
          <w:tcPr>
            <w:tcW w:w="1276" w:type="dxa"/>
            <w:shd w:val="clear" w:color="auto" w:fill="auto"/>
          </w:tcPr>
          <w:p w:rsidR="009B7F0B" w:rsidRPr="00B61463" w:rsidRDefault="009B7F0B" w:rsidP="009B7F0B">
            <w:pPr>
              <w:pStyle w:val="StdCelle"/>
            </w:pPr>
            <w:r w:rsidRPr="00B61463">
              <w:t>19</w:t>
            </w:r>
          </w:p>
        </w:tc>
      </w:tr>
      <w:tr w:rsidR="009B7F0B" w:rsidRPr="00B61463" w:rsidTr="006669AD">
        <w:tc>
          <w:tcPr>
            <w:tcW w:w="2569" w:type="dxa"/>
            <w:vMerge/>
            <w:shd w:val="clear" w:color="auto" w:fill="auto"/>
            <w:vAlign w:val="center"/>
          </w:tcPr>
          <w:p w:rsidR="009B7F0B" w:rsidRPr="00B61463" w:rsidRDefault="009B7F0B" w:rsidP="009B7F0B">
            <w:pPr>
              <w:pStyle w:val="StdCelle"/>
              <w:jc w:val="left"/>
            </w:pPr>
          </w:p>
        </w:tc>
        <w:tc>
          <w:tcPr>
            <w:tcW w:w="850" w:type="dxa"/>
            <w:shd w:val="clear" w:color="auto" w:fill="auto"/>
          </w:tcPr>
          <w:p w:rsidR="009B7F0B" w:rsidRPr="00B61463" w:rsidRDefault="009B7F0B" w:rsidP="009B7F0B">
            <w:pPr>
              <w:pStyle w:val="StdCelle"/>
              <w:tabs>
                <w:tab w:val="clear" w:pos="113"/>
                <w:tab w:val="left" w:pos="0"/>
              </w:tabs>
            </w:pPr>
            <w:r w:rsidRPr="00B61463">
              <w:t>No</w:t>
            </w:r>
          </w:p>
        </w:tc>
        <w:tc>
          <w:tcPr>
            <w:tcW w:w="1560" w:type="dxa"/>
            <w:shd w:val="clear" w:color="auto" w:fill="auto"/>
          </w:tcPr>
          <w:p w:rsidR="009B7F0B" w:rsidRPr="00B61463" w:rsidRDefault="009B7F0B" w:rsidP="009B7F0B">
            <w:pPr>
              <w:pStyle w:val="StdCelle"/>
            </w:pPr>
            <w:r w:rsidRPr="00B61463">
              <w:t>442</w:t>
            </w:r>
          </w:p>
        </w:tc>
        <w:tc>
          <w:tcPr>
            <w:tcW w:w="1276" w:type="dxa"/>
            <w:shd w:val="clear" w:color="auto" w:fill="auto"/>
          </w:tcPr>
          <w:p w:rsidR="009B7F0B" w:rsidRPr="00B61463" w:rsidRDefault="009B7F0B" w:rsidP="009B7F0B">
            <w:pPr>
              <w:pStyle w:val="StdCelle"/>
            </w:pPr>
            <w:r w:rsidRPr="00B61463">
              <w:t>74 320</w:t>
            </w:r>
          </w:p>
        </w:tc>
        <w:tc>
          <w:tcPr>
            <w:tcW w:w="1276" w:type="dxa"/>
            <w:shd w:val="clear" w:color="auto" w:fill="auto"/>
          </w:tcPr>
          <w:p w:rsidR="009B7F0B" w:rsidRPr="00B61463" w:rsidRDefault="009B7F0B" w:rsidP="009B7F0B">
            <w:pPr>
              <w:pStyle w:val="StdCelle"/>
            </w:pPr>
            <w:r w:rsidRPr="00B61463">
              <w:t>89 583</w:t>
            </w:r>
          </w:p>
        </w:tc>
        <w:tc>
          <w:tcPr>
            <w:tcW w:w="1275" w:type="dxa"/>
            <w:shd w:val="clear" w:color="auto" w:fill="auto"/>
          </w:tcPr>
          <w:p w:rsidR="009B7F0B" w:rsidRPr="00B61463" w:rsidRDefault="009B7F0B" w:rsidP="009B7F0B">
            <w:pPr>
              <w:pStyle w:val="StdCelle"/>
            </w:pPr>
            <w:r w:rsidRPr="00B61463">
              <w:t>21</w:t>
            </w:r>
          </w:p>
        </w:tc>
        <w:tc>
          <w:tcPr>
            <w:tcW w:w="1276" w:type="dxa"/>
            <w:shd w:val="clear" w:color="auto" w:fill="auto"/>
          </w:tcPr>
          <w:p w:rsidR="009B7F0B" w:rsidRPr="00B61463" w:rsidRDefault="009B7F0B" w:rsidP="009B7F0B">
            <w:pPr>
              <w:pStyle w:val="StdCelle"/>
            </w:pPr>
            <w:r w:rsidRPr="00B61463">
              <w:t>12</w:t>
            </w:r>
          </w:p>
        </w:tc>
      </w:tr>
      <w:tr w:rsidR="009B7F0B" w:rsidRPr="00B61463" w:rsidTr="009B7F0B">
        <w:tc>
          <w:tcPr>
            <w:tcW w:w="2569" w:type="dxa"/>
            <w:shd w:val="clear" w:color="auto" w:fill="auto"/>
            <w:vAlign w:val="center"/>
          </w:tcPr>
          <w:p w:rsidR="009B7F0B" w:rsidRPr="00B61463" w:rsidRDefault="009B7F0B" w:rsidP="009B7F0B">
            <w:pPr>
              <w:pStyle w:val="StdCelle"/>
              <w:jc w:val="left"/>
              <w:rPr>
                <w:sz w:val="6"/>
              </w:rPr>
            </w:pPr>
          </w:p>
        </w:tc>
        <w:tc>
          <w:tcPr>
            <w:tcW w:w="850" w:type="dxa"/>
            <w:shd w:val="clear" w:color="auto" w:fill="auto"/>
          </w:tcPr>
          <w:p w:rsidR="009B7F0B" w:rsidRPr="00B61463" w:rsidRDefault="009B7F0B" w:rsidP="009B7F0B">
            <w:pPr>
              <w:pStyle w:val="StdCelle"/>
              <w:tabs>
                <w:tab w:val="clear" w:pos="113"/>
                <w:tab w:val="left" w:pos="0"/>
              </w:tabs>
              <w:rPr>
                <w:sz w:val="6"/>
              </w:rPr>
            </w:pPr>
          </w:p>
        </w:tc>
        <w:tc>
          <w:tcPr>
            <w:tcW w:w="1560" w:type="dxa"/>
            <w:shd w:val="clear" w:color="auto" w:fill="auto"/>
          </w:tcPr>
          <w:p w:rsidR="009B7F0B" w:rsidRPr="00B61463" w:rsidRDefault="009B7F0B" w:rsidP="009B7F0B">
            <w:pPr>
              <w:pStyle w:val="StdCelle"/>
              <w:rPr>
                <w:sz w:val="6"/>
              </w:rPr>
            </w:pPr>
          </w:p>
        </w:tc>
        <w:tc>
          <w:tcPr>
            <w:tcW w:w="1276" w:type="dxa"/>
            <w:shd w:val="clear" w:color="auto" w:fill="auto"/>
          </w:tcPr>
          <w:p w:rsidR="009B7F0B" w:rsidRPr="00B61463" w:rsidRDefault="009B7F0B" w:rsidP="009B7F0B">
            <w:pPr>
              <w:pStyle w:val="StdCelle"/>
              <w:rPr>
                <w:sz w:val="6"/>
              </w:rPr>
            </w:pPr>
          </w:p>
        </w:tc>
        <w:tc>
          <w:tcPr>
            <w:tcW w:w="1276" w:type="dxa"/>
            <w:shd w:val="clear" w:color="auto" w:fill="auto"/>
          </w:tcPr>
          <w:p w:rsidR="009B7F0B" w:rsidRPr="00B61463" w:rsidRDefault="009B7F0B" w:rsidP="009B7F0B">
            <w:pPr>
              <w:pStyle w:val="StdCelle"/>
              <w:rPr>
                <w:sz w:val="6"/>
              </w:rPr>
            </w:pPr>
          </w:p>
        </w:tc>
        <w:tc>
          <w:tcPr>
            <w:tcW w:w="1275" w:type="dxa"/>
            <w:shd w:val="clear" w:color="auto" w:fill="auto"/>
          </w:tcPr>
          <w:p w:rsidR="009B7F0B" w:rsidRPr="00B61463" w:rsidRDefault="009B7F0B" w:rsidP="009B7F0B">
            <w:pPr>
              <w:pStyle w:val="StdCelle"/>
              <w:rPr>
                <w:sz w:val="6"/>
              </w:rPr>
            </w:pPr>
          </w:p>
        </w:tc>
        <w:tc>
          <w:tcPr>
            <w:tcW w:w="1276" w:type="dxa"/>
            <w:shd w:val="clear" w:color="auto" w:fill="auto"/>
          </w:tcPr>
          <w:p w:rsidR="009B7F0B" w:rsidRPr="00B61463" w:rsidRDefault="009B7F0B" w:rsidP="009B7F0B">
            <w:pPr>
              <w:pStyle w:val="StdCelle"/>
              <w:rPr>
                <w:sz w:val="6"/>
              </w:rPr>
            </w:pPr>
          </w:p>
        </w:tc>
      </w:tr>
      <w:tr w:rsidR="009B7F0B" w:rsidRPr="00B61463" w:rsidTr="009B7F0B">
        <w:tc>
          <w:tcPr>
            <w:tcW w:w="2569" w:type="dxa"/>
            <w:vMerge w:val="restart"/>
            <w:shd w:val="clear" w:color="auto" w:fill="auto"/>
            <w:vAlign w:val="center"/>
          </w:tcPr>
          <w:p w:rsidR="009B7F0B" w:rsidRPr="00B61463" w:rsidRDefault="009B7F0B" w:rsidP="009B7F0B">
            <w:pPr>
              <w:pStyle w:val="StdCelle"/>
              <w:jc w:val="left"/>
            </w:pPr>
            <w:r w:rsidRPr="00B61463">
              <w:t>Manufacturing sectors</w:t>
            </w:r>
          </w:p>
        </w:tc>
        <w:tc>
          <w:tcPr>
            <w:tcW w:w="850" w:type="dxa"/>
            <w:shd w:val="clear" w:color="auto" w:fill="auto"/>
          </w:tcPr>
          <w:p w:rsidR="009B7F0B" w:rsidRPr="00B61463" w:rsidRDefault="009B7F0B" w:rsidP="009B7F0B">
            <w:pPr>
              <w:pStyle w:val="StdCelle"/>
              <w:tabs>
                <w:tab w:val="clear" w:pos="113"/>
                <w:tab w:val="left" w:pos="0"/>
              </w:tabs>
            </w:pPr>
            <w:r w:rsidRPr="00B61463">
              <w:t>Yes</w:t>
            </w:r>
          </w:p>
        </w:tc>
        <w:tc>
          <w:tcPr>
            <w:tcW w:w="1560" w:type="dxa"/>
            <w:shd w:val="clear" w:color="auto" w:fill="auto"/>
          </w:tcPr>
          <w:p w:rsidR="009B7F0B" w:rsidRPr="00B61463" w:rsidRDefault="009B7F0B" w:rsidP="009B7F0B">
            <w:pPr>
              <w:pStyle w:val="StdCelle"/>
            </w:pPr>
            <w:r w:rsidRPr="00B61463">
              <w:t>62</w:t>
            </w:r>
          </w:p>
        </w:tc>
        <w:tc>
          <w:tcPr>
            <w:tcW w:w="1276" w:type="dxa"/>
            <w:shd w:val="clear" w:color="auto" w:fill="auto"/>
          </w:tcPr>
          <w:p w:rsidR="009B7F0B" w:rsidRPr="00B61463" w:rsidRDefault="009B7F0B" w:rsidP="009B7F0B">
            <w:pPr>
              <w:pStyle w:val="StdCelle"/>
            </w:pPr>
            <w:r w:rsidRPr="00B61463">
              <w:t>15 042</w:t>
            </w:r>
          </w:p>
        </w:tc>
        <w:tc>
          <w:tcPr>
            <w:tcW w:w="1276" w:type="dxa"/>
            <w:shd w:val="clear" w:color="auto" w:fill="auto"/>
          </w:tcPr>
          <w:p w:rsidR="009B7F0B" w:rsidRPr="00B61463" w:rsidRDefault="009B7F0B" w:rsidP="009B7F0B">
            <w:pPr>
              <w:pStyle w:val="StdCelle"/>
            </w:pPr>
            <w:r w:rsidRPr="00B61463">
              <w:t>18 887</w:t>
            </w:r>
          </w:p>
        </w:tc>
        <w:tc>
          <w:tcPr>
            <w:tcW w:w="1275" w:type="dxa"/>
            <w:shd w:val="clear" w:color="auto" w:fill="auto"/>
          </w:tcPr>
          <w:p w:rsidR="009B7F0B" w:rsidRPr="00B61463" w:rsidRDefault="009B7F0B" w:rsidP="009B7F0B">
            <w:pPr>
              <w:pStyle w:val="StdCelle"/>
            </w:pPr>
            <w:r w:rsidRPr="00B61463">
              <w:t>26</w:t>
            </w:r>
          </w:p>
        </w:tc>
        <w:tc>
          <w:tcPr>
            <w:tcW w:w="1276" w:type="dxa"/>
            <w:shd w:val="clear" w:color="auto" w:fill="auto"/>
          </w:tcPr>
          <w:p w:rsidR="009B7F0B" w:rsidRPr="00B61463" w:rsidRDefault="009B7F0B" w:rsidP="009B7F0B">
            <w:pPr>
              <w:pStyle w:val="StdCelle"/>
            </w:pPr>
            <w:r w:rsidRPr="00B61463">
              <w:t>20</w:t>
            </w:r>
          </w:p>
        </w:tc>
      </w:tr>
      <w:tr w:rsidR="009B7F0B" w:rsidRPr="00B61463" w:rsidTr="009B7F0B">
        <w:tc>
          <w:tcPr>
            <w:tcW w:w="2569" w:type="dxa"/>
            <w:vMerge/>
            <w:shd w:val="clear" w:color="auto" w:fill="auto"/>
            <w:vAlign w:val="center"/>
          </w:tcPr>
          <w:p w:rsidR="009B7F0B" w:rsidRPr="00B61463" w:rsidRDefault="009B7F0B" w:rsidP="009B7F0B">
            <w:pPr>
              <w:pStyle w:val="StdCelle"/>
              <w:jc w:val="left"/>
            </w:pPr>
          </w:p>
        </w:tc>
        <w:tc>
          <w:tcPr>
            <w:tcW w:w="850" w:type="dxa"/>
            <w:shd w:val="clear" w:color="auto" w:fill="auto"/>
          </w:tcPr>
          <w:p w:rsidR="009B7F0B" w:rsidRPr="00B61463" w:rsidRDefault="009B7F0B" w:rsidP="009B7F0B">
            <w:pPr>
              <w:pStyle w:val="StdCelle"/>
              <w:tabs>
                <w:tab w:val="clear" w:pos="113"/>
                <w:tab w:val="left" w:pos="0"/>
              </w:tabs>
            </w:pPr>
            <w:r w:rsidRPr="00B61463">
              <w:t>No</w:t>
            </w:r>
          </w:p>
        </w:tc>
        <w:tc>
          <w:tcPr>
            <w:tcW w:w="1560" w:type="dxa"/>
            <w:shd w:val="clear" w:color="auto" w:fill="auto"/>
          </w:tcPr>
          <w:p w:rsidR="009B7F0B" w:rsidRPr="00B61463" w:rsidRDefault="009B7F0B" w:rsidP="009B7F0B">
            <w:pPr>
              <w:pStyle w:val="StdCelle"/>
            </w:pPr>
            <w:r w:rsidRPr="00B61463">
              <w:t>77</w:t>
            </w:r>
          </w:p>
        </w:tc>
        <w:tc>
          <w:tcPr>
            <w:tcW w:w="1276" w:type="dxa"/>
            <w:shd w:val="clear" w:color="auto" w:fill="auto"/>
          </w:tcPr>
          <w:p w:rsidR="009B7F0B" w:rsidRPr="00B61463" w:rsidRDefault="009B7F0B" w:rsidP="009B7F0B">
            <w:pPr>
              <w:pStyle w:val="StdCelle"/>
            </w:pPr>
            <w:r w:rsidRPr="00B61463">
              <w:t>6 433</w:t>
            </w:r>
          </w:p>
        </w:tc>
        <w:tc>
          <w:tcPr>
            <w:tcW w:w="1276" w:type="dxa"/>
            <w:shd w:val="clear" w:color="auto" w:fill="auto"/>
          </w:tcPr>
          <w:p w:rsidR="009B7F0B" w:rsidRPr="00B61463" w:rsidRDefault="009B7F0B" w:rsidP="009B7F0B">
            <w:pPr>
              <w:pStyle w:val="StdCelle"/>
            </w:pPr>
            <w:r w:rsidRPr="00B61463">
              <w:t>8 813</w:t>
            </w:r>
          </w:p>
        </w:tc>
        <w:tc>
          <w:tcPr>
            <w:tcW w:w="1275" w:type="dxa"/>
            <w:shd w:val="clear" w:color="auto" w:fill="auto"/>
          </w:tcPr>
          <w:p w:rsidR="009B7F0B" w:rsidRPr="00B61463" w:rsidRDefault="009B7F0B" w:rsidP="009B7F0B">
            <w:pPr>
              <w:pStyle w:val="StdCelle"/>
            </w:pPr>
            <w:r w:rsidRPr="00B61463">
              <w:t>37</w:t>
            </w:r>
          </w:p>
        </w:tc>
        <w:tc>
          <w:tcPr>
            <w:tcW w:w="1276" w:type="dxa"/>
            <w:shd w:val="clear" w:color="auto" w:fill="auto"/>
          </w:tcPr>
          <w:p w:rsidR="009B7F0B" w:rsidRPr="00B61463" w:rsidRDefault="009B7F0B" w:rsidP="009B7F0B">
            <w:pPr>
              <w:pStyle w:val="StdCelle"/>
            </w:pPr>
            <w:r w:rsidRPr="00B61463">
              <w:t>15</w:t>
            </w:r>
          </w:p>
        </w:tc>
      </w:tr>
      <w:tr w:rsidR="009B7F0B" w:rsidRPr="00B61463" w:rsidTr="009B7F0B">
        <w:tc>
          <w:tcPr>
            <w:tcW w:w="2569" w:type="dxa"/>
            <w:vMerge w:val="restart"/>
            <w:shd w:val="clear" w:color="auto" w:fill="auto"/>
            <w:vAlign w:val="center"/>
          </w:tcPr>
          <w:p w:rsidR="009B7F0B" w:rsidRPr="00B61463" w:rsidRDefault="009B7F0B" w:rsidP="009B7F0B">
            <w:pPr>
              <w:pStyle w:val="StdCelle"/>
              <w:jc w:val="left"/>
            </w:pPr>
            <w:r w:rsidRPr="00B61463">
              <w:t>Other sectors</w:t>
            </w:r>
          </w:p>
        </w:tc>
        <w:tc>
          <w:tcPr>
            <w:tcW w:w="850" w:type="dxa"/>
            <w:shd w:val="clear" w:color="auto" w:fill="auto"/>
          </w:tcPr>
          <w:p w:rsidR="009B7F0B" w:rsidRPr="00B61463" w:rsidRDefault="009B7F0B" w:rsidP="009B7F0B">
            <w:pPr>
              <w:pStyle w:val="StdCelle"/>
              <w:tabs>
                <w:tab w:val="clear" w:pos="113"/>
                <w:tab w:val="left" w:pos="0"/>
              </w:tabs>
            </w:pPr>
            <w:r w:rsidRPr="00B61463">
              <w:t>Yes</w:t>
            </w:r>
          </w:p>
        </w:tc>
        <w:tc>
          <w:tcPr>
            <w:tcW w:w="1560" w:type="dxa"/>
            <w:shd w:val="clear" w:color="auto" w:fill="auto"/>
          </w:tcPr>
          <w:p w:rsidR="009B7F0B" w:rsidRPr="00B61463" w:rsidRDefault="009B7F0B" w:rsidP="009B7F0B">
            <w:pPr>
              <w:pStyle w:val="StdCelle"/>
            </w:pPr>
            <w:r w:rsidRPr="00B61463">
              <w:t>140</w:t>
            </w:r>
          </w:p>
        </w:tc>
        <w:tc>
          <w:tcPr>
            <w:tcW w:w="1276" w:type="dxa"/>
            <w:shd w:val="clear" w:color="auto" w:fill="auto"/>
          </w:tcPr>
          <w:p w:rsidR="009B7F0B" w:rsidRPr="00B61463" w:rsidRDefault="009B7F0B" w:rsidP="009B7F0B">
            <w:pPr>
              <w:pStyle w:val="StdCelle"/>
            </w:pPr>
            <w:r w:rsidRPr="00B61463">
              <w:t>43 711</w:t>
            </w:r>
          </w:p>
        </w:tc>
        <w:tc>
          <w:tcPr>
            <w:tcW w:w="1276" w:type="dxa"/>
            <w:shd w:val="clear" w:color="auto" w:fill="auto"/>
          </w:tcPr>
          <w:p w:rsidR="009B7F0B" w:rsidRPr="00B61463" w:rsidRDefault="009B7F0B" w:rsidP="009B7F0B">
            <w:pPr>
              <w:pStyle w:val="StdCelle"/>
            </w:pPr>
            <w:r w:rsidRPr="00B61463">
              <w:t>49 272</w:t>
            </w:r>
          </w:p>
        </w:tc>
        <w:tc>
          <w:tcPr>
            <w:tcW w:w="1275" w:type="dxa"/>
            <w:shd w:val="clear" w:color="auto" w:fill="auto"/>
          </w:tcPr>
          <w:p w:rsidR="009B7F0B" w:rsidRPr="00B61463" w:rsidRDefault="009B7F0B" w:rsidP="009B7F0B">
            <w:pPr>
              <w:pStyle w:val="StdCelle"/>
            </w:pPr>
            <w:r w:rsidRPr="00B61463">
              <w:t>13</w:t>
            </w:r>
          </w:p>
        </w:tc>
        <w:tc>
          <w:tcPr>
            <w:tcW w:w="1276" w:type="dxa"/>
            <w:shd w:val="clear" w:color="auto" w:fill="auto"/>
          </w:tcPr>
          <w:p w:rsidR="009B7F0B" w:rsidRPr="00B61463" w:rsidRDefault="009B7F0B" w:rsidP="009B7F0B">
            <w:pPr>
              <w:pStyle w:val="StdCelle"/>
            </w:pPr>
            <w:r w:rsidRPr="00B61463">
              <w:t>20</w:t>
            </w:r>
          </w:p>
        </w:tc>
      </w:tr>
      <w:tr w:rsidR="009B7F0B" w:rsidRPr="00B61463" w:rsidTr="009B7F0B">
        <w:tc>
          <w:tcPr>
            <w:tcW w:w="2569" w:type="dxa"/>
            <w:vMerge/>
            <w:shd w:val="clear" w:color="auto" w:fill="auto"/>
          </w:tcPr>
          <w:p w:rsidR="009B7F0B" w:rsidRPr="00B61463" w:rsidRDefault="009B7F0B" w:rsidP="009B7F0B">
            <w:pPr>
              <w:pStyle w:val="StdCelle"/>
              <w:jc w:val="left"/>
            </w:pPr>
          </w:p>
        </w:tc>
        <w:tc>
          <w:tcPr>
            <w:tcW w:w="850" w:type="dxa"/>
            <w:shd w:val="clear" w:color="auto" w:fill="auto"/>
          </w:tcPr>
          <w:p w:rsidR="009B7F0B" w:rsidRPr="00B61463" w:rsidRDefault="009B7F0B" w:rsidP="009B7F0B">
            <w:pPr>
              <w:pStyle w:val="StdCelle"/>
              <w:tabs>
                <w:tab w:val="clear" w:pos="113"/>
                <w:tab w:val="left" w:pos="0"/>
              </w:tabs>
              <w:spacing w:after="80"/>
            </w:pPr>
            <w:r w:rsidRPr="00B61463">
              <w:t>No</w:t>
            </w:r>
          </w:p>
        </w:tc>
        <w:tc>
          <w:tcPr>
            <w:tcW w:w="1560" w:type="dxa"/>
            <w:shd w:val="clear" w:color="auto" w:fill="auto"/>
          </w:tcPr>
          <w:p w:rsidR="009B7F0B" w:rsidRPr="00B61463" w:rsidRDefault="009B7F0B" w:rsidP="009B7F0B">
            <w:pPr>
              <w:pStyle w:val="StdCelle"/>
            </w:pPr>
            <w:r w:rsidRPr="00B61463">
              <w:t>365</w:t>
            </w:r>
          </w:p>
        </w:tc>
        <w:tc>
          <w:tcPr>
            <w:tcW w:w="1276" w:type="dxa"/>
            <w:shd w:val="clear" w:color="auto" w:fill="auto"/>
          </w:tcPr>
          <w:p w:rsidR="009B7F0B" w:rsidRPr="00B61463" w:rsidRDefault="009B7F0B" w:rsidP="009B7F0B">
            <w:pPr>
              <w:pStyle w:val="StdCelle"/>
            </w:pPr>
            <w:r w:rsidRPr="00B61463">
              <w:t>67 887</w:t>
            </w:r>
          </w:p>
        </w:tc>
        <w:tc>
          <w:tcPr>
            <w:tcW w:w="1276" w:type="dxa"/>
            <w:shd w:val="clear" w:color="auto" w:fill="auto"/>
          </w:tcPr>
          <w:p w:rsidR="009B7F0B" w:rsidRPr="00B61463" w:rsidRDefault="009B7F0B" w:rsidP="009B7F0B">
            <w:pPr>
              <w:pStyle w:val="StdCelle"/>
            </w:pPr>
            <w:r w:rsidRPr="00B61463">
              <w:t>80 770</w:t>
            </w:r>
          </w:p>
        </w:tc>
        <w:tc>
          <w:tcPr>
            <w:tcW w:w="1275" w:type="dxa"/>
            <w:shd w:val="clear" w:color="auto" w:fill="auto"/>
          </w:tcPr>
          <w:p w:rsidR="009B7F0B" w:rsidRPr="00B61463" w:rsidRDefault="009B7F0B" w:rsidP="009B7F0B">
            <w:pPr>
              <w:pStyle w:val="StdCelle"/>
            </w:pPr>
            <w:r w:rsidRPr="00B61463">
              <w:t>19</w:t>
            </w:r>
          </w:p>
        </w:tc>
        <w:tc>
          <w:tcPr>
            <w:tcW w:w="1276" w:type="dxa"/>
            <w:shd w:val="clear" w:color="auto" w:fill="auto"/>
          </w:tcPr>
          <w:p w:rsidR="009B7F0B" w:rsidRPr="00B61463" w:rsidRDefault="009B7F0B" w:rsidP="009B7F0B">
            <w:pPr>
              <w:pStyle w:val="StdCelle"/>
            </w:pPr>
            <w:r w:rsidRPr="00B61463">
              <w:t>12</w:t>
            </w:r>
          </w:p>
        </w:tc>
      </w:tr>
    </w:tbl>
    <w:p w:rsidR="009B7F0B" w:rsidRPr="00B61463" w:rsidRDefault="009B7F0B" w:rsidP="009B7F0B"/>
    <w:p w:rsidR="009B7F0B" w:rsidRPr="00B61463" w:rsidRDefault="009B7F0B" w:rsidP="00F21901">
      <w:pPr>
        <w:sectPr w:rsidR="009B7F0B" w:rsidRPr="00B61463" w:rsidSect="009B7F0B">
          <w:type w:val="continuous"/>
          <w:pgSz w:w="11906" w:h="16838" w:code="9"/>
          <w:pgMar w:top="1021" w:right="794" w:bottom="1247" w:left="1191" w:header="454" w:footer="454" w:gutter="0"/>
          <w:cols w:space="708"/>
          <w:titlePg/>
          <w:docGrid w:linePitch="360"/>
        </w:sectPr>
      </w:pPr>
    </w:p>
    <w:p w:rsidR="00AD0247" w:rsidRDefault="00AD0247" w:rsidP="00F21901">
      <w:pPr>
        <w:rPr>
          <w:lang w:val="en-US"/>
        </w:rPr>
        <w:sectPr w:rsidR="00AD0247" w:rsidSect="00980639">
          <w:type w:val="continuous"/>
          <w:pgSz w:w="11906" w:h="16838" w:code="9"/>
          <w:pgMar w:top="1021" w:right="794" w:bottom="1247" w:left="1191" w:header="454" w:footer="454" w:gutter="0"/>
          <w:cols w:space="708"/>
          <w:titlePg/>
          <w:docGrid w:linePitch="360"/>
        </w:sectPr>
      </w:pPr>
    </w:p>
    <w:p w:rsidR="00FB0317" w:rsidRPr="00AD0247" w:rsidRDefault="00FB0317" w:rsidP="00F21901">
      <w:pPr>
        <w:rPr>
          <w:lang w:val="en-US"/>
        </w:rPr>
      </w:pPr>
      <w:r w:rsidRPr="00AD0247">
        <w:rPr>
          <w:lang w:val="en-US"/>
        </w:rPr>
        <w:lastRenderedPageBreak/>
        <w:t>In conclusion, these first results on the matched population show that among the enterprises with international sourcing a higher share experienced a growth in the import of services, and moreover the median change in these enterprises’ import of services was significantly higher than that of the non-sourcing ente</w:t>
      </w:r>
      <w:r w:rsidRPr="00AD0247">
        <w:rPr>
          <w:lang w:val="en-US"/>
        </w:rPr>
        <w:t>r</w:t>
      </w:r>
      <w:r w:rsidRPr="00AD0247">
        <w:rPr>
          <w:lang w:val="en-US"/>
        </w:rPr>
        <w:t>prises. The latter, however, still accounted for more than half of the services import of the matched population.</w:t>
      </w:r>
    </w:p>
    <w:p w:rsidR="00FB0317" w:rsidRPr="00AD0247" w:rsidRDefault="00FB0317" w:rsidP="00F21901">
      <w:pPr>
        <w:rPr>
          <w:lang w:val="en-US"/>
        </w:rPr>
      </w:pPr>
    </w:p>
    <w:p w:rsidR="00DD7CD6" w:rsidRPr="00AD0247" w:rsidRDefault="00FB0317" w:rsidP="00DD7CD6">
      <w:pPr>
        <w:rPr>
          <w:lang w:val="en-US"/>
        </w:rPr>
      </w:pPr>
      <w:r w:rsidRPr="00AD0247">
        <w:rPr>
          <w:lang w:val="en-US"/>
        </w:rPr>
        <w:t xml:space="preserve">Further, </w:t>
      </w:r>
      <w:r w:rsidR="00DD7CD6" w:rsidRPr="00AD0247">
        <w:rPr>
          <w:lang w:val="en-US"/>
        </w:rPr>
        <w:t>the breakdown by size class shows a tendency toward increasing i</w:t>
      </w:r>
      <w:r w:rsidR="00DD7CD6" w:rsidRPr="00AD0247">
        <w:rPr>
          <w:lang w:val="en-US"/>
        </w:rPr>
        <w:t>m</w:t>
      </w:r>
      <w:r w:rsidR="00DD7CD6" w:rsidRPr="00AD0247">
        <w:rPr>
          <w:lang w:val="en-US"/>
        </w:rPr>
        <w:t>ports for both sourcing and non-sourcing enterprises. In particular among the large enterprises with international sourcing, a high share of enterprises exp</w:t>
      </w:r>
      <w:r w:rsidR="00DD7CD6" w:rsidRPr="00AD0247">
        <w:rPr>
          <w:lang w:val="en-US"/>
        </w:rPr>
        <w:t>e</w:t>
      </w:r>
      <w:r w:rsidR="00DD7CD6" w:rsidRPr="00AD0247">
        <w:rPr>
          <w:lang w:val="en-US"/>
        </w:rPr>
        <w:t>rience a growth in services import, and the median change rate in these i</w:t>
      </w:r>
      <w:r w:rsidR="00DD7CD6" w:rsidRPr="00AD0247">
        <w:rPr>
          <w:lang w:val="en-US"/>
        </w:rPr>
        <w:t>m</w:t>
      </w:r>
      <w:r w:rsidR="00DD7CD6" w:rsidRPr="00AD0247">
        <w:rPr>
          <w:lang w:val="en-US"/>
        </w:rPr>
        <w:t>ports is significantly higher than for the non-sourcing large enterprises as well as the small and medium-sized ones.</w:t>
      </w:r>
    </w:p>
    <w:p w:rsidR="00DD7CD6" w:rsidRPr="00AD0247" w:rsidRDefault="00DD7CD6" w:rsidP="00DD7CD6">
      <w:pPr>
        <w:rPr>
          <w:lang w:val="en-US"/>
        </w:rPr>
      </w:pPr>
    </w:p>
    <w:p w:rsidR="00B72D2E" w:rsidRPr="00AD0247" w:rsidRDefault="00DD7CD6" w:rsidP="00DD7CD6">
      <w:pPr>
        <w:rPr>
          <w:lang w:val="en-US"/>
        </w:rPr>
      </w:pPr>
      <w:r w:rsidRPr="00AD0247">
        <w:rPr>
          <w:lang w:val="en-US"/>
        </w:rPr>
        <w:t xml:space="preserve">Finally, the breakdown by enterprises activity suggests no difference between manufacturing and other enterprises in terms of how international sourcing impacts the import of services. This, however, is a very aggregate breakdown, and the recommendation is to pursue this question in further analysis </w:t>
      </w:r>
      <w:r w:rsidR="00A05F4D" w:rsidRPr="00AD0247">
        <w:rPr>
          <w:lang w:val="en-US"/>
        </w:rPr>
        <w:t>in the future.</w:t>
      </w:r>
    </w:p>
    <w:p w:rsidR="008F2BA9" w:rsidRPr="00AD0247" w:rsidRDefault="007722AB" w:rsidP="008F2BA9">
      <w:pPr>
        <w:pStyle w:val="Overskrift1"/>
        <w:rPr>
          <w:lang w:val="en-US"/>
        </w:rPr>
      </w:pPr>
      <w:r w:rsidRPr="00AD0247">
        <w:rPr>
          <w:lang w:val="en-US"/>
        </w:rPr>
        <w:lastRenderedPageBreak/>
        <w:t xml:space="preserve">Sourcing support functions and import of </w:t>
      </w:r>
      <w:r w:rsidR="00D31004" w:rsidRPr="00AD0247">
        <w:rPr>
          <w:lang w:val="en-US"/>
        </w:rPr>
        <w:t xml:space="preserve">related </w:t>
      </w:r>
      <w:r w:rsidRPr="00AD0247">
        <w:rPr>
          <w:lang w:val="en-US"/>
        </w:rPr>
        <w:t>services</w:t>
      </w:r>
    </w:p>
    <w:p w:rsidR="00D64401" w:rsidRPr="00AD0247" w:rsidRDefault="00D64401" w:rsidP="002F5324">
      <w:pPr>
        <w:rPr>
          <w:lang w:val="en-US"/>
        </w:rPr>
      </w:pPr>
      <w:r w:rsidRPr="00AD0247">
        <w:rPr>
          <w:lang w:val="en-US"/>
        </w:rPr>
        <w:t>The following sections present the analytical outputs for the matched ITSS-GVCIS surveys</w:t>
      </w:r>
      <w:r w:rsidR="00C13BC0" w:rsidRPr="00AD0247">
        <w:rPr>
          <w:lang w:val="en-US"/>
        </w:rPr>
        <w:t xml:space="preserve"> as far as functions, types of services as well as sourcing destin</w:t>
      </w:r>
      <w:r w:rsidR="00C13BC0" w:rsidRPr="00AD0247">
        <w:rPr>
          <w:lang w:val="en-US"/>
        </w:rPr>
        <w:t>a</w:t>
      </w:r>
      <w:r w:rsidR="00C13BC0" w:rsidRPr="00AD0247">
        <w:rPr>
          <w:lang w:val="en-US"/>
        </w:rPr>
        <w:t>tions and import origins are concerned</w:t>
      </w:r>
      <w:r w:rsidRPr="00AD0247">
        <w:rPr>
          <w:lang w:val="en-US"/>
        </w:rPr>
        <w:t xml:space="preserve">, </w:t>
      </w:r>
      <w:r w:rsidR="00C13BC0" w:rsidRPr="00AD0247">
        <w:rPr>
          <w:lang w:val="en-US"/>
        </w:rPr>
        <w:t xml:space="preserve">cf. </w:t>
      </w:r>
      <w:r w:rsidR="00AD5EFB" w:rsidRPr="00AD0247">
        <w:rPr>
          <w:lang w:val="en-US"/>
        </w:rPr>
        <w:t xml:space="preserve">the </w:t>
      </w:r>
      <w:r w:rsidR="00C13BC0" w:rsidRPr="00AD0247">
        <w:rPr>
          <w:lang w:val="en-US"/>
        </w:rPr>
        <w:t>description</w:t>
      </w:r>
      <w:r w:rsidRPr="00AD0247">
        <w:rPr>
          <w:lang w:val="en-US"/>
        </w:rPr>
        <w:t xml:space="preserve"> above.</w:t>
      </w:r>
    </w:p>
    <w:p w:rsidR="00D64401" w:rsidRPr="00AD0247" w:rsidRDefault="00D64401" w:rsidP="002F5324">
      <w:pPr>
        <w:rPr>
          <w:lang w:val="en-US"/>
        </w:rPr>
      </w:pPr>
    </w:p>
    <w:p w:rsidR="002F5324" w:rsidRPr="00AD0247" w:rsidRDefault="00D64401" w:rsidP="002F5324">
      <w:pPr>
        <w:rPr>
          <w:lang w:val="en-US"/>
        </w:rPr>
      </w:pPr>
      <w:r w:rsidRPr="00AD0247">
        <w:rPr>
          <w:lang w:val="en-US"/>
        </w:rPr>
        <w:t xml:space="preserve">Table </w:t>
      </w:r>
      <w:r w:rsidR="004C67C7" w:rsidRPr="00AD0247">
        <w:rPr>
          <w:lang w:val="en-US"/>
        </w:rPr>
        <w:t>8</w:t>
      </w:r>
      <w:r w:rsidR="002F5324" w:rsidRPr="00AD0247">
        <w:rPr>
          <w:lang w:val="en-US"/>
        </w:rPr>
        <w:t xml:space="preserve"> </w:t>
      </w:r>
      <w:r w:rsidRPr="00AD0247">
        <w:rPr>
          <w:lang w:val="en-US"/>
        </w:rPr>
        <w:t>below shows the overall characteristics of this population, which co</w:t>
      </w:r>
      <w:r w:rsidRPr="00AD0247">
        <w:rPr>
          <w:lang w:val="en-US"/>
        </w:rPr>
        <w:t>n</w:t>
      </w:r>
      <w:r w:rsidRPr="00AD0247">
        <w:rPr>
          <w:lang w:val="en-US"/>
        </w:rPr>
        <w:t>tains</w:t>
      </w:r>
      <w:r w:rsidR="002F5324" w:rsidRPr="00AD0247">
        <w:rPr>
          <w:lang w:val="en-US"/>
        </w:rPr>
        <w:t xml:space="preserve"> 646 enterprises</w:t>
      </w:r>
      <w:r w:rsidR="00EA064C" w:rsidRPr="00AD0247">
        <w:rPr>
          <w:lang w:val="en-US"/>
        </w:rPr>
        <w:t xml:space="preserve">. </w:t>
      </w:r>
      <w:proofErr w:type="gramStart"/>
      <w:r w:rsidRPr="00AD0247">
        <w:rPr>
          <w:lang w:val="en-US"/>
        </w:rPr>
        <w:t xml:space="preserve">In total </w:t>
      </w:r>
      <w:r w:rsidR="00EA064C" w:rsidRPr="00AD0247">
        <w:rPr>
          <w:lang w:val="en-US"/>
        </w:rPr>
        <w:t>203 of the 646 enter</w:t>
      </w:r>
      <w:r w:rsidRPr="00AD0247">
        <w:rPr>
          <w:lang w:val="en-US"/>
        </w:rPr>
        <w:t>prises sourced internationa</w:t>
      </w:r>
      <w:r w:rsidRPr="00AD0247">
        <w:rPr>
          <w:lang w:val="en-US"/>
        </w:rPr>
        <w:t>l</w:t>
      </w:r>
      <w:r w:rsidRPr="00AD0247">
        <w:rPr>
          <w:lang w:val="en-US"/>
        </w:rPr>
        <w:t xml:space="preserve">ly in the period </w:t>
      </w:r>
      <w:r w:rsidR="00EA064C" w:rsidRPr="00AD0247">
        <w:rPr>
          <w:lang w:val="en-US"/>
        </w:rPr>
        <w:t xml:space="preserve">2009 to 2012, </w:t>
      </w:r>
      <w:r w:rsidRPr="00AD0247">
        <w:rPr>
          <w:lang w:val="en-US"/>
        </w:rPr>
        <w:t>corresponding to 31 per cent.</w:t>
      </w:r>
      <w:proofErr w:type="gramEnd"/>
      <w:r w:rsidRPr="00AD0247">
        <w:rPr>
          <w:lang w:val="en-US"/>
        </w:rPr>
        <w:t xml:space="preserve"> </w:t>
      </w:r>
      <w:r w:rsidR="00960857" w:rsidRPr="00AD0247">
        <w:rPr>
          <w:lang w:val="en-US"/>
        </w:rPr>
        <w:t>The share of ente</w:t>
      </w:r>
      <w:r w:rsidR="00960857" w:rsidRPr="00AD0247">
        <w:rPr>
          <w:lang w:val="en-US"/>
        </w:rPr>
        <w:t>r</w:t>
      </w:r>
      <w:r w:rsidR="00960857" w:rsidRPr="00AD0247">
        <w:rPr>
          <w:lang w:val="en-US"/>
        </w:rPr>
        <w:t>prises with international sourcing is considerably higher than for the GVCIS population as a whole, presumably reflecting that enterprises that import se</w:t>
      </w:r>
      <w:r w:rsidR="00960857" w:rsidRPr="00AD0247">
        <w:rPr>
          <w:lang w:val="en-US"/>
        </w:rPr>
        <w:t>r</w:t>
      </w:r>
      <w:r w:rsidR="00960857" w:rsidRPr="00AD0247">
        <w:rPr>
          <w:lang w:val="en-US"/>
        </w:rPr>
        <w:t>vices from abroad are to a higher degree internationally oriented than ente</w:t>
      </w:r>
      <w:r w:rsidR="00960857" w:rsidRPr="00AD0247">
        <w:rPr>
          <w:lang w:val="en-US"/>
        </w:rPr>
        <w:t>r</w:t>
      </w:r>
      <w:r w:rsidR="00960857" w:rsidRPr="00AD0247">
        <w:rPr>
          <w:lang w:val="en-US"/>
        </w:rPr>
        <w:t>prises that do not. Naturally, when the focus is on the individual support bus</w:t>
      </w:r>
      <w:r w:rsidR="00960857" w:rsidRPr="00AD0247">
        <w:rPr>
          <w:lang w:val="en-US"/>
        </w:rPr>
        <w:t>i</w:t>
      </w:r>
      <w:r w:rsidR="00960857" w:rsidRPr="00AD0247">
        <w:rPr>
          <w:lang w:val="en-US"/>
        </w:rPr>
        <w:t>ness function, the number of enterprises that have sourced this or that partic</w:t>
      </w:r>
      <w:r w:rsidR="00960857" w:rsidRPr="00AD0247">
        <w:rPr>
          <w:lang w:val="en-US"/>
        </w:rPr>
        <w:t>u</w:t>
      </w:r>
      <w:r w:rsidR="00960857" w:rsidRPr="00AD0247">
        <w:rPr>
          <w:lang w:val="en-US"/>
        </w:rPr>
        <w:t xml:space="preserve">lar function is lower than the overall figures, </w:t>
      </w:r>
      <w:r w:rsidR="002B20EA" w:rsidRPr="00AD0247">
        <w:rPr>
          <w:lang w:val="en-US"/>
        </w:rPr>
        <w:t>ranging from 29 to 81 enterprises for the different functions.</w:t>
      </w:r>
      <w:r w:rsidR="00492DEF" w:rsidRPr="00AD0247">
        <w:rPr>
          <w:lang w:val="en-US"/>
        </w:rPr>
        <w:t xml:space="preserve"> </w:t>
      </w:r>
    </w:p>
    <w:p w:rsidR="007722AB" w:rsidRPr="00AD0247" w:rsidRDefault="007722AB" w:rsidP="002F5324">
      <w:pPr>
        <w:rPr>
          <w:lang w:val="en-US"/>
        </w:rPr>
      </w:pPr>
    </w:p>
    <w:p w:rsidR="00446ECA" w:rsidRPr="00AD0247" w:rsidRDefault="00446ECA" w:rsidP="002F5324">
      <w:pPr>
        <w:rPr>
          <w:lang w:val="en-US"/>
        </w:rPr>
      </w:pPr>
      <w:r w:rsidRPr="00AD0247">
        <w:rPr>
          <w:lang w:val="en-US"/>
        </w:rPr>
        <w:t xml:space="preserve">In </w:t>
      </w:r>
      <w:r w:rsidR="00800842" w:rsidRPr="00AD0247">
        <w:rPr>
          <w:lang w:val="en-US"/>
        </w:rPr>
        <w:t xml:space="preserve">the </w:t>
      </w:r>
      <w:r w:rsidRPr="00AD0247">
        <w:rPr>
          <w:lang w:val="en-US"/>
        </w:rPr>
        <w:t xml:space="preserve">table </w:t>
      </w:r>
      <w:r w:rsidR="00800842" w:rsidRPr="00AD0247">
        <w:rPr>
          <w:lang w:val="en-US"/>
        </w:rPr>
        <w:t xml:space="preserve">below, </w:t>
      </w:r>
      <w:r w:rsidRPr="00AD0247">
        <w:rPr>
          <w:lang w:val="en-US"/>
        </w:rPr>
        <w:t>the import of services for the enterprises is also included</w:t>
      </w:r>
      <w:r w:rsidR="00800842" w:rsidRPr="00AD0247">
        <w:rPr>
          <w:lang w:val="en-US"/>
        </w:rPr>
        <w:t>. Here, the column “Enterprises importing specific services” indicates the nu</w:t>
      </w:r>
      <w:r w:rsidR="00800842" w:rsidRPr="00AD0247">
        <w:rPr>
          <w:lang w:val="en-US"/>
        </w:rPr>
        <w:t>m</w:t>
      </w:r>
      <w:r w:rsidR="00800842" w:rsidRPr="00AD0247">
        <w:rPr>
          <w:lang w:val="en-US"/>
        </w:rPr>
        <w:t>ber of enterprises – in both the non-sourcing and international sourcing cat</w:t>
      </w:r>
      <w:r w:rsidR="00800842" w:rsidRPr="00AD0247">
        <w:rPr>
          <w:lang w:val="en-US"/>
        </w:rPr>
        <w:t>e</w:t>
      </w:r>
      <w:r w:rsidR="00800842" w:rsidRPr="00AD0247">
        <w:rPr>
          <w:lang w:val="en-US"/>
        </w:rPr>
        <w:t xml:space="preserve">gories – that import the specific services that have been tied to the specific business function, cf. above. </w:t>
      </w:r>
      <w:r w:rsidR="0044439F" w:rsidRPr="00AD0247">
        <w:rPr>
          <w:lang w:val="en-US"/>
        </w:rPr>
        <w:t>For example</w:t>
      </w:r>
      <w:r w:rsidRPr="00AD0247">
        <w:rPr>
          <w:lang w:val="en-US"/>
        </w:rPr>
        <w:t xml:space="preserve">, </w:t>
      </w:r>
      <w:r w:rsidR="008E10ED" w:rsidRPr="00AD0247">
        <w:rPr>
          <w:lang w:val="en-US"/>
        </w:rPr>
        <w:t xml:space="preserve">the </w:t>
      </w:r>
      <w:r w:rsidR="0044439F" w:rsidRPr="00AD0247">
        <w:rPr>
          <w:lang w:val="en-US"/>
        </w:rPr>
        <w:t xml:space="preserve">business </w:t>
      </w:r>
      <w:r w:rsidR="008E10ED" w:rsidRPr="00AD0247">
        <w:rPr>
          <w:lang w:val="en-US"/>
        </w:rPr>
        <w:t>function I</w:t>
      </w:r>
      <w:r w:rsidR="0044439F" w:rsidRPr="00AD0247">
        <w:rPr>
          <w:lang w:val="en-US"/>
        </w:rPr>
        <w:t>C</w:t>
      </w:r>
      <w:r w:rsidR="008E10ED" w:rsidRPr="00AD0247">
        <w:rPr>
          <w:lang w:val="en-US"/>
        </w:rPr>
        <w:t>T and co</w:t>
      </w:r>
      <w:r w:rsidR="008E10ED" w:rsidRPr="00AD0247">
        <w:rPr>
          <w:lang w:val="en-US"/>
        </w:rPr>
        <w:t>m</w:t>
      </w:r>
      <w:r w:rsidR="008E10ED" w:rsidRPr="00AD0247">
        <w:rPr>
          <w:lang w:val="en-US"/>
        </w:rPr>
        <w:t xml:space="preserve">munication </w:t>
      </w:r>
      <w:r w:rsidR="0044439F" w:rsidRPr="00AD0247">
        <w:rPr>
          <w:lang w:val="en-US"/>
        </w:rPr>
        <w:t xml:space="preserve">is linked to the </w:t>
      </w:r>
      <w:r w:rsidR="008E10ED" w:rsidRPr="00AD0247">
        <w:rPr>
          <w:lang w:val="en-US"/>
        </w:rPr>
        <w:t>Ebops2002 service item “263, Computer services” among other relevant service items</w:t>
      </w:r>
      <w:r w:rsidRPr="00AD0247">
        <w:rPr>
          <w:lang w:val="en-US"/>
        </w:rPr>
        <w:t xml:space="preserve">. If </w:t>
      </w:r>
      <w:r w:rsidR="00B66FF3" w:rsidRPr="00AD0247">
        <w:rPr>
          <w:lang w:val="en-US"/>
        </w:rPr>
        <w:t xml:space="preserve">the enterprise had no </w:t>
      </w:r>
      <w:r w:rsidR="0044439F" w:rsidRPr="00AD0247">
        <w:rPr>
          <w:lang w:val="en-US"/>
        </w:rPr>
        <w:t xml:space="preserve">import </w:t>
      </w:r>
      <w:r w:rsidR="00B66FF3" w:rsidRPr="00AD0247">
        <w:rPr>
          <w:lang w:val="en-US"/>
        </w:rPr>
        <w:t>in the rel</w:t>
      </w:r>
      <w:r w:rsidR="00B66FF3" w:rsidRPr="00AD0247">
        <w:rPr>
          <w:lang w:val="en-US"/>
        </w:rPr>
        <w:t>e</w:t>
      </w:r>
      <w:r w:rsidR="00B66FF3" w:rsidRPr="00AD0247">
        <w:rPr>
          <w:lang w:val="en-US"/>
        </w:rPr>
        <w:t>vant service item in 2009 or in 2012, they are counted as enter</w:t>
      </w:r>
      <w:r w:rsidR="0044439F" w:rsidRPr="00AD0247">
        <w:rPr>
          <w:lang w:val="en-US"/>
        </w:rPr>
        <w:t>prises with no import and thus not considered in the table below. This means that, for exa</w:t>
      </w:r>
      <w:r w:rsidR="0044439F" w:rsidRPr="00AD0247">
        <w:rPr>
          <w:lang w:val="en-US"/>
        </w:rPr>
        <w:t>m</w:t>
      </w:r>
      <w:r w:rsidR="0044439F" w:rsidRPr="00AD0247">
        <w:rPr>
          <w:lang w:val="en-US"/>
        </w:rPr>
        <w:t xml:space="preserve">ple, of the 81 enterprises sourcing ICT and communication internationally, only 49 were importing the particular service items specified. </w:t>
      </w:r>
      <w:r w:rsidR="00B66FF3" w:rsidRPr="00AD0247">
        <w:rPr>
          <w:lang w:val="en-US"/>
        </w:rPr>
        <w:t xml:space="preserve">The </w:t>
      </w:r>
      <w:r w:rsidR="0044439F" w:rsidRPr="00AD0247">
        <w:rPr>
          <w:lang w:val="en-US"/>
        </w:rPr>
        <w:t>enterprises i</w:t>
      </w:r>
      <w:r w:rsidR="0044439F" w:rsidRPr="00AD0247">
        <w:rPr>
          <w:lang w:val="en-US"/>
        </w:rPr>
        <w:t>m</w:t>
      </w:r>
      <w:r w:rsidR="0044439F" w:rsidRPr="00AD0247">
        <w:rPr>
          <w:lang w:val="en-US"/>
        </w:rPr>
        <w:t>porting the specific service items are then distributed in the last three columns to the right by their</w:t>
      </w:r>
      <w:r w:rsidR="00B66FF3" w:rsidRPr="00AD0247">
        <w:rPr>
          <w:lang w:val="en-US"/>
        </w:rPr>
        <w:t xml:space="preserve"> import </w:t>
      </w:r>
      <w:r w:rsidR="0044439F" w:rsidRPr="00AD0247">
        <w:rPr>
          <w:lang w:val="en-US"/>
        </w:rPr>
        <w:t xml:space="preserve">development </w:t>
      </w:r>
      <w:r w:rsidR="00B66FF3" w:rsidRPr="00AD0247">
        <w:rPr>
          <w:lang w:val="en-US"/>
        </w:rPr>
        <w:t xml:space="preserve">from 2009 to 2012 for the relevant service item. Enterprises with little or no development are defined as having a below a 16 growth or less than a 16 decline. </w:t>
      </w:r>
    </w:p>
    <w:p w:rsidR="007722AB" w:rsidRPr="00AD0247" w:rsidRDefault="007722AB" w:rsidP="002F5324">
      <w:pPr>
        <w:rPr>
          <w:lang w:val="en-US"/>
        </w:rPr>
      </w:pPr>
    </w:p>
    <w:p w:rsidR="00025BB3" w:rsidRPr="00AD0247" w:rsidRDefault="00025BB3" w:rsidP="00025BB3">
      <w:pPr>
        <w:rPr>
          <w:lang w:val="en-US"/>
        </w:rPr>
      </w:pPr>
      <w:r w:rsidRPr="00AD0247">
        <w:rPr>
          <w:lang w:val="en-US"/>
        </w:rPr>
        <w:t>Looking at the individual support business functions and imports may provide some insights into the connection between sourced functions and the associa</w:t>
      </w:r>
      <w:r w:rsidRPr="00AD0247">
        <w:rPr>
          <w:lang w:val="en-US"/>
        </w:rPr>
        <w:t>t</w:t>
      </w:r>
      <w:r w:rsidRPr="00AD0247">
        <w:rPr>
          <w:lang w:val="en-US"/>
        </w:rPr>
        <w:t xml:space="preserve">ed service items. </w:t>
      </w:r>
    </w:p>
    <w:p w:rsidR="00025BB3" w:rsidRPr="00AD0247" w:rsidRDefault="00025BB3" w:rsidP="00025BB3">
      <w:pPr>
        <w:rPr>
          <w:lang w:val="en-US"/>
        </w:rPr>
      </w:pPr>
    </w:p>
    <w:p w:rsidR="00025BB3" w:rsidRPr="00AD0247" w:rsidRDefault="00025BB3" w:rsidP="00025BB3">
      <w:pPr>
        <w:rPr>
          <w:lang w:val="en-US"/>
        </w:rPr>
      </w:pPr>
      <w:r w:rsidRPr="00AD0247">
        <w:rPr>
          <w:lang w:val="en-US"/>
        </w:rPr>
        <w:t xml:space="preserve">For “Marketing, after sales service and related services”, 30 enterprises in the matched populations have sourced this function internationally. Half of these had import of the relevant service item – and 60 per cent of these experienced an increase in the import of the relevant service items, compared to 45 per cent of the enterprises that did not source this particular support business function internationally. </w:t>
      </w:r>
    </w:p>
    <w:p w:rsidR="00025BB3" w:rsidRPr="00AD0247" w:rsidRDefault="00025BB3" w:rsidP="00025BB3">
      <w:pPr>
        <w:rPr>
          <w:lang w:val="en-US"/>
        </w:rPr>
      </w:pPr>
    </w:p>
    <w:p w:rsidR="00025BB3" w:rsidRPr="00AD0247" w:rsidRDefault="00025BB3" w:rsidP="00025BB3">
      <w:pPr>
        <w:rPr>
          <w:lang w:val="en-US"/>
        </w:rPr>
      </w:pPr>
      <w:r w:rsidRPr="00AD0247">
        <w:rPr>
          <w:lang w:val="en-US"/>
        </w:rPr>
        <w:t xml:space="preserve">For the function “ICT and telecommunication”, the import development for the sourcing and non-sourcing enterprises is very similar. The only difference is that </w:t>
      </w:r>
      <w:proofErr w:type="gramStart"/>
      <w:r w:rsidRPr="00AD0247">
        <w:rPr>
          <w:lang w:val="en-US"/>
        </w:rPr>
        <w:t>a larger share</w:t>
      </w:r>
      <w:proofErr w:type="gramEnd"/>
      <w:r w:rsidRPr="00AD0247">
        <w:rPr>
          <w:lang w:val="en-US"/>
        </w:rPr>
        <w:t xml:space="preserve"> of the enterprises that are sourcing this function intern</w:t>
      </w:r>
      <w:r w:rsidRPr="00AD0247">
        <w:rPr>
          <w:lang w:val="en-US"/>
        </w:rPr>
        <w:t>a</w:t>
      </w:r>
      <w:r w:rsidRPr="00AD0247">
        <w:rPr>
          <w:lang w:val="en-US"/>
        </w:rPr>
        <w:t xml:space="preserve">tionally also are importing the specific service items – this applies to all the support business functions, however. </w:t>
      </w:r>
    </w:p>
    <w:p w:rsidR="00025BB3" w:rsidRPr="00AD0247" w:rsidRDefault="00025BB3" w:rsidP="00025BB3">
      <w:pPr>
        <w:rPr>
          <w:lang w:val="en-US"/>
        </w:rPr>
      </w:pPr>
    </w:p>
    <w:p w:rsidR="00025BB3" w:rsidRPr="00AD0247" w:rsidRDefault="00025BB3" w:rsidP="00025BB3">
      <w:pPr>
        <w:rPr>
          <w:lang w:val="en-US"/>
        </w:rPr>
      </w:pPr>
      <w:r w:rsidRPr="00AD0247">
        <w:rPr>
          <w:lang w:val="en-US"/>
        </w:rPr>
        <w:t xml:space="preserve">For the function “R&amp;D, engineering, and other technical services”, 46 per cent of the enterprises sourcing this function internationally experienced growing import of the specific service items – somewhat lower than the 52 per cent of the enterprises that did not source this function internationally. </w:t>
      </w:r>
    </w:p>
    <w:p w:rsidR="00025BB3" w:rsidRPr="00AD0247" w:rsidRDefault="00025BB3" w:rsidP="00025BB3">
      <w:pPr>
        <w:rPr>
          <w:lang w:val="en-US"/>
        </w:rPr>
      </w:pPr>
    </w:p>
    <w:p w:rsidR="00025BB3" w:rsidRPr="00AD0247" w:rsidRDefault="00025BB3" w:rsidP="00025BB3">
      <w:pPr>
        <w:rPr>
          <w:lang w:val="en-US"/>
        </w:rPr>
      </w:pPr>
      <w:r w:rsidRPr="00AD0247">
        <w:rPr>
          <w:lang w:val="en-US"/>
        </w:rPr>
        <w:lastRenderedPageBreak/>
        <w:t>For the function “Distribution and logistics”, 67 per cent of the enterprises sourcing this function internationally experienced growing import of series – compared to 47 per cent of the enterprises not sourcing this function. This is the business function/service item imports where there is the largest difference in the import development of sourcing and non-sourcing enterprises, but it is also the function with the smallest number of enterprises sourcing internatio</w:t>
      </w:r>
      <w:r w:rsidRPr="00AD0247">
        <w:rPr>
          <w:lang w:val="en-US"/>
        </w:rPr>
        <w:t>n</w:t>
      </w:r>
      <w:r w:rsidRPr="00AD0247">
        <w:rPr>
          <w:lang w:val="en-US"/>
        </w:rPr>
        <w:t xml:space="preserve">ally (29), so the percentages should be taken with caution. </w:t>
      </w:r>
    </w:p>
    <w:p w:rsidR="00025BB3" w:rsidRPr="00AD0247" w:rsidRDefault="00025BB3" w:rsidP="00025BB3">
      <w:pPr>
        <w:rPr>
          <w:lang w:val="en-US"/>
        </w:rPr>
      </w:pPr>
    </w:p>
    <w:p w:rsidR="00025BB3" w:rsidRDefault="00025BB3" w:rsidP="00025BB3">
      <w:pPr>
        <w:rPr>
          <w:lang w:val="en-US"/>
        </w:rPr>
      </w:pPr>
      <w:r w:rsidRPr="00AD0247">
        <w:rPr>
          <w:lang w:val="en-US"/>
        </w:rPr>
        <w:t>Finally, “Administrative and management functions” were sourced intern</w:t>
      </w:r>
      <w:r w:rsidRPr="00AD0247">
        <w:rPr>
          <w:lang w:val="en-US"/>
        </w:rPr>
        <w:t>a</w:t>
      </w:r>
      <w:r w:rsidRPr="00AD0247">
        <w:rPr>
          <w:lang w:val="en-US"/>
        </w:rPr>
        <w:t>tionally by 81 enterprises – the same as “ICT and telecommunication</w:t>
      </w:r>
      <w:r w:rsidR="00855B33" w:rsidRPr="00AD0247">
        <w:rPr>
          <w:lang w:val="en-US"/>
        </w:rPr>
        <w:t>s</w:t>
      </w:r>
      <w:r w:rsidRPr="00AD0247">
        <w:rPr>
          <w:lang w:val="en-US"/>
        </w:rPr>
        <w:t>”. Ho</w:t>
      </w:r>
      <w:r w:rsidRPr="00AD0247">
        <w:rPr>
          <w:lang w:val="en-US"/>
        </w:rPr>
        <w:t>w</w:t>
      </w:r>
      <w:r w:rsidRPr="00AD0247">
        <w:rPr>
          <w:lang w:val="en-US"/>
        </w:rPr>
        <w:t>ever, there is a tendency for enterprises sourcing administrative and manag</w:t>
      </w:r>
      <w:r w:rsidRPr="00AD0247">
        <w:rPr>
          <w:lang w:val="en-US"/>
        </w:rPr>
        <w:t>e</w:t>
      </w:r>
      <w:r w:rsidRPr="00AD0247">
        <w:rPr>
          <w:lang w:val="en-US"/>
        </w:rPr>
        <w:t>ment functions internationally to experience an increase in the relevant service items, and for the non-sourcing enterprises to experience a decline – whereas for ICT and telecommunication the import development of the two groups was practically identical.</w:t>
      </w:r>
    </w:p>
    <w:p w:rsidR="004C67C7" w:rsidRPr="00AD0247" w:rsidRDefault="004C67C7">
      <w:pPr>
        <w:spacing w:after="200" w:line="276" w:lineRule="auto"/>
        <w:jc w:val="left"/>
        <w:rPr>
          <w:rFonts w:ascii="Arial Narrow" w:hAnsi="Arial Narrow"/>
          <w:b/>
          <w:lang w:val="en-US"/>
        </w:rPr>
      </w:pPr>
    </w:p>
    <w:p w:rsidR="00AD0247" w:rsidRDefault="00AD0247" w:rsidP="005C1740">
      <w:pPr>
        <w:pStyle w:val="TabTitel"/>
        <w:rPr>
          <w:lang w:val="en-US"/>
        </w:rPr>
        <w:sectPr w:rsidR="00AD0247" w:rsidSect="00AD0247">
          <w:type w:val="continuous"/>
          <w:pgSz w:w="11906" w:h="16838" w:code="9"/>
          <w:pgMar w:top="1021" w:right="794" w:bottom="1247" w:left="3742" w:header="454" w:footer="454" w:gutter="0"/>
          <w:cols w:space="708"/>
          <w:titlePg/>
          <w:docGrid w:linePitch="360"/>
        </w:sectPr>
      </w:pPr>
    </w:p>
    <w:p w:rsidR="005C1740" w:rsidRPr="00AD0247" w:rsidRDefault="005C1740" w:rsidP="005C1740">
      <w:pPr>
        <w:pStyle w:val="TabTitel"/>
        <w:rPr>
          <w:lang w:val="en-US"/>
        </w:rPr>
      </w:pPr>
      <w:proofErr w:type="gramStart"/>
      <w:r w:rsidRPr="00AD0247">
        <w:rPr>
          <w:lang w:val="en-US"/>
        </w:rPr>
        <w:lastRenderedPageBreak/>
        <w:t>Tabl</w:t>
      </w:r>
      <w:r w:rsidR="002F5324" w:rsidRPr="00AD0247">
        <w:rPr>
          <w:lang w:val="en-US"/>
        </w:rPr>
        <w:t xml:space="preserve">e </w:t>
      </w:r>
      <w:r w:rsidR="004C67C7" w:rsidRPr="00AD0247">
        <w:rPr>
          <w:lang w:val="en-US"/>
        </w:rPr>
        <w:t>8</w:t>
      </w:r>
      <w:r w:rsidR="00017F07" w:rsidRPr="00AD0247">
        <w:rPr>
          <w:lang w:val="en-US"/>
        </w:rPr>
        <w:t>.</w:t>
      </w:r>
      <w:proofErr w:type="gramEnd"/>
      <w:r w:rsidR="00017F07" w:rsidRPr="00AD0247">
        <w:rPr>
          <w:lang w:val="en-US"/>
        </w:rPr>
        <w:t xml:space="preserve"> </w:t>
      </w:r>
      <w:proofErr w:type="gramStart"/>
      <w:r w:rsidR="00F706EC" w:rsidRPr="00AD0247">
        <w:rPr>
          <w:lang w:val="en-US"/>
        </w:rPr>
        <w:t>F</w:t>
      </w:r>
      <w:r w:rsidR="00017F07" w:rsidRPr="00AD0247">
        <w:rPr>
          <w:lang w:val="en-US"/>
        </w:rPr>
        <w:t xml:space="preserve">unctions and </w:t>
      </w:r>
      <w:r w:rsidR="00F706EC" w:rsidRPr="00AD0247">
        <w:rPr>
          <w:lang w:val="en-US"/>
        </w:rPr>
        <w:t>services</w:t>
      </w:r>
      <w:r w:rsidR="00017F07" w:rsidRPr="00AD0247">
        <w:rPr>
          <w:lang w:val="en-US"/>
        </w:rPr>
        <w:t>.</w:t>
      </w:r>
      <w:proofErr w:type="gramEnd"/>
      <w:r w:rsidR="00017F07" w:rsidRPr="00AD0247">
        <w:rPr>
          <w:lang w:val="en-US"/>
        </w:rPr>
        <w:t xml:space="preserve"> Enterprises by import trends</w:t>
      </w:r>
    </w:p>
    <w:tbl>
      <w:tblPr>
        <w:tblStyle w:val="Tabel-Gitter"/>
        <w:tblW w:w="9940"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002"/>
        <w:gridCol w:w="709"/>
        <w:gridCol w:w="1275"/>
        <w:gridCol w:w="1276"/>
        <w:gridCol w:w="425"/>
        <w:gridCol w:w="1417"/>
        <w:gridCol w:w="1418"/>
        <w:gridCol w:w="1418"/>
      </w:tblGrid>
      <w:tr w:rsidR="00790113" w:rsidRPr="00B61463" w:rsidTr="00D64401">
        <w:trPr>
          <w:trHeight w:val="623"/>
        </w:trPr>
        <w:tc>
          <w:tcPr>
            <w:tcW w:w="2002" w:type="dxa"/>
            <w:tcBorders>
              <w:top w:val="single" w:sz="24" w:space="0" w:color="6F6D5C"/>
              <w:bottom w:val="nil"/>
            </w:tcBorders>
            <w:shd w:val="clear" w:color="auto" w:fill="auto"/>
            <w:vAlign w:val="bottom"/>
          </w:tcPr>
          <w:p w:rsidR="00790113" w:rsidRPr="00B61463" w:rsidRDefault="00790113" w:rsidP="00D64401">
            <w:pPr>
              <w:pStyle w:val="StdCelle"/>
              <w:spacing w:before="80"/>
              <w:jc w:val="left"/>
              <w:rPr>
                <w:b/>
                <w:sz w:val="16"/>
              </w:rPr>
            </w:pPr>
            <w:proofErr w:type="spellStart"/>
            <w:r w:rsidRPr="00B61463">
              <w:rPr>
                <w:b/>
                <w:sz w:val="16"/>
              </w:rPr>
              <w:t>Function</w:t>
            </w:r>
            <w:proofErr w:type="spellEnd"/>
            <w:r w:rsidRPr="00B61463">
              <w:rPr>
                <w:b/>
                <w:sz w:val="16"/>
              </w:rPr>
              <w:t xml:space="preserve"> </w:t>
            </w:r>
            <w:proofErr w:type="spellStart"/>
            <w:r w:rsidRPr="00B61463">
              <w:rPr>
                <w:b/>
                <w:sz w:val="16"/>
              </w:rPr>
              <w:t>being</w:t>
            </w:r>
            <w:proofErr w:type="spellEnd"/>
            <w:r w:rsidRPr="00B61463">
              <w:rPr>
                <w:b/>
                <w:sz w:val="16"/>
              </w:rPr>
              <w:t xml:space="preserve"> </w:t>
            </w:r>
            <w:proofErr w:type="spellStart"/>
            <w:r w:rsidRPr="00B61463">
              <w:rPr>
                <w:b/>
                <w:sz w:val="16"/>
              </w:rPr>
              <w:t>outsourced</w:t>
            </w:r>
            <w:proofErr w:type="spellEnd"/>
          </w:p>
        </w:tc>
        <w:tc>
          <w:tcPr>
            <w:tcW w:w="709" w:type="dxa"/>
            <w:tcBorders>
              <w:top w:val="single" w:sz="24" w:space="0" w:color="6F6D5C"/>
              <w:bottom w:val="nil"/>
            </w:tcBorders>
            <w:shd w:val="clear" w:color="auto" w:fill="auto"/>
          </w:tcPr>
          <w:p w:rsidR="00790113" w:rsidRPr="00B61463" w:rsidRDefault="00790113" w:rsidP="00790113">
            <w:pPr>
              <w:pStyle w:val="StdCelle"/>
              <w:spacing w:before="80"/>
              <w:rPr>
                <w:sz w:val="16"/>
              </w:rPr>
            </w:pPr>
            <w:r w:rsidRPr="00B61463">
              <w:rPr>
                <w:sz w:val="16"/>
              </w:rPr>
              <w:t>Internati</w:t>
            </w:r>
            <w:r w:rsidRPr="00B61463">
              <w:rPr>
                <w:sz w:val="16"/>
              </w:rPr>
              <w:t>o</w:t>
            </w:r>
            <w:r w:rsidRPr="00B61463">
              <w:rPr>
                <w:sz w:val="16"/>
              </w:rPr>
              <w:t>nal</w:t>
            </w:r>
            <w:r w:rsidRPr="00B61463">
              <w:rPr>
                <w:sz w:val="16"/>
              </w:rPr>
              <w:br/>
              <w:t>sourcing</w:t>
            </w:r>
          </w:p>
        </w:tc>
        <w:tc>
          <w:tcPr>
            <w:tcW w:w="1275" w:type="dxa"/>
            <w:tcBorders>
              <w:top w:val="single" w:sz="24" w:space="0" w:color="6F6D5C"/>
              <w:bottom w:val="nil"/>
            </w:tcBorders>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All enterprises</w:t>
            </w:r>
          </w:p>
        </w:tc>
        <w:tc>
          <w:tcPr>
            <w:tcW w:w="1701" w:type="dxa"/>
            <w:gridSpan w:val="2"/>
            <w:tcBorders>
              <w:top w:val="single" w:sz="24" w:space="0" w:color="6F6D5C"/>
              <w:bottom w:val="nil"/>
            </w:tcBorders>
            <w:shd w:val="clear" w:color="auto" w:fill="auto"/>
          </w:tcPr>
          <w:p w:rsidR="00790113" w:rsidRPr="00AD0247" w:rsidRDefault="00790113" w:rsidP="004C67C7">
            <w:pPr>
              <w:tabs>
                <w:tab w:val="left" w:pos="113"/>
              </w:tabs>
              <w:spacing w:before="80"/>
              <w:jc w:val="right"/>
              <w:rPr>
                <w:rFonts w:ascii="Arial Narrow" w:hAnsi="Arial Narrow"/>
                <w:sz w:val="16"/>
                <w:lang w:val="en-US"/>
              </w:rPr>
            </w:pPr>
            <w:r w:rsidRPr="00AD0247">
              <w:rPr>
                <w:rFonts w:ascii="Arial Narrow" w:hAnsi="Arial Narrow"/>
                <w:sz w:val="16"/>
                <w:lang w:val="en-US"/>
              </w:rPr>
              <w:t>Enterprises importing services</w:t>
            </w:r>
            <w:r w:rsidR="004C67C7" w:rsidRPr="00AD0247">
              <w:rPr>
                <w:rFonts w:ascii="Arial Narrow" w:hAnsi="Arial Narrow"/>
                <w:sz w:val="16"/>
                <w:lang w:val="en-US"/>
              </w:rPr>
              <w:t xml:space="preserve"> specified above</w:t>
            </w:r>
          </w:p>
        </w:tc>
        <w:tc>
          <w:tcPr>
            <w:tcW w:w="1417" w:type="dxa"/>
            <w:tcBorders>
              <w:top w:val="single" w:sz="24" w:space="0" w:color="6F6D5C"/>
              <w:bottom w:val="nil"/>
            </w:tcBorders>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Growing import</w:t>
            </w:r>
          </w:p>
        </w:tc>
        <w:tc>
          <w:tcPr>
            <w:tcW w:w="1418" w:type="dxa"/>
            <w:tcBorders>
              <w:top w:val="single" w:sz="24" w:space="0" w:color="6F6D5C"/>
              <w:bottom w:val="nil"/>
            </w:tcBorders>
            <w:shd w:val="clear" w:color="auto" w:fill="auto"/>
          </w:tcPr>
          <w:p w:rsidR="00790113" w:rsidRPr="00AD0247" w:rsidRDefault="00790113" w:rsidP="00790113">
            <w:pPr>
              <w:tabs>
                <w:tab w:val="left" w:pos="113"/>
              </w:tabs>
              <w:spacing w:before="80"/>
              <w:jc w:val="right"/>
              <w:rPr>
                <w:rFonts w:ascii="Arial Narrow" w:hAnsi="Arial Narrow"/>
                <w:sz w:val="16"/>
                <w:lang w:val="en-US"/>
              </w:rPr>
            </w:pPr>
            <w:r w:rsidRPr="00AD0247">
              <w:rPr>
                <w:rFonts w:ascii="Arial Narrow" w:hAnsi="Arial Narrow"/>
                <w:sz w:val="16"/>
                <w:lang w:val="en-US"/>
              </w:rPr>
              <w:t>Little or no develo</w:t>
            </w:r>
            <w:r w:rsidRPr="00AD0247">
              <w:rPr>
                <w:rFonts w:ascii="Arial Narrow" w:hAnsi="Arial Narrow"/>
                <w:sz w:val="16"/>
                <w:lang w:val="en-US"/>
              </w:rPr>
              <w:t>p</w:t>
            </w:r>
            <w:r w:rsidRPr="00AD0247">
              <w:rPr>
                <w:rFonts w:ascii="Arial Narrow" w:hAnsi="Arial Narrow"/>
                <w:sz w:val="16"/>
                <w:lang w:val="en-US"/>
              </w:rPr>
              <w:t>ment in import</w:t>
            </w:r>
          </w:p>
        </w:tc>
        <w:tc>
          <w:tcPr>
            <w:tcW w:w="1418" w:type="dxa"/>
            <w:tcBorders>
              <w:top w:val="single" w:sz="24" w:space="0" w:color="6F6D5C"/>
              <w:bottom w:val="nil"/>
            </w:tcBorders>
            <w:shd w:val="clear" w:color="auto" w:fill="auto"/>
          </w:tcPr>
          <w:p w:rsidR="00790113" w:rsidRPr="00B61463" w:rsidRDefault="00790113" w:rsidP="00790113">
            <w:pPr>
              <w:tabs>
                <w:tab w:val="left" w:pos="113"/>
              </w:tabs>
              <w:spacing w:before="80"/>
              <w:jc w:val="right"/>
              <w:rPr>
                <w:rFonts w:ascii="Arial Narrow" w:hAnsi="Arial Narrow"/>
                <w:sz w:val="16"/>
              </w:rPr>
            </w:pPr>
            <w:proofErr w:type="spellStart"/>
            <w:r w:rsidRPr="00B61463">
              <w:rPr>
                <w:rFonts w:ascii="Arial Narrow" w:hAnsi="Arial Narrow"/>
                <w:sz w:val="16"/>
              </w:rPr>
              <w:t>Declining</w:t>
            </w:r>
            <w:proofErr w:type="spellEnd"/>
            <w:r w:rsidRPr="00B61463">
              <w:rPr>
                <w:rFonts w:ascii="Arial Narrow" w:hAnsi="Arial Narrow"/>
                <w:sz w:val="16"/>
              </w:rPr>
              <w:t xml:space="preserve"> import</w:t>
            </w:r>
          </w:p>
        </w:tc>
      </w:tr>
      <w:tr w:rsidR="00F84144" w:rsidRPr="00AD0247" w:rsidTr="00790113">
        <w:tc>
          <w:tcPr>
            <w:tcW w:w="2002" w:type="dxa"/>
            <w:tcBorders>
              <w:top w:val="nil"/>
            </w:tcBorders>
            <w:shd w:val="clear" w:color="auto" w:fill="auto"/>
            <w:vAlign w:val="center"/>
          </w:tcPr>
          <w:p w:rsidR="00F84144" w:rsidRPr="00B61463" w:rsidRDefault="00F84144" w:rsidP="00A17CFA">
            <w:pPr>
              <w:tabs>
                <w:tab w:val="left" w:pos="113"/>
              </w:tabs>
              <w:spacing w:before="80"/>
              <w:jc w:val="right"/>
              <w:rPr>
                <w:rFonts w:ascii="Arial Narrow" w:hAnsi="Arial Narrow"/>
                <w:sz w:val="16"/>
              </w:rPr>
            </w:pPr>
          </w:p>
        </w:tc>
        <w:tc>
          <w:tcPr>
            <w:tcW w:w="709" w:type="dxa"/>
            <w:tcBorders>
              <w:top w:val="nil"/>
            </w:tcBorders>
            <w:shd w:val="clear" w:color="auto" w:fill="auto"/>
            <w:vAlign w:val="bottom"/>
          </w:tcPr>
          <w:p w:rsidR="00F84144" w:rsidRPr="00B61463" w:rsidRDefault="00F84144" w:rsidP="00A17CFA">
            <w:pPr>
              <w:tabs>
                <w:tab w:val="left" w:pos="113"/>
              </w:tabs>
              <w:spacing w:before="80"/>
              <w:jc w:val="right"/>
              <w:rPr>
                <w:rFonts w:ascii="Arial Narrow" w:hAnsi="Arial Narrow"/>
                <w:sz w:val="16"/>
              </w:rPr>
            </w:pPr>
          </w:p>
        </w:tc>
        <w:tc>
          <w:tcPr>
            <w:tcW w:w="2976" w:type="dxa"/>
            <w:gridSpan w:val="3"/>
            <w:tcBorders>
              <w:top w:val="nil"/>
            </w:tcBorders>
            <w:shd w:val="clear" w:color="auto" w:fill="auto"/>
            <w:vAlign w:val="bottom"/>
          </w:tcPr>
          <w:p w:rsidR="00F84144" w:rsidRPr="00B61463" w:rsidRDefault="00CC59FB" w:rsidP="00CC59FB">
            <w:pPr>
              <w:pStyle w:val="EnhedStd"/>
              <w:tabs>
                <w:tab w:val="clear" w:pos="113"/>
                <w:tab w:val="clear" w:pos="227"/>
                <w:tab w:val="clear" w:pos="340"/>
                <w:tab w:val="left" w:pos="816"/>
                <w:tab w:val="center" w:pos="1542"/>
                <w:tab w:val="left" w:pos="2268"/>
                <w:tab w:val="right" w:pos="2948"/>
              </w:tabs>
              <w:rPr>
                <w:strike/>
              </w:rPr>
            </w:pPr>
            <w:r w:rsidRPr="00B61463">
              <w:rPr>
                <w:strike/>
              </w:rPr>
              <w:tab/>
            </w:r>
            <w:r w:rsidRPr="00B61463">
              <w:tab/>
              <w:t>Number of enterprises</w:t>
            </w:r>
            <w:r w:rsidRPr="00B61463">
              <w:tab/>
            </w:r>
            <w:r w:rsidRPr="00B61463">
              <w:rPr>
                <w:strike/>
              </w:rPr>
              <w:tab/>
            </w:r>
          </w:p>
        </w:tc>
        <w:tc>
          <w:tcPr>
            <w:tcW w:w="4253" w:type="dxa"/>
            <w:gridSpan w:val="3"/>
            <w:tcBorders>
              <w:top w:val="nil"/>
            </w:tcBorders>
            <w:shd w:val="clear" w:color="auto" w:fill="auto"/>
            <w:vAlign w:val="bottom"/>
          </w:tcPr>
          <w:p w:rsidR="00F84144" w:rsidRPr="00AD0247" w:rsidRDefault="00CC59FB" w:rsidP="00CC59FB">
            <w:pPr>
              <w:pStyle w:val="EnhedStd"/>
              <w:tabs>
                <w:tab w:val="clear" w:pos="113"/>
                <w:tab w:val="clear" w:pos="227"/>
                <w:tab w:val="clear" w:pos="340"/>
                <w:tab w:val="left" w:pos="1054"/>
                <w:tab w:val="center" w:pos="2183"/>
                <w:tab w:val="left" w:pos="3311"/>
                <w:tab w:val="right" w:pos="4225"/>
              </w:tabs>
              <w:rPr>
                <w:strike/>
                <w:lang w:val="en-US"/>
              </w:rPr>
            </w:pPr>
            <w:r w:rsidRPr="00AD0247">
              <w:rPr>
                <w:strike/>
                <w:lang w:val="en-US"/>
              </w:rPr>
              <w:tab/>
            </w:r>
            <w:r w:rsidRPr="00AD0247">
              <w:rPr>
                <w:lang w:val="en-US"/>
              </w:rPr>
              <w:tab/>
              <w:t>Percentage of enterprises with trade</w:t>
            </w:r>
            <w:r w:rsidRPr="00AD0247">
              <w:rPr>
                <w:lang w:val="en-US"/>
              </w:rPr>
              <w:tab/>
            </w:r>
            <w:r w:rsidRPr="00AD0247">
              <w:rPr>
                <w:strike/>
                <w:lang w:val="en-US"/>
              </w:rPr>
              <w:tab/>
            </w:r>
          </w:p>
        </w:tc>
      </w:tr>
      <w:tr w:rsidR="00790113" w:rsidRPr="00B61463" w:rsidTr="00790113">
        <w:tc>
          <w:tcPr>
            <w:tcW w:w="2002" w:type="dxa"/>
            <w:vMerge w:val="restart"/>
            <w:tcBorders>
              <w:top w:val="nil"/>
            </w:tcBorders>
            <w:shd w:val="clear" w:color="auto" w:fill="auto"/>
            <w:vAlign w:val="center"/>
          </w:tcPr>
          <w:p w:rsidR="00790113" w:rsidRPr="00B61463" w:rsidRDefault="00D64401" w:rsidP="00D64401">
            <w:pPr>
              <w:tabs>
                <w:tab w:val="left" w:pos="113"/>
              </w:tabs>
              <w:jc w:val="left"/>
              <w:rPr>
                <w:rFonts w:ascii="Arial Narrow" w:hAnsi="Arial Narrow"/>
                <w:sz w:val="16"/>
              </w:rPr>
            </w:pPr>
            <w:r w:rsidRPr="00B61463">
              <w:rPr>
                <w:rFonts w:ascii="Arial Narrow" w:hAnsi="Arial Narrow"/>
                <w:sz w:val="16"/>
              </w:rPr>
              <w:t xml:space="preserve">Any support </w:t>
            </w:r>
            <w:proofErr w:type="spellStart"/>
            <w:r w:rsidR="00790113" w:rsidRPr="00B61463">
              <w:rPr>
                <w:rFonts w:ascii="Arial Narrow" w:hAnsi="Arial Narrow"/>
                <w:sz w:val="16"/>
              </w:rPr>
              <w:t>function</w:t>
            </w:r>
            <w:proofErr w:type="spellEnd"/>
          </w:p>
        </w:tc>
        <w:tc>
          <w:tcPr>
            <w:tcW w:w="709"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Yes</w:t>
            </w:r>
          </w:p>
        </w:tc>
        <w:tc>
          <w:tcPr>
            <w:tcW w:w="1275"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203</w:t>
            </w:r>
          </w:p>
        </w:tc>
        <w:tc>
          <w:tcPr>
            <w:tcW w:w="1701" w:type="dxa"/>
            <w:gridSpan w:val="2"/>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203</w:t>
            </w:r>
          </w:p>
        </w:tc>
        <w:tc>
          <w:tcPr>
            <w:tcW w:w="1417"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 xml:space="preserve">50 </w:t>
            </w:r>
          </w:p>
        </w:tc>
        <w:tc>
          <w:tcPr>
            <w:tcW w:w="1418" w:type="dxa"/>
            <w:tcBorders>
              <w:top w:val="nil"/>
            </w:tcBorders>
            <w:shd w:val="clear" w:color="auto" w:fill="auto"/>
            <w:vAlign w:val="bottom"/>
          </w:tcPr>
          <w:p w:rsidR="00790113" w:rsidRPr="00B61463" w:rsidRDefault="00EC5EB1" w:rsidP="00790113">
            <w:pPr>
              <w:tabs>
                <w:tab w:val="left" w:pos="113"/>
              </w:tabs>
              <w:jc w:val="right"/>
              <w:rPr>
                <w:rFonts w:ascii="Arial Narrow" w:hAnsi="Arial Narrow"/>
                <w:sz w:val="16"/>
              </w:rPr>
            </w:pPr>
            <w:r w:rsidRPr="00B61463">
              <w:rPr>
                <w:rFonts w:ascii="Arial Narrow" w:hAnsi="Arial Narrow"/>
                <w:sz w:val="16"/>
              </w:rPr>
              <w:t>20</w:t>
            </w:r>
            <w:r w:rsidR="00790113" w:rsidRPr="00B61463">
              <w:rPr>
                <w:rFonts w:ascii="Arial Narrow" w:hAnsi="Arial Narrow"/>
                <w:sz w:val="16"/>
              </w:rPr>
              <w:t xml:space="preserve"> </w:t>
            </w:r>
          </w:p>
        </w:tc>
        <w:tc>
          <w:tcPr>
            <w:tcW w:w="1418" w:type="dxa"/>
            <w:tcBorders>
              <w:top w:val="nil"/>
            </w:tcBorders>
            <w:shd w:val="clear" w:color="auto" w:fill="auto"/>
            <w:vAlign w:val="bottom"/>
          </w:tcPr>
          <w:p w:rsidR="00790113" w:rsidRPr="00B61463" w:rsidRDefault="00EC5EB1" w:rsidP="00790113">
            <w:pPr>
              <w:tabs>
                <w:tab w:val="left" w:pos="113"/>
              </w:tabs>
              <w:jc w:val="right"/>
              <w:rPr>
                <w:rFonts w:ascii="Arial Narrow" w:hAnsi="Arial Narrow"/>
                <w:sz w:val="16"/>
              </w:rPr>
            </w:pPr>
            <w:r w:rsidRPr="00B61463">
              <w:rPr>
                <w:rFonts w:ascii="Arial Narrow" w:hAnsi="Arial Narrow"/>
                <w:sz w:val="16"/>
              </w:rPr>
              <w:t>30</w:t>
            </w:r>
          </w:p>
        </w:tc>
      </w:tr>
      <w:tr w:rsidR="00790113" w:rsidRPr="00B61463" w:rsidTr="00790113">
        <w:tc>
          <w:tcPr>
            <w:tcW w:w="2002" w:type="dxa"/>
            <w:vMerge/>
            <w:shd w:val="clear" w:color="auto" w:fill="auto"/>
            <w:vAlign w:val="center"/>
          </w:tcPr>
          <w:p w:rsidR="00790113" w:rsidRPr="00B61463" w:rsidRDefault="00790113" w:rsidP="00211705">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443</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443</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42</w:t>
            </w:r>
          </w:p>
        </w:tc>
        <w:tc>
          <w:tcPr>
            <w:tcW w:w="1418" w:type="dxa"/>
            <w:shd w:val="clear" w:color="auto" w:fill="auto"/>
            <w:vAlign w:val="bottom"/>
          </w:tcPr>
          <w:p w:rsidR="00790113" w:rsidRPr="00B61463" w:rsidRDefault="00EC5EB1" w:rsidP="00790113">
            <w:pPr>
              <w:tabs>
                <w:tab w:val="left" w:pos="113"/>
              </w:tabs>
              <w:jc w:val="right"/>
              <w:rPr>
                <w:rFonts w:ascii="Arial Narrow" w:hAnsi="Arial Narrow"/>
                <w:sz w:val="16"/>
              </w:rPr>
            </w:pPr>
            <w:r w:rsidRPr="00B61463">
              <w:rPr>
                <w:rFonts w:ascii="Arial Narrow" w:hAnsi="Arial Narrow"/>
                <w:sz w:val="16"/>
              </w:rPr>
              <w:t>25</w:t>
            </w:r>
          </w:p>
        </w:tc>
        <w:tc>
          <w:tcPr>
            <w:tcW w:w="1418" w:type="dxa"/>
            <w:shd w:val="clear" w:color="auto" w:fill="auto"/>
            <w:vAlign w:val="bottom"/>
          </w:tcPr>
          <w:p w:rsidR="00790113" w:rsidRPr="00B61463" w:rsidRDefault="00EC5EB1" w:rsidP="00790113">
            <w:pPr>
              <w:tabs>
                <w:tab w:val="left" w:pos="113"/>
              </w:tabs>
              <w:jc w:val="right"/>
              <w:rPr>
                <w:rFonts w:ascii="Arial Narrow" w:hAnsi="Arial Narrow"/>
                <w:sz w:val="16"/>
              </w:rPr>
            </w:pPr>
            <w:r w:rsidRPr="00B61463">
              <w:rPr>
                <w:rFonts w:ascii="Arial Narrow" w:hAnsi="Arial Narrow"/>
                <w:sz w:val="16"/>
              </w:rPr>
              <w:t>33</w:t>
            </w:r>
          </w:p>
        </w:tc>
      </w:tr>
      <w:tr w:rsidR="00211705" w:rsidRPr="00B61463" w:rsidTr="00790113">
        <w:tc>
          <w:tcPr>
            <w:tcW w:w="2002" w:type="dxa"/>
            <w:shd w:val="clear" w:color="auto" w:fill="auto"/>
            <w:vAlign w:val="center"/>
          </w:tcPr>
          <w:p w:rsidR="00211705" w:rsidRPr="00B61463" w:rsidRDefault="00211705" w:rsidP="00211705">
            <w:pPr>
              <w:tabs>
                <w:tab w:val="left" w:pos="113"/>
              </w:tabs>
              <w:jc w:val="left"/>
              <w:rPr>
                <w:rFonts w:ascii="Arial Narrow" w:hAnsi="Arial Narrow"/>
                <w:sz w:val="10"/>
              </w:rPr>
            </w:pPr>
          </w:p>
        </w:tc>
        <w:tc>
          <w:tcPr>
            <w:tcW w:w="709" w:type="dxa"/>
            <w:shd w:val="clear" w:color="auto" w:fill="auto"/>
            <w:vAlign w:val="bottom"/>
          </w:tcPr>
          <w:p w:rsidR="00211705" w:rsidRPr="00B61463" w:rsidRDefault="00211705" w:rsidP="00790113">
            <w:pPr>
              <w:tabs>
                <w:tab w:val="left" w:pos="113"/>
              </w:tabs>
              <w:jc w:val="right"/>
              <w:rPr>
                <w:rFonts w:ascii="Arial Narrow" w:hAnsi="Arial Narrow"/>
                <w:sz w:val="10"/>
              </w:rPr>
            </w:pPr>
          </w:p>
        </w:tc>
        <w:tc>
          <w:tcPr>
            <w:tcW w:w="1275" w:type="dxa"/>
            <w:shd w:val="clear" w:color="auto" w:fill="auto"/>
            <w:vAlign w:val="bottom"/>
          </w:tcPr>
          <w:p w:rsidR="00211705" w:rsidRPr="00B61463" w:rsidRDefault="00211705" w:rsidP="00790113">
            <w:pPr>
              <w:tabs>
                <w:tab w:val="left" w:pos="113"/>
              </w:tabs>
              <w:jc w:val="right"/>
              <w:rPr>
                <w:rFonts w:ascii="Arial Narrow" w:hAnsi="Arial Narrow"/>
                <w:sz w:val="10"/>
              </w:rPr>
            </w:pPr>
          </w:p>
        </w:tc>
        <w:tc>
          <w:tcPr>
            <w:tcW w:w="1276" w:type="dxa"/>
            <w:shd w:val="clear" w:color="auto" w:fill="auto"/>
            <w:vAlign w:val="bottom"/>
          </w:tcPr>
          <w:p w:rsidR="00211705" w:rsidRPr="00B61463" w:rsidRDefault="00211705" w:rsidP="00790113">
            <w:pPr>
              <w:tabs>
                <w:tab w:val="left" w:pos="113"/>
              </w:tabs>
              <w:jc w:val="right"/>
              <w:rPr>
                <w:rFonts w:ascii="Arial Narrow" w:hAnsi="Arial Narrow"/>
                <w:sz w:val="10"/>
              </w:rPr>
            </w:pPr>
          </w:p>
        </w:tc>
        <w:tc>
          <w:tcPr>
            <w:tcW w:w="425" w:type="dxa"/>
            <w:shd w:val="clear" w:color="auto" w:fill="auto"/>
            <w:vAlign w:val="bottom"/>
          </w:tcPr>
          <w:p w:rsidR="00211705" w:rsidRPr="00B61463" w:rsidRDefault="00211705" w:rsidP="00790113">
            <w:pPr>
              <w:tabs>
                <w:tab w:val="left" w:pos="113"/>
              </w:tabs>
              <w:jc w:val="right"/>
              <w:rPr>
                <w:rFonts w:ascii="Arial Narrow" w:hAnsi="Arial Narrow"/>
                <w:sz w:val="10"/>
              </w:rPr>
            </w:pPr>
          </w:p>
        </w:tc>
        <w:tc>
          <w:tcPr>
            <w:tcW w:w="1417" w:type="dxa"/>
            <w:shd w:val="clear" w:color="auto" w:fill="auto"/>
            <w:vAlign w:val="bottom"/>
          </w:tcPr>
          <w:p w:rsidR="00211705" w:rsidRPr="00B61463" w:rsidRDefault="00211705" w:rsidP="00790113">
            <w:pPr>
              <w:tabs>
                <w:tab w:val="left" w:pos="113"/>
              </w:tabs>
              <w:jc w:val="right"/>
              <w:rPr>
                <w:rFonts w:ascii="Arial Narrow" w:hAnsi="Arial Narrow"/>
                <w:sz w:val="10"/>
              </w:rPr>
            </w:pPr>
          </w:p>
        </w:tc>
        <w:tc>
          <w:tcPr>
            <w:tcW w:w="1418" w:type="dxa"/>
            <w:shd w:val="clear" w:color="auto" w:fill="auto"/>
            <w:vAlign w:val="bottom"/>
          </w:tcPr>
          <w:p w:rsidR="00211705" w:rsidRPr="00B61463" w:rsidRDefault="00211705" w:rsidP="00790113">
            <w:pPr>
              <w:tabs>
                <w:tab w:val="left" w:pos="113"/>
              </w:tabs>
              <w:jc w:val="right"/>
              <w:rPr>
                <w:rFonts w:ascii="Arial Narrow" w:hAnsi="Arial Narrow"/>
                <w:sz w:val="10"/>
              </w:rPr>
            </w:pPr>
          </w:p>
        </w:tc>
        <w:tc>
          <w:tcPr>
            <w:tcW w:w="1418" w:type="dxa"/>
            <w:shd w:val="clear" w:color="auto" w:fill="auto"/>
            <w:vAlign w:val="bottom"/>
          </w:tcPr>
          <w:p w:rsidR="00211705" w:rsidRPr="00B61463" w:rsidRDefault="00211705" w:rsidP="00790113">
            <w:pPr>
              <w:tabs>
                <w:tab w:val="left" w:pos="113"/>
              </w:tabs>
              <w:jc w:val="right"/>
              <w:rPr>
                <w:rFonts w:ascii="Arial Narrow" w:hAnsi="Arial Narrow"/>
                <w:sz w:val="10"/>
              </w:rPr>
            </w:pPr>
          </w:p>
        </w:tc>
      </w:tr>
      <w:tr w:rsidR="00790113" w:rsidRPr="00B61463" w:rsidTr="00790113">
        <w:trPr>
          <w:trHeight w:val="233"/>
        </w:trPr>
        <w:tc>
          <w:tcPr>
            <w:tcW w:w="2002" w:type="dxa"/>
            <w:vMerge w:val="restart"/>
            <w:shd w:val="clear" w:color="auto" w:fill="auto"/>
            <w:vAlign w:val="center"/>
          </w:tcPr>
          <w:p w:rsidR="00790113" w:rsidRPr="00AD0247" w:rsidRDefault="00790113" w:rsidP="00F84144">
            <w:pPr>
              <w:tabs>
                <w:tab w:val="left" w:pos="113"/>
              </w:tabs>
              <w:jc w:val="left"/>
              <w:rPr>
                <w:rFonts w:ascii="Arial Narrow" w:hAnsi="Arial Narrow"/>
                <w:sz w:val="16"/>
                <w:lang w:val="en-US"/>
              </w:rPr>
            </w:pPr>
            <w:r w:rsidRPr="00AD0247">
              <w:rPr>
                <w:rFonts w:ascii="Arial Narrow" w:hAnsi="Arial Narrow"/>
                <w:sz w:val="16"/>
                <w:lang w:val="en-US"/>
              </w:rPr>
              <w:t>Marketing, after sales service, and related services</w:t>
            </w: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Yes</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30</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15</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60</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0</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40</w:t>
            </w:r>
          </w:p>
        </w:tc>
      </w:tr>
      <w:tr w:rsidR="00790113" w:rsidRPr="00B61463" w:rsidTr="00790113">
        <w:trPr>
          <w:trHeight w:val="112"/>
        </w:trPr>
        <w:tc>
          <w:tcPr>
            <w:tcW w:w="2002" w:type="dxa"/>
            <w:vMerge/>
            <w:shd w:val="clear" w:color="auto" w:fill="auto"/>
            <w:vAlign w:val="center"/>
          </w:tcPr>
          <w:p w:rsidR="00790113" w:rsidRPr="00B61463" w:rsidRDefault="00790113" w:rsidP="00211705">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616</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253</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45</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49</w:t>
            </w:r>
          </w:p>
        </w:tc>
      </w:tr>
      <w:tr w:rsidR="00790113" w:rsidRPr="00B61463" w:rsidTr="00790113">
        <w:tc>
          <w:tcPr>
            <w:tcW w:w="2002" w:type="dxa"/>
            <w:vMerge w:val="restart"/>
            <w:shd w:val="clear" w:color="auto" w:fill="auto"/>
            <w:vAlign w:val="center"/>
          </w:tcPr>
          <w:p w:rsidR="00790113" w:rsidRPr="00B61463" w:rsidRDefault="00790113" w:rsidP="00F84144">
            <w:pPr>
              <w:tabs>
                <w:tab w:val="left" w:pos="113"/>
              </w:tabs>
              <w:spacing w:before="80"/>
              <w:jc w:val="left"/>
              <w:rPr>
                <w:rFonts w:ascii="Arial Narrow" w:hAnsi="Arial Narrow"/>
                <w:sz w:val="16"/>
              </w:rPr>
            </w:pPr>
            <w:r w:rsidRPr="00B61463">
              <w:rPr>
                <w:rFonts w:ascii="Arial Narrow" w:hAnsi="Arial Narrow"/>
                <w:sz w:val="16"/>
              </w:rPr>
              <w:t>I</w:t>
            </w:r>
            <w:r w:rsidR="0044439F" w:rsidRPr="00B61463">
              <w:rPr>
                <w:rFonts w:ascii="Arial Narrow" w:hAnsi="Arial Narrow"/>
                <w:sz w:val="16"/>
              </w:rPr>
              <w:t>C</w:t>
            </w:r>
            <w:r w:rsidRPr="00B61463">
              <w:rPr>
                <w:rFonts w:ascii="Arial Narrow" w:hAnsi="Arial Narrow"/>
                <w:sz w:val="16"/>
              </w:rPr>
              <w:t xml:space="preserve">T and </w:t>
            </w:r>
            <w:r w:rsidR="0095713F" w:rsidRPr="00B61463">
              <w:rPr>
                <w:rFonts w:ascii="Arial Narrow" w:hAnsi="Arial Narrow"/>
                <w:sz w:val="16"/>
              </w:rPr>
              <w:t>tele</w:t>
            </w:r>
            <w:r w:rsidRPr="00B61463">
              <w:rPr>
                <w:rFonts w:ascii="Arial Narrow" w:hAnsi="Arial Narrow"/>
                <w:sz w:val="16"/>
              </w:rPr>
              <w:t>communication</w:t>
            </w:r>
            <w:r w:rsidR="00855B33" w:rsidRPr="00B61463">
              <w:rPr>
                <w:rFonts w:ascii="Arial Narrow" w:hAnsi="Arial Narrow"/>
                <w:sz w:val="16"/>
              </w:rPr>
              <w:t>s</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81</w:t>
            </w:r>
          </w:p>
        </w:tc>
        <w:tc>
          <w:tcPr>
            <w:tcW w:w="1701" w:type="dxa"/>
            <w:gridSpan w:val="2"/>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49</w:t>
            </w:r>
          </w:p>
        </w:tc>
        <w:tc>
          <w:tcPr>
            <w:tcW w:w="1417"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53</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6</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41</w:t>
            </w:r>
          </w:p>
        </w:tc>
      </w:tr>
      <w:tr w:rsidR="00790113" w:rsidRPr="00B61463" w:rsidTr="00790113">
        <w:tc>
          <w:tcPr>
            <w:tcW w:w="2002" w:type="dxa"/>
            <w:vMerge/>
            <w:shd w:val="clear" w:color="auto" w:fill="auto"/>
            <w:vAlign w:val="center"/>
          </w:tcPr>
          <w:p w:rsidR="00790113" w:rsidRPr="00B61463" w:rsidRDefault="00790113" w:rsidP="00211705">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565</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254</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53</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42</w:t>
            </w:r>
          </w:p>
        </w:tc>
      </w:tr>
      <w:tr w:rsidR="00790113" w:rsidRPr="00B61463" w:rsidTr="00790113">
        <w:tc>
          <w:tcPr>
            <w:tcW w:w="2002" w:type="dxa"/>
            <w:vMerge w:val="restart"/>
            <w:shd w:val="clear" w:color="auto" w:fill="auto"/>
            <w:vAlign w:val="center"/>
          </w:tcPr>
          <w:p w:rsidR="00790113" w:rsidRPr="00AD0247" w:rsidRDefault="00790113" w:rsidP="00211705">
            <w:pPr>
              <w:tabs>
                <w:tab w:val="left" w:pos="113"/>
              </w:tabs>
              <w:spacing w:before="80"/>
              <w:jc w:val="left"/>
              <w:rPr>
                <w:rFonts w:ascii="Arial Narrow" w:hAnsi="Arial Narrow"/>
                <w:sz w:val="16"/>
                <w:lang w:val="en-US"/>
              </w:rPr>
            </w:pPr>
            <w:r w:rsidRPr="00AD0247">
              <w:rPr>
                <w:rFonts w:ascii="Arial Narrow" w:hAnsi="Arial Narrow"/>
                <w:sz w:val="16"/>
                <w:lang w:val="en-US"/>
              </w:rPr>
              <w:t>R&amp;D, engineering, and other technical services</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49</w:t>
            </w:r>
          </w:p>
        </w:tc>
        <w:tc>
          <w:tcPr>
            <w:tcW w:w="1701" w:type="dxa"/>
            <w:gridSpan w:val="2"/>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39</w:t>
            </w:r>
          </w:p>
        </w:tc>
        <w:tc>
          <w:tcPr>
            <w:tcW w:w="1417"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46</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3</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51</w:t>
            </w:r>
          </w:p>
        </w:tc>
      </w:tr>
      <w:tr w:rsidR="00790113" w:rsidRPr="00B61463" w:rsidTr="00790113">
        <w:tc>
          <w:tcPr>
            <w:tcW w:w="2002" w:type="dxa"/>
            <w:vMerge/>
            <w:shd w:val="clear" w:color="auto" w:fill="auto"/>
            <w:vAlign w:val="center"/>
          </w:tcPr>
          <w:p w:rsidR="00790113" w:rsidRPr="00B61463" w:rsidRDefault="00790113" w:rsidP="00211705">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597</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251</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52</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7</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41</w:t>
            </w:r>
          </w:p>
        </w:tc>
      </w:tr>
      <w:tr w:rsidR="00790113" w:rsidRPr="00B61463" w:rsidTr="00790113">
        <w:tc>
          <w:tcPr>
            <w:tcW w:w="2002" w:type="dxa"/>
            <w:vMerge w:val="restart"/>
            <w:shd w:val="clear" w:color="auto" w:fill="auto"/>
            <w:vAlign w:val="center"/>
          </w:tcPr>
          <w:p w:rsidR="00790113" w:rsidRPr="00B61463" w:rsidRDefault="00790113" w:rsidP="00211705">
            <w:pPr>
              <w:tabs>
                <w:tab w:val="left" w:pos="113"/>
              </w:tabs>
              <w:spacing w:before="80"/>
              <w:jc w:val="left"/>
              <w:rPr>
                <w:rFonts w:ascii="Arial Narrow" w:hAnsi="Arial Narrow"/>
                <w:sz w:val="16"/>
              </w:rPr>
            </w:pPr>
            <w:r w:rsidRPr="00B61463">
              <w:rPr>
                <w:rFonts w:ascii="Arial Narrow" w:hAnsi="Arial Narrow"/>
                <w:sz w:val="16"/>
              </w:rPr>
              <w:t>Distribution and logistics</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29</w:t>
            </w:r>
          </w:p>
        </w:tc>
        <w:tc>
          <w:tcPr>
            <w:tcW w:w="1701" w:type="dxa"/>
            <w:gridSpan w:val="2"/>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21</w:t>
            </w:r>
          </w:p>
        </w:tc>
        <w:tc>
          <w:tcPr>
            <w:tcW w:w="1417"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67</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0</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33</w:t>
            </w:r>
          </w:p>
        </w:tc>
      </w:tr>
      <w:tr w:rsidR="00790113" w:rsidRPr="00B61463" w:rsidTr="00790113">
        <w:tc>
          <w:tcPr>
            <w:tcW w:w="2002" w:type="dxa"/>
            <w:vMerge/>
            <w:shd w:val="clear" w:color="auto" w:fill="auto"/>
            <w:vAlign w:val="center"/>
          </w:tcPr>
          <w:p w:rsidR="00790113" w:rsidRPr="00B61463" w:rsidRDefault="00790113" w:rsidP="00211705">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617</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272</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47</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7</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46</w:t>
            </w:r>
          </w:p>
        </w:tc>
      </w:tr>
      <w:tr w:rsidR="00790113" w:rsidRPr="00B61463" w:rsidTr="00790113">
        <w:tc>
          <w:tcPr>
            <w:tcW w:w="2002" w:type="dxa"/>
            <w:vMerge w:val="restart"/>
            <w:shd w:val="clear" w:color="auto" w:fill="auto"/>
            <w:vAlign w:val="center"/>
          </w:tcPr>
          <w:p w:rsidR="00790113" w:rsidRPr="00B61463" w:rsidRDefault="00790113" w:rsidP="00211705">
            <w:pPr>
              <w:tabs>
                <w:tab w:val="left" w:pos="113"/>
              </w:tabs>
              <w:spacing w:before="80"/>
              <w:jc w:val="left"/>
              <w:rPr>
                <w:rFonts w:ascii="Arial Narrow" w:hAnsi="Arial Narrow"/>
                <w:sz w:val="16"/>
              </w:rPr>
            </w:pPr>
            <w:r w:rsidRPr="00B61463">
              <w:rPr>
                <w:rFonts w:ascii="Arial Narrow" w:hAnsi="Arial Narrow"/>
                <w:sz w:val="16"/>
              </w:rPr>
              <w:t>Administrative and management functions</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81</w:t>
            </w:r>
          </w:p>
        </w:tc>
        <w:tc>
          <w:tcPr>
            <w:tcW w:w="1701" w:type="dxa"/>
            <w:gridSpan w:val="2"/>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55</w:t>
            </w:r>
          </w:p>
        </w:tc>
        <w:tc>
          <w:tcPr>
            <w:tcW w:w="1417"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53</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7</w:t>
            </w:r>
          </w:p>
        </w:tc>
        <w:tc>
          <w:tcPr>
            <w:tcW w:w="1418"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40</w:t>
            </w:r>
          </w:p>
        </w:tc>
      </w:tr>
      <w:tr w:rsidR="00790113" w:rsidRPr="00B61463" w:rsidTr="00790113">
        <w:tc>
          <w:tcPr>
            <w:tcW w:w="2002" w:type="dxa"/>
            <w:vMerge/>
            <w:shd w:val="clear" w:color="auto" w:fill="auto"/>
            <w:vAlign w:val="center"/>
          </w:tcPr>
          <w:p w:rsidR="00790113" w:rsidRPr="00B61463" w:rsidRDefault="00790113" w:rsidP="00211705">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565</w:t>
            </w: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279</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43</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50</w:t>
            </w:r>
          </w:p>
        </w:tc>
      </w:tr>
      <w:tr w:rsidR="00790113" w:rsidRPr="00B61463" w:rsidTr="004C67C7">
        <w:tc>
          <w:tcPr>
            <w:tcW w:w="2002" w:type="dxa"/>
            <w:vMerge/>
            <w:shd w:val="clear" w:color="auto" w:fill="auto"/>
          </w:tcPr>
          <w:p w:rsidR="00790113" w:rsidRPr="00B61463" w:rsidRDefault="00790113" w:rsidP="003010AB">
            <w:pPr>
              <w:pStyle w:val="StdCelle"/>
              <w:spacing w:after="80"/>
              <w:jc w:val="left"/>
              <w:rPr>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p>
        </w:tc>
        <w:tc>
          <w:tcPr>
            <w:tcW w:w="1701"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p>
        </w:tc>
      </w:tr>
    </w:tbl>
    <w:p w:rsidR="00F664F8" w:rsidRPr="00B61463" w:rsidRDefault="00F664F8" w:rsidP="00F664F8"/>
    <w:p w:rsidR="00E22276" w:rsidRPr="00B61463" w:rsidRDefault="00E22276" w:rsidP="00F664F8">
      <w:pPr>
        <w:sectPr w:rsidR="00E22276" w:rsidRPr="00B61463" w:rsidSect="00AD0247">
          <w:type w:val="continuous"/>
          <w:pgSz w:w="11906" w:h="16838" w:code="9"/>
          <w:pgMar w:top="1021" w:right="794" w:bottom="1247" w:left="1191" w:header="454" w:footer="454" w:gutter="0"/>
          <w:cols w:space="708"/>
          <w:titlePg/>
          <w:docGrid w:linePitch="360"/>
        </w:sectPr>
      </w:pPr>
    </w:p>
    <w:p w:rsidR="00855B33" w:rsidRPr="00B61463" w:rsidRDefault="00855B33" w:rsidP="005C1740"/>
    <w:p w:rsidR="00A50518" w:rsidRPr="00AD0247" w:rsidRDefault="00A50518" w:rsidP="005C1740">
      <w:pPr>
        <w:rPr>
          <w:lang w:val="en-US"/>
        </w:rPr>
      </w:pPr>
      <w:r w:rsidRPr="00AD0247">
        <w:rPr>
          <w:lang w:val="en-US"/>
        </w:rPr>
        <w:t>In</w:t>
      </w:r>
      <w:r w:rsidR="0005764F" w:rsidRPr="00AD0247">
        <w:rPr>
          <w:lang w:val="en-US"/>
        </w:rPr>
        <w:t xml:space="preserve"> the</w:t>
      </w:r>
      <w:r w:rsidRPr="00AD0247">
        <w:rPr>
          <w:lang w:val="en-US"/>
        </w:rPr>
        <w:t xml:space="preserve"> table </w:t>
      </w:r>
      <w:r w:rsidR="0098753A" w:rsidRPr="00AD0247">
        <w:rPr>
          <w:lang w:val="en-US"/>
        </w:rPr>
        <w:t xml:space="preserve">below, </w:t>
      </w:r>
      <w:r w:rsidRPr="00AD0247">
        <w:rPr>
          <w:lang w:val="en-US"/>
        </w:rPr>
        <w:t>the value of the import</w:t>
      </w:r>
      <w:r w:rsidR="00025BB3" w:rsidRPr="00AD0247">
        <w:rPr>
          <w:lang w:val="en-US"/>
        </w:rPr>
        <w:t>s</w:t>
      </w:r>
      <w:r w:rsidRPr="00AD0247">
        <w:rPr>
          <w:lang w:val="en-US"/>
        </w:rPr>
        <w:t xml:space="preserve"> for the enterprises that had trade in the period 2009 to 2012 is </w:t>
      </w:r>
      <w:r w:rsidR="00025BB3" w:rsidRPr="00AD0247">
        <w:rPr>
          <w:lang w:val="en-US"/>
        </w:rPr>
        <w:t>shown</w:t>
      </w:r>
      <w:r w:rsidRPr="00AD0247">
        <w:rPr>
          <w:lang w:val="en-US"/>
        </w:rPr>
        <w:t xml:space="preserve">, </w:t>
      </w:r>
      <w:r w:rsidR="00025BB3" w:rsidRPr="00AD0247">
        <w:rPr>
          <w:lang w:val="en-US"/>
        </w:rPr>
        <w:t>including a column showing the rela</w:t>
      </w:r>
      <w:r w:rsidRPr="00AD0247">
        <w:rPr>
          <w:lang w:val="en-US"/>
        </w:rPr>
        <w:t xml:space="preserve">tive change. Furthermore, the median change is included </w:t>
      </w:r>
      <w:r w:rsidR="00025BB3" w:rsidRPr="00AD0247">
        <w:rPr>
          <w:lang w:val="en-US"/>
        </w:rPr>
        <w:t>in the right-hand column</w:t>
      </w:r>
      <w:r w:rsidRPr="00AD0247">
        <w:rPr>
          <w:lang w:val="en-US"/>
        </w:rPr>
        <w:t>. Two enterprises are excluded from the table because their import dominated the trade figures.</w:t>
      </w:r>
    </w:p>
    <w:p w:rsidR="00A50518" w:rsidRPr="00AD0247" w:rsidRDefault="00A50518" w:rsidP="005C1740">
      <w:pPr>
        <w:rPr>
          <w:lang w:val="en-US"/>
        </w:rPr>
      </w:pPr>
    </w:p>
    <w:p w:rsidR="0098753A" w:rsidRPr="00AD0247" w:rsidRDefault="0098753A" w:rsidP="0098753A">
      <w:pPr>
        <w:rPr>
          <w:lang w:val="en-US"/>
        </w:rPr>
      </w:pPr>
      <w:r w:rsidRPr="00AD0247">
        <w:rPr>
          <w:lang w:val="en-US"/>
        </w:rPr>
        <w:t>The table shows that the enterprises with international sourcing on average have a higher import</w:t>
      </w:r>
      <w:r w:rsidR="003167A2" w:rsidRPr="00AD0247">
        <w:rPr>
          <w:lang w:val="en-US"/>
        </w:rPr>
        <w:t xml:space="preserve"> of services (in terms of value) than the non-sourcing ones</w:t>
      </w:r>
      <w:r w:rsidRPr="00AD0247">
        <w:rPr>
          <w:lang w:val="en-US"/>
        </w:rPr>
        <w:t xml:space="preserve">. However, this </w:t>
      </w:r>
      <w:r w:rsidR="003167A2" w:rsidRPr="00AD0247">
        <w:rPr>
          <w:lang w:val="en-US"/>
        </w:rPr>
        <w:t>wa</w:t>
      </w:r>
      <w:r w:rsidRPr="00AD0247">
        <w:rPr>
          <w:lang w:val="en-US"/>
        </w:rPr>
        <w:t xml:space="preserve">s declining from 2009 to 2012, </w:t>
      </w:r>
      <w:r w:rsidR="003167A2" w:rsidRPr="00AD0247">
        <w:rPr>
          <w:lang w:val="en-US"/>
        </w:rPr>
        <w:t>as</w:t>
      </w:r>
      <w:r w:rsidRPr="00AD0247">
        <w:rPr>
          <w:lang w:val="en-US"/>
        </w:rPr>
        <w:t xml:space="preserve"> the import</w:t>
      </w:r>
      <w:r w:rsidR="003167A2" w:rsidRPr="00AD0247">
        <w:rPr>
          <w:lang w:val="en-US"/>
        </w:rPr>
        <w:t xml:space="preserve"> by internationa</w:t>
      </w:r>
      <w:r w:rsidR="003167A2" w:rsidRPr="00AD0247">
        <w:rPr>
          <w:lang w:val="en-US"/>
        </w:rPr>
        <w:t>l</w:t>
      </w:r>
      <w:r w:rsidR="003167A2" w:rsidRPr="00AD0247">
        <w:rPr>
          <w:lang w:val="en-US"/>
        </w:rPr>
        <w:t>ly sourcing</w:t>
      </w:r>
      <w:r w:rsidRPr="00AD0247">
        <w:rPr>
          <w:lang w:val="en-US"/>
        </w:rPr>
        <w:t xml:space="preserve"> enterprises </w:t>
      </w:r>
      <w:r w:rsidR="003167A2" w:rsidRPr="00AD0247">
        <w:rPr>
          <w:lang w:val="en-US"/>
        </w:rPr>
        <w:t>increased</w:t>
      </w:r>
      <w:r w:rsidRPr="00AD0247">
        <w:rPr>
          <w:lang w:val="en-US"/>
        </w:rPr>
        <w:t xml:space="preserve"> less than </w:t>
      </w:r>
      <w:r w:rsidR="003167A2" w:rsidRPr="00AD0247">
        <w:rPr>
          <w:lang w:val="en-US"/>
        </w:rPr>
        <w:t xml:space="preserve">the import of services of </w:t>
      </w:r>
      <w:r w:rsidRPr="00AD0247">
        <w:rPr>
          <w:lang w:val="en-US"/>
        </w:rPr>
        <w:t xml:space="preserve">those </w:t>
      </w:r>
      <w:r w:rsidR="003167A2" w:rsidRPr="00AD0247">
        <w:rPr>
          <w:lang w:val="en-US"/>
        </w:rPr>
        <w:t xml:space="preserve">that </w:t>
      </w:r>
      <w:r w:rsidRPr="00AD0247">
        <w:rPr>
          <w:lang w:val="en-US"/>
        </w:rPr>
        <w:t>did not source</w:t>
      </w:r>
      <w:r w:rsidR="003167A2" w:rsidRPr="00AD0247">
        <w:rPr>
          <w:lang w:val="en-US"/>
        </w:rPr>
        <w:t xml:space="preserve"> internationally (16 to 21 per cent). However</w:t>
      </w:r>
      <w:r w:rsidRPr="00AD0247">
        <w:rPr>
          <w:lang w:val="en-US"/>
        </w:rPr>
        <w:t xml:space="preserve">, if one </w:t>
      </w:r>
      <w:r w:rsidR="003167A2" w:rsidRPr="00AD0247">
        <w:rPr>
          <w:lang w:val="en-US"/>
        </w:rPr>
        <w:t>considers</w:t>
      </w:r>
      <w:r w:rsidRPr="00AD0247">
        <w:rPr>
          <w:lang w:val="en-US"/>
        </w:rPr>
        <w:t xml:space="preserve"> the median growth </w:t>
      </w:r>
      <w:r w:rsidR="003167A2" w:rsidRPr="00AD0247">
        <w:rPr>
          <w:lang w:val="en-US"/>
        </w:rPr>
        <w:t>rates,</w:t>
      </w:r>
      <w:r w:rsidRPr="00AD0247">
        <w:rPr>
          <w:lang w:val="en-US"/>
        </w:rPr>
        <w:t xml:space="preserve"> th</w:t>
      </w:r>
      <w:r w:rsidR="003167A2" w:rsidRPr="00AD0247">
        <w:rPr>
          <w:lang w:val="en-US"/>
        </w:rPr>
        <w:t>is was significantly higher for the internationally sour</w:t>
      </w:r>
      <w:r w:rsidR="003167A2" w:rsidRPr="00AD0247">
        <w:rPr>
          <w:lang w:val="en-US"/>
        </w:rPr>
        <w:t>c</w:t>
      </w:r>
      <w:r w:rsidR="003167A2" w:rsidRPr="00AD0247">
        <w:rPr>
          <w:lang w:val="en-US"/>
        </w:rPr>
        <w:t>ing enterprises</w:t>
      </w:r>
      <w:r w:rsidRPr="00AD0247">
        <w:rPr>
          <w:lang w:val="en-US"/>
        </w:rPr>
        <w:t xml:space="preserve">, implying that the lower growth in the sourcing enterprises might be due to </w:t>
      </w:r>
      <w:r w:rsidR="00434D49" w:rsidRPr="00AD0247">
        <w:rPr>
          <w:lang w:val="en-US"/>
        </w:rPr>
        <w:t>one or a few large players with negative or low growth in i</w:t>
      </w:r>
      <w:r w:rsidR="00434D49" w:rsidRPr="00AD0247">
        <w:rPr>
          <w:lang w:val="en-US"/>
        </w:rPr>
        <w:t>m</w:t>
      </w:r>
      <w:r w:rsidR="00434D49" w:rsidRPr="00AD0247">
        <w:rPr>
          <w:lang w:val="en-US"/>
        </w:rPr>
        <w:t>ports</w:t>
      </w:r>
      <w:r w:rsidRPr="00AD0247">
        <w:rPr>
          <w:lang w:val="en-US"/>
        </w:rPr>
        <w:t>.</w:t>
      </w:r>
    </w:p>
    <w:p w:rsidR="0098753A" w:rsidRPr="00AD0247" w:rsidRDefault="0098753A" w:rsidP="0098753A">
      <w:pPr>
        <w:rPr>
          <w:lang w:val="en-US"/>
        </w:rPr>
      </w:pPr>
    </w:p>
    <w:p w:rsidR="0098753A" w:rsidRPr="00AD0247" w:rsidRDefault="00434D49" w:rsidP="0098753A">
      <w:pPr>
        <w:rPr>
          <w:lang w:val="en-US"/>
        </w:rPr>
      </w:pPr>
      <w:r w:rsidRPr="00AD0247">
        <w:rPr>
          <w:lang w:val="en-US"/>
        </w:rPr>
        <w:t>Furthermore, l</w:t>
      </w:r>
      <w:r w:rsidR="0098753A" w:rsidRPr="00AD0247">
        <w:rPr>
          <w:lang w:val="en-US"/>
        </w:rPr>
        <w:t xml:space="preserve">ooking at table </w:t>
      </w:r>
      <w:r w:rsidR="008B344B" w:rsidRPr="00AD0247">
        <w:rPr>
          <w:lang w:val="en-US"/>
        </w:rPr>
        <w:t>9</w:t>
      </w:r>
      <w:r w:rsidR="0098753A" w:rsidRPr="00AD0247">
        <w:rPr>
          <w:lang w:val="en-US"/>
        </w:rPr>
        <w:t xml:space="preserve"> one can see that especially the function “I</w:t>
      </w:r>
      <w:r w:rsidRPr="00AD0247">
        <w:rPr>
          <w:lang w:val="en-US"/>
        </w:rPr>
        <w:t>C</w:t>
      </w:r>
      <w:r w:rsidR="0098753A" w:rsidRPr="00AD0247">
        <w:rPr>
          <w:lang w:val="en-US"/>
        </w:rPr>
        <w:t xml:space="preserve">T and </w:t>
      </w:r>
      <w:r w:rsidR="00830A36" w:rsidRPr="00AD0247">
        <w:rPr>
          <w:lang w:val="en-US"/>
        </w:rPr>
        <w:t>telecom</w:t>
      </w:r>
      <w:r w:rsidR="0098753A" w:rsidRPr="00AD0247">
        <w:rPr>
          <w:lang w:val="en-US"/>
        </w:rPr>
        <w:t>munication</w:t>
      </w:r>
      <w:r w:rsidR="00830A36" w:rsidRPr="00AD0247">
        <w:rPr>
          <w:lang w:val="en-US"/>
        </w:rPr>
        <w:t>s</w:t>
      </w:r>
      <w:r w:rsidR="0098753A" w:rsidRPr="00AD0247">
        <w:rPr>
          <w:lang w:val="en-US"/>
        </w:rPr>
        <w:t>” has a large growth in the import of service</w:t>
      </w:r>
      <w:r w:rsidRPr="00AD0247">
        <w:rPr>
          <w:lang w:val="en-US"/>
        </w:rPr>
        <w:t>s</w:t>
      </w:r>
      <w:r w:rsidR="0098753A" w:rsidRPr="00AD0247">
        <w:rPr>
          <w:lang w:val="en-US"/>
        </w:rPr>
        <w:t xml:space="preserve"> for the enterprises that </w:t>
      </w:r>
      <w:r w:rsidRPr="00AD0247">
        <w:rPr>
          <w:lang w:val="en-US"/>
        </w:rPr>
        <w:t>sourced this function,</w:t>
      </w:r>
      <w:r w:rsidR="0098753A" w:rsidRPr="00AD0247">
        <w:rPr>
          <w:lang w:val="en-US"/>
        </w:rPr>
        <w:t xml:space="preserve"> both </w:t>
      </w:r>
      <w:r w:rsidRPr="00AD0247">
        <w:rPr>
          <w:lang w:val="en-US"/>
        </w:rPr>
        <w:t xml:space="preserve">in </w:t>
      </w:r>
      <w:r w:rsidR="0098753A" w:rsidRPr="00AD0247">
        <w:rPr>
          <w:lang w:val="en-US"/>
        </w:rPr>
        <w:t xml:space="preserve">relative and absolute measures. </w:t>
      </w:r>
      <w:r w:rsidR="0098753A" w:rsidRPr="00AD0247">
        <w:rPr>
          <w:lang w:val="en-US"/>
        </w:rPr>
        <w:lastRenderedPageBreak/>
        <w:t xml:space="preserve">Also the median change for the enterprises supports the fact that the majority of the sourcing enterprises have a larger growth in import of services in the period. </w:t>
      </w:r>
    </w:p>
    <w:p w:rsidR="0098753A" w:rsidRPr="00AD0247" w:rsidRDefault="0098753A" w:rsidP="0098753A">
      <w:pPr>
        <w:rPr>
          <w:lang w:val="en-US"/>
        </w:rPr>
      </w:pPr>
    </w:p>
    <w:p w:rsidR="00434D49" w:rsidRPr="00AD0247" w:rsidRDefault="0098753A" w:rsidP="0098753A">
      <w:pPr>
        <w:rPr>
          <w:lang w:val="en-US"/>
        </w:rPr>
      </w:pPr>
      <w:r w:rsidRPr="00AD0247">
        <w:rPr>
          <w:lang w:val="en-US"/>
        </w:rPr>
        <w:t xml:space="preserve">Another interesting observation </w:t>
      </w:r>
      <w:r w:rsidR="00434D49" w:rsidRPr="00AD0247">
        <w:rPr>
          <w:lang w:val="en-US"/>
        </w:rPr>
        <w:t>relates to</w:t>
      </w:r>
      <w:r w:rsidRPr="00AD0247">
        <w:rPr>
          <w:lang w:val="en-US"/>
        </w:rPr>
        <w:t xml:space="preserve"> the function “Administrative and management functions”, where there on average is no change in the import for the 279 en</w:t>
      </w:r>
      <w:r w:rsidR="00434D49" w:rsidRPr="00AD0247">
        <w:rPr>
          <w:lang w:val="en-US"/>
        </w:rPr>
        <w:t xml:space="preserve">terprises that are not </w:t>
      </w:r>
      <w:r w:rsidRPr="00AD0247">
        <w:rPr>
          <w:lang w:val="en-US"/>
        </w:rPr>
        <w:t>sourcing, where</w:t>
      </w:r>
      <w:r w:rsidR="00434D49" w:rsidRPr="00AD0247">
        <w:rPr>
          <w:lang w:val="en-US"/>
        </w:rPr>
        <w:t>as</w:t>
      </w:r>
      <w:r w:rsidRPr="00AD0247">
        <w:rPr>
          <w:lang w:val="en-US"/>
        </w:rPr>
        <w:t xml:space="preserve"> the sourcing enterprises ha</w:t>
      </w:r>
      <w:r w:rsidR="00434D49" w:rsidRPr="00AD0247">
        <w:rPr>
          <w:lang w:val="en-US"/>
        </w:rPr>
        <w:t>ve</w:t>
      </w:r>
      <w:r w:rsidRPr="00AD0247">
        <w:rPr>
          <w:lang w:val="en-US"/>
        </w:rPr>
        <w:t xml:space="preserve"> an </w:t>
      </w:r>
      <w:r w:rsidR="00434D49" w:rsidRPr="00AD0247">
        <w:rPr>
          <w:lang w:val="en-US"/>
        </w:rPr>
        <w:t>increase of almost 50 per cent</w:t>
      </w:r>
      <w:r w:rsidRPr="00AD0247">
        <w:rPr>
          <w:lang w:val="en-US"/>
        </w:rPr>
        <w:t xml:space="preserve">. </w:t>
      </w:r>
    </w:p>
    <w:p w:rsidR="00434D49" w:rsidRPr="00AD0247" w:rsidRDefault="00434D49" w:rsidP="0098753A">
      <w:pPr>
        <w:rPr>
          <w:lang w:val="en-US"/>
        </w:rPr>
      </w:pPr>
    </w:p>
    <w:p w:rsidR="0098753A" w:rsidRPr="00AD0247" w:rsidRDefault="0098753A" w:rsidP="0098753A">
      <w:pPr>
        <w:rPr>
          <w:lang w:val="en-US"/>
        </w:rPr>
      </w:pPr>
      <w:r w:rsidRPr="00AD0247">
        <w:rPr>
          <w:lang w:val="en-US"/>
        </w:rPr>
        <w:t xml:space="preserve">For “R&amp;D, Engineering and other technical services” </w:t>
      </w:r>
      <w:r w:rsidR="00434D49" w:rsidRPr="00AD0247">
        <w:rPr>
          <w:lang w:val="en-US"/>
        </w:rPr>
        <w:t>there is a marked diffe</w:t>
      </w:r>
      <w:r w:rsidR="00434D49" w:rsidRPr="00AD0247">
        <w:rPr>
          <w:lang w:val="en-US"/>
        </w:rPr>
        <w:t>r</w:t>
      </w:r>
      <w:r w:rsidR="00434D49" w:rsidRPr="00AD0247">
        <w:rPr>
          <w:lang w:val="en-US"/>
        </w:rPr>
        <w:t>ence in the change in import values for the sourcing vs. non-sourcing ente</w:t>
      </w:r>
      <w:r w:rsidR="00434D49" w:rsidRPr="00AD0247">
        <w:rPr>
          <w:lang w:val="en-US"/>
        </w:rPr>
        <w:t>r</w:t>
      </w:r>
      <w:r w:rsidR="00434D49" w:rsidRPr="00AD0247">
        <w:rPr>
          <w:lang w:val="en-US"/>
        </w:rPr>
        <w:t xml:space="preserve">prises, and </w:t>
      </w:r>
      <w:r w:rsidR="004A2DEF" w:rsidRPr="00AD0247">
        <w:rPr>
          <w:lang w:val="en-US"/>
        </w:rPr>
        <w:t xml:space="preserve">moreover the median change for the sourcing enterprises actually shows that </w:t>
      </w:r>
      <w:r w:rsidRPr="00AD0247">
        <w:rPr>
          <w:lang w:val="en-US"/>
        </w:rPr>
        <w:t xml:space="preserve">majority </w:t>
      </w:r>
      <w:r w:rsidR="004A2DEF" w:rsidRPr="00AD0247">
        <w:rPr>
          <w:lang w:val="en-US"/>
        </w:rPr>
        <w:t>experienced</w:t>
      </w:r>
      <w:r w:rsidRPr="00AD0247">
        <w:rPr>
          <w:lang w:val="en-US"/>
        </w:rPr>
        <w:t xml:space="preserve"> a decline in the import of services.</w:t>
      </w:r>
    </w:p>
    <w:p w:rsidR="0098753A" w:rsidRDefault="0098753A" w:rsidP="005C1740">
      <w:pPr>
        <w:rPr>
          <w:lang w:val="en-US"/>
        </w:rPr>
      </w:pPr>
    </w:p>
    <w:p w:rsidR="00AD0247" w:rsidRPr="00AD0247" w:rsidRDefault="00AD0247" w:rsidP="005C1740">
      <w:pPr>
        <w:rPr>
          <w:lang w:val="en-US"/>
        </w:rPr>
        <w:sectPr w:rsidR="00AD0247" w:rsidRPr="00AD0247" w:rsidSect="00F664F8">
          <w:type w:val="continuous"/>
          <w:pgSz w:w="11906" w:h="16838" w:code="9"/>
          <w:pgMar w:top="1021" w:right="794" w:bottom="1247" w:left="3742" w:header="454" w:footer="454" w:gutter="0"/>
          <w:cols w:space="708"/>
          <w:titlePg/>
          <w:docGrid w:linePitch="360"/>
        </w:sectPr>
      </w:pPr>
    </w:p>
    <w:p w:rsidR="00A50518" w:rsidRPr="00AD0247" w:rsidRDefault="00017F07" w:rsidP="00A50518">
      <w:pPr>
        <w:pStyle w:val="TabTitel"/>
        <w:rPr>
          <w:lang w:val="en-US"/>
        </w:rPr>
      </w:pPr>
      <w:proofErr w:type="gramStart"/>
      <w:r w:rsidRPr="00AD0247">
        <w:rPr>
          <w:lang w:val="en-US"/>
        </w:rPr>
        <w:lastRenderedPageBreak/>
        <w:t xml:space="preserve">Table </w:t>
      </w:r>
      <w:r w:rsidR="004C67C7" w:rsidRPr="00AD0247">
        <w:rPr>
          <w:lang w:val="en-US"/>
        </w:rPr>
        <w:t>9</w:t>
      </w:r>
      <w:r w:rsidRPr="00AD0247">
        <w:rPr>
          <w:lang w:val="en-US"/>
        </w:rPr>
        <w:t>.</w:t>
      </w:r>
      <w:proofErr w:type="gramEnd"/>
      <w:r w:rsidRPr="00AD0247">
        <w:rPr>
          <w:lang w:val="en-US"/>
        </w:rPr>
        <w:t xml:space="preserve"> </w:t>
      </w:r>
      <w:proofErr w:type="gramStart"/>
      <w:r w:rsidR="00F706EC" w:rsidRPr="00AD0247">
        <w:rPr>
          <w:lang w:val="en-US"/>
        </w:rPr>
        <w:t>F</w:t>
      </w:r>
      <w:r w:rsidRPr="00AD0247">
        <w:rPr>
          <w:lang w:val="en-US"/>
        </w:rPr>
        <w:t>unctions and services.</w:t>
      </w:r>
      <w:proofErr w:type="gramEnd"/>
      <w:r w:rsidRPr="00AD0247">
        <w:rPr>
          <w:lang w:val="en-US"/>
        </w:rPr>
        <w:t xml:space="preserve"> </w:t>
      </w:r>
      <w:r w:rsidR="00F706EC" w:rsidRPr="00AD0247">
        <w:rPr>
          <w:lang w:val="en-US"/>
        </w:rPr>
        <w:t>Import values and median change</w:t>
      </w:r>
    </w:p>
    <w:tbl>
      <w:tblPr>
        <w:tblStyle w:val="Tabel-Gitter"/>
        <w:tblW w:w="9798"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002"/>
        <w:gridCol w:w="709"/>
        <w:gridCol w:w="1417"/>
        <w:gridCol w:w="1488"/>
        <w:gridCol w:w="1489"/>
        <w:gridCol w:w="1559"/>
        <w:gridCol w:w="1134"/>
      </w:tblGrid>
      <w:tr w:rsidR="005C5BD6" w:rsidRPr="00AD0247" w:rsidTr="00790113">
        <w:trPr>
          <w:trHeight w:val="457"/>
        </w:trPr>
        <w:tc>
          <w:tcPr>
            <w:tcW w:w="2002" w:type="dxa"/>
            <w:tcBorders>
              <w:top w:val="single" w:sz="24" w:space="0" w:color="6F6D5C"/>
              <w:bottom w:val="nil"/>
            </w:tcBorders>
            <w:shd w:val="clear" w:color="auto" w:fill="auto"/>
            <w:vAlign w:val="bottom"/>
          </w:tcPr>
          <w:p w:rsidR="005C5BD6" w:rsidRPr="00B61463" w:rsidRDefault="00790113" w:rsidP="00790113">
            <w:pPr>
              <w:pStyle w:val="StdCelle"/>
              <w:spacing w:before="80"/>
              <w:jc w:val="left"/>
              <w:rPr>
                <w:b/>
                <w:sz w:val="16"/>
              </w:rPr>
            </w:pPr>
            <w:r w:rsidRPr="00B61463">
              <w:rPr>
                <w:b/>
                <w:sz w:val="16"/>
              </w:rPr>
              <w:t xml:space="preserve">Business </w:t>
            </w:r>
            <w:proofErr w:type="spellStart"/>
            <w:r w:rsidRPr="00B61463">
              <w:rPr>
                <w:b/>
                <w:sz w:val="16"/>
              </w:rPr>
              <w:t>f</w:t>
            </w:r>
            <w:r w:rsidR="005C5BD6" w:rsidRPr="00B61463">
              <w:rPr>
                <w:b/>
                <w:sz w:val="16"/>
              </w:rPr>
              <w:t>unction</w:t>
            </w:r>
            <w:proofErr w:type="spellEnd"/>
          </w:p>
        </w:tc>
        <w:tc>
          <w:tcPr>
            <w:tcW w:w="709" w:type="dxa"/>
            <w:tcBorders>
              <w:top w:val="single" w:sz="24" w:space="0" w:color="6F6D5C"/>
              <w:bottom w:val="nil"/>
            </w:tcBorders>
            <w:shd w:val="clear" w:color="auto" w:fill="auto"/>
          </w:tcPr>
          <w:p w:rsidR="005C5BD6" w:rsidRPr="00B61463" w:rsidRDefault="00790113" w:rsidP="00790113">
            <w:pPr>
              <w:pStyle w:val="StdCelle"/>
              <w:spacing w:before="80"/>
              <w:rPr>
                <w:sz w:val="16"/>
              </w:rPr>
            </w:pPr>
            <w:r w:rsidRPr="00B61463">
              <w:rPr>
                <w:sz w:val="16"/>
              </w:rPr>
              <w:t>Internati</w:t>
            </w:r>
            <w:r w:rsidRPr="00B61463">
              <w:rPr>
                <w:sz w:val="16"/>
              </w:rPr>
              <w:t>o</w:t>
            </w:r>
            <w:r w:rsidRPr="00B61463">
              <w:rPr>
                <w:sz w:val="16"/>
              </w:rPr>
              <w:t>nal sou</w:t>
            </w:r>
            <w:r w:rsidRPr="00B61463">
              <w:rPr>
                <w:sz w:val="16"/>
              </w:rPr>
              <w:t>r</w:t>
            </w:r>
            <w:r w:rsidRPr="00B61463">
              <w:rPr>
                <w:sz w:val="16"/>
              </w:rPr>
              <w:t>cing</w:t>
            </w:r>
          </w:p>
        </w:tc>
        <w:tc>
          <w:tcPr>
            <w:tcW w:w="1417" w:type="dxa"/>
            <w:tcBorders>
              <w:top w:val="single" w:sz="24" w:space="0" w:color="6F6D5C"/>
              <w:bottom w:val="nil"/>
            </w:tcBorders>
            <w:shd w:val="clear" w:color="auto" w:fill="auto"/>
          </w:tcPr>
          <w:p w:rsidR="005C5BD6" w:rsidRPr="00AD0247" w:rsidRDefault="004C67C7" w:rsidP="00790113">
            <w:pPr>
              <w:tabs>
                <w:tab w:val="left" w:pos="113"/>
              </w:tabs>
              <w:spacing w:before="80"/>
              <w:jc w:val="right"/>
              <w:rPr>
                <w:rFonts w:ascii="Arial Narrow" w:hAnsi="Arial Narrow"/>
                <w:sz w:val="16"/>
                <w:lang w:val="en-US"/>
              </w:rPr>
            </w:pPr>
            <w:r w:rsidRPr="00AD0247">
              <w:rPr>
                <w:rFonts w:ascii="Arial Narrow" w:hAnsi="Arial Narrow"/>
                <w:sz w:val="16"/>
                <w:lang w:val="en-US"/>
              </w:rPr>
              <w:t>Enterprises importing services specified above</w:t>
            </w:r>
          </w:p>
        </w:tc>
        <w:tc>
          <w:tcPr>
            <w:tcW w:w="1488" w:type="dxa"/>
            <w:tcBorders>
              <w:top w:val="single" w:sz="24" w:space="0" w:color="6F6D5C"/>
              <w:bottom w:val="nil"/>
            </w:tcBorders>
            <w:shd w:val="clear" w:color="auto" w:fill="auto"/>
          </w:tcPr>
          <w:p w:rsidR="005C5BD6" w:rsidRPr="00AD0247" w:rsidRDefault="005C5BD6" w:rsidP="00790113">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Total import of </w:t>
            </w:r>
            <w:r w:rsidR="00790113" w:rsidRPr="00AD0247">
              <w:rPr>
                <w:rFonts w:ascii="Arial Narrow" w:hAnsi="Arial Narrow"/>
                <w:sz w:val="16"/>
                <w:lang w:val="en-US"/>
              </w:rPr>
              <w:t>specific services</w:t>
            </w:r>
            <w:r w:rsidRPr="00AD0247">
              <w:rPr>
                <w:rFonts w:ascii="Arial Narrow" w:hAnsi="Arial Narrow"/>
                <w:sz w:val="16"/>
                <w:lang w:val="en-US"/>
              </w:rPr>
              <w:t xml:space="preserve"> in 2009</w:t>
            </w:r>
          </w:p>
        </w:tc>
        <w:tc>
          <w:tcPr>
            <w:tcW w:w="1489" w:type="dxa"/>
            <w:tcBorders>
              <w:top w:val="single" w:sz="24" w:space="0" w:color="6F6D5C"/>
              <w:bottom w:val="nil"/>
            </w:tcBorders>
            <w:shd w:val="clear" w:color="auto" w:fill="auto"/>
          </w:tcPr>
          <w:p w:rsidR="005C5BD6" w:rsidRPr="00AD0247" w:rsidRDefault="00790113" w:rsidP="00790113">
            <w:pPr>
              <w:tabs>
                <w:tab w:val="left" w:pos="113"/>
              </w:tabs>
              <w:spacing w:before="80"/>
              <w:jc w:val="right"/>
              <w:rPr>
                <w:rFonts w:ascii="Arial Narrow" w:hAnsi="Arial Narrow"/>
                <w:sz w:val="16"/>
                <w:lang w:val="en-US"/>
              </w:rPr>
            </w:pPr>
            <w:r w:rsidRPr="00AD0247">
              <w:rPr>
                <w:rFonts w:ascii="Arial Narrow" w:hAnsi="Arial Narrow"/>
                <w:sz w:val="16"/>
                <w:lang w:val="en-US"/>
              </w:rPr>
              <w:t>Total import of specific services in 2012</w:t>
            </w:r>
          </w:p>
        </w:tc>
        <w:tc>
          <w:tcPr>
            <w:tcW w:w="1559" w:type="dxa"/>
            <w:tcBorders>
              <w:top w:val="single" w:sz="24" w:space="0" w:color="6F6D5C"/>
              <w:bottom w:val="nil"/>
            </w:tcBorders>
            <w:shd w:val="clear" w:color="auto" w:fill="auto"/>
          </w:tcPr>
          <w:p w:rsidR="005C5BD6" w:rsidRPr="00AD0247" w:rsidRDefault="005C5BD6" w:rsidP="00790113">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Change in import </w:t>
            </w:r>
            <w:r w:rsidR="00790113" w:rsidRPr="00AD0247">
              <w:rPr>
                <w:rFonts w:ascii="Arial Narrow" w:hAnsi="Arial Narrow"/>
                <w:sz w:val="16"/>
                <w:lang w:val="en-US"/>
              </w:rPr>
              <w:t xml:space="preserve">of specific services </w:t>
            </w:r>
            <w:r w:rsidRPr="00AD0247">
              <w:rPr>
                <w:rFonts w:ascii="Arial Narrow" w:hAnsi="Arial Narrow"/>
                <w:sz w:val="16"/>
                <w:lang w:val="en-US"/>
              </w:rPr>
              <w:t>from 2009 to 2012</w:t>
            </w:r>
          </w:p>
        </w:tc>
        <w:tc>
          <w:tcPr>
            <w:tcW w:w="1134" w:type="dxa"/>
            <w:tcBorders>
              <w:top w:val="single" w:sz="24" w:space="0" w:color="6F6D5C"/>
              <w:bottom w:val="nil"/>
            </w:tcBorders>
            <w:shd w:val="clear" w:color="auto" w:fill="auto"/>
          </w:tcPr>
          <w:p w:rsidR="005C5BD6" w:rsidRPr="00AD0247" w:rsidRDefault="005C5BD6" w:rsidP="00790113">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Median change </w:t>
            </w:r>
            <w:r w:rsidR="00790113" w:rsidRPr="00AD0247">
              <w:rPr>
                <w:rFonts w:ascii="Arial Narrow" w:hAnsi="Arial Narrow"/>
                <w:sz w:val="16"/>
                <w:lang w:val="en-US"/>
              </w:rPr>
              <w:t>in import of specific services</w:t>
            </w:r>
          </w:p>
        </w:tc>
      </w:tr>
      <w:tr w:rsidR="007A6DF8" w:rsidRPr="00B61463" w:rsidTr="00025BB3">
        <w:trPr>
          <w:trHeight w:val="311"/>
        </w:trPr>
        <w:tc>
          <w:tcPr>
            <w:tcW w:w="2002" w:type="dxa"/>
            <w:tcBorders>
              <w:top w:val="nil"/>
              <w:bottom w:val="nil"/>
            </w:tcBorders>
            <w:shd w:val="clear" w:color="auto" w:fill="auto"/>
          </w:tcPr>
          <w:p w:rsidR="007A6DF8" w:rsidRPr="00AD0247" w:rsidRDefault="007A6DF8" w:rsidP="00A83353">
            <w:pPr>
              <w:tabs>
                <w:tab w:val="left" w:pos="113"/>
              </w:tabs>
              <w:jc w:val="left"/>
              <w:rPr>
                <w:rFonts w:ascii="Arial Narrow" w:hAnsi="Arial Narrow"/>
                <w:sz w:val="16"/>
                <w:lang w:val="en-US"/>
              </w:rPr>
            </w:pPr>
          </w:p>
        </w:tc>
        <w:tc>
          <w:tcPr>
            <w:tcW w:w="709" w:type="dxa"/>
            <w:tcBorders>
              <w:top w:val="nil"/>
              <w:bottom w:val="nil"/>
            </w:tcBorders>
            <w:shd w:val="clear" w:color="auto" w:fill="auto"/>
          </w:tcPr>
          <w:p w:rsidR="007A6DF8" w:rsidRPr="00AD0247" w:rsidRDefault="007A6DF8" w:rsidP="00A83353">
            <w:pPr>
              <w:tabs>
                <w:tab w:val="left" w:pos="113"/>
              </w:tabs>
              <w:jc w:val="left"/>
              <w:rPr>
                <w:rFonts w:ascii="Arial Narrow" w:hAnsi="Arial Narrow"/>
                <w:sz w:val="16"/>
                <w:lang w:val="en-US"/>
              </w:rPr>
            </w:pPr>
          </w:p>
        </w:tc>
        <w:tc>
          <w:tcPr>
            <w:tcW w:w="1417" w:type="dxa"/>
            <w:tcBorders>
              <w:top w:val="nil"/>
              <w:bottom w:val="nil"/>
            </w:tcBorders>
            <w:shd w:val="clear" w:color="auto" w:fill="auto"/>
            <w:vAlign w:val="center"/>
          </w:tcPr>
          <w:p w:rsidR="007A6DF8" w:rsidRPr="00AD0247" w:rsidRDefault="007A6DF8" w:rsidP="00252EF8">
            <w:pPr>
              <w:tabs>
                <w:tab w:val="left" w:pos="113"/>
              </w:tabs>
              <w:jc w:val="center"/>
              <w:rPr>
                <w:rFonts w:ascii="Arial Narrow" w:hAnsi="Arial Narrow"/>
                <w:sz w:val="16"/>
                <w:lang w:val="en-US"/>
              </w:rPr>
            </w:pPr>
          </w:p>
        </w:tc>
        <w:tc>
          <w:tcPr>
            <w:tcW w:w="2977" w:type="dxa"/>
            <w:gridSpan w:val="2"/>
            <w:tcBorders>
              <w:top w:val="nil"/>
              <w:bottom w:val="nil"/>
            </w:tcBorders>
            <w:shd w:val="clear" w:color="auto" w:fill="auto"/>
          </w:tcPr>
          <w:p w:rsidR="007A6DF8" w:rsidRPr="00B61463" w:rsidRDefault="00EC5EB1" w:rsidP="00EC5EB1">
            <w:pPr>
              <w:pStyle w:val="EnhedStd"/>
              <w:tabs>
                <w:tab w:val="clear" w:pos="113"/>
                <w:tab w:val="clear" w:pos="227"/>
                <w:tab w:val="clear" w:pos="340"/>
                <w:tab w:val="left" w:pos="1213"/>
                <w:tab w:val="center" w:pos="1542"/>
                <w:tab w:val="left" w:pos="1871"/>
                <w:tab w:val="right" w:pos="2949"/>
              </w:tabs>
              <w:rPr>
                <w:strike/>
              </w:rPr>
            </w:pPr>
            <w:r w:rsidRPr="00AD0247">
              <w:rPr>
                <w:strike/>
                <w:lang w:val="en-US"/>
              </w:rPr>
              <w:tab/>
            </w:r>
            <w:r w:rsidRPr="00AD0247">
              <w:rPr>
                <w:lang w:val="en-US"/>
              </w:rPr>
              <w:tab/>
            </w:r>
            <w:r w:rsidRPr="00B61463">
              <w:t>Mn. DKK</w:t>
            </w:r>
            <w:r w:rsidRPr="00B61463">
              <w:tab/>
            </w:r>
            <w:r w:rsidRPr="00B61463">
              <w:rPr>
                <w:strike/>
              </w:rPr>
              <w:tab/>
            </w:r>
          </w:p>
        </w:tc>
        <w:tc>
          <w:tcPr>
            <w:tcW w:w="2693" w:type="dxa"/>
            <w:gridSpan w:val="2"/>
            <w:tcBorders>
              <w:top w:val="nil"/>
              <w:bottom w:val="nil"/>
            </w:tcBorders>
            <w:shd w:val="clear" w:color="auto" w:fill="auto"/>
          </w:tcPr>
          <w:p w:rsidR="007A6DF8" w:rsidRPr="00B61463" w:rsidRDefault="00EC5EB1" w:rsidP="00EC5EB1">
            <w:pPr>
              <w:pStyle w:val="EnhedStd"/>
              <w:tabs>
                <w:tab w:val="clear" w:pos="113"/>
                <w:tab w:val="clear" w:pos="227"/>
                <w:tab w:val="clear" w:pos="340"/>
                <w:tab w:val="left" w:pos="992"/>
                <w:tab w:val="center" w:pos="1400"/>
                <w:tab w:val="left" w:pos="1809"/>
                <w:tab w:val="right" w:pos="2665"/>
              </w:tabs>
              <w:rPr>
                <w:strike/>
              </w:rPr>
            </w:pPr>
            <w:r w:rsidRPr="00B61463">
              <w:rPr>
                <w:strike/>
              </w:rPr>
              <w:tab/>
            </w:r>
            <w:r w:rsidRPr="00B61463">
              <w:tab/>
              <w:t>Percentage</w:t>
            </w:r>
            <w:r w:rsidRPr="00B61463">
              <w:tab/>
            </w:r>
            <w:r w:rsidRPr="00B61463">
              <w:rPr>
                <w:strike/>
              </w:rPr>
              <w:tab/>
            </w:r>
          </w:p>
        </w:tc>
      </w:tr>
      <w:tr w:rsidR="00025BB3" w:rsidRPr="00B61463" w:rsidTr="00025BB3">
        <w:tc>
          <w:tcPr>
            <w:tcW w:w="2002" w:type="dxa"/>
            <w:vMerge w:val="restart"/>
            <w:tcBorders>
              <w:top w:val="nil"/>
            </w:tcBorders>
            <w:shd w:val="clear" w:color="auto" w:fill="auto"/>
            <w:vAlign w:val="center"/>
          </w:tcPr>
          <w:p w:rsidR="00025BB3" w:rsidRPr="00B61463" w:rsidRDefault="00025BB3" w:rsidP="00FE708B">
            <w:pPr>
              <w:tabs>
                <w:tab w:val="left" w:pos="113"/>
              </w:tabs>
              <w:jc w:val="left"/>
              <w:rPr>
                <w:rFonts w:ascii="Arial Narrow" w:hAnsi="Arial Narrow"/>
                <w:sz w:val="16"/>
              </w:rPr>
            </w:pPr>
            <w:r w:rsidRPr="00B61463">
              <w:rPr>
                <w:rFonts w:ascii="Arial Narrow" w:hAnsi="Arial Narrow"/>
                <w:sz w:val="16"/>
              </w:rPr>
              <w:t>Any support function</w:t>
            </w:r>
          </w:p>
        </w:tc>
        <w:tc>
          <w:tcPr>
            <w:tcW w:w="709" w:type="dxa"/>
            <w:tcBorders>
              <w:top w:val="nil"/>
            </w:tcBorders>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Yes</w:t>
            </w:r>
          </w:p>
        </w:tc>
        <w:tc>
          <w:tcPr>
            <w:tcW w:w="1417" w:type="dxa"/>
            <w:tcBorders>
              <w:top w:val="nil"/>
            </w:tcBorders>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202</w:t>
            </w:r>
          </w:p>
        </w:tc>
        <w:tc>
          <w:tcPr>
            <w:tcW w:w="1488" w:type="dxa"/>
            <w:tcBorders>
              <w:top w:val="nil"/>
            </w:tcBorders>
            <w:shd w:val="clear" w:color="auto" w:fill="auto"/>
            <w:vAlign w:val="center"/>
          </w:tcPr>
          <w:p w:rsidR="00025BB3" w:rsidRPr="00B61463" w:rsidRDefault="00EC5EB1" w:rsidP="00790113">
            <w:pPr>
              <w:tabs>
                <w:tab w:val="left" w:pos="113"/>
              </w:tabs>
              <w:jc w:val="right"/>
              <w:rPr>
                <w:rFonts w:ascii="Arial Narrow" w:hAnsi="Arial Narrow"/>
                <w:sz w:val="16"/>
              </w:rPr>
            </w:pPr>
            <w:r w:rsidRPr="00B61463">
              <w:rPr>
                <w:rFonts w:ascii="Arial Narrow" w:hAnsi="Arial Narrow"/>
                <w:sz w:val="16"/>
              </w:rPr>
              <w:t>58 752</w:t>
            </w:r>
          </w:p>
        </w:tc>
        <w:tc>
          <w:tcPr>
            <w:tcW w:w="1489" w:type="dxa"/>
            <w:tcBorders>
              <w:top w:val="nil"/>
            </w:tcBorders>
            <w:shd w:val="clear" w:color="auto" w:fill="auto"/>
            <w:vAlign w:val="center"/>
          </w:tcPr>
          <w:p w:rsidR="00025BB3" w:rsidRPr="00B61463" w:rsidRDefault="00EC5EB1" w:rsidP="00790113">
            <w:pPr>
              <w:tabs>
                <w:tab w:val="left" w:pos="113"/>
              </w:tabs>
              <w:jc w:val="right"/>
              <w:rPr>
                <w:rFonts w:ascii="Arial Narrow" w:hAnsi="Arial Narrow"/>
                <w:sz w:val="16"/>
              </w:rPr>
            </w:pPr>
            <w:r w:rsidRPr="00B61463">
              <w:rPr>
                <w:rFonts w:ascii="Arial Narrow" w:hAnsi="Arial Narrow"/>
                <w:sz w:val="16"/>
              </w:rPr>
              <w:t>68 159</w:t>
            </w:r>
          </w:p>
        </w:tc>
        <w:tc>
          <w:tcPr>
            <w:tcW w:w="1559" w:type="dxa"/>
            <w:tcBorders>
              <w:top w:val="nil"/>
            </w:tcBorders>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16</w:t>
            </w:r>
          </w:p>
        </w:tc>
        <w:tc>
          <w:tcPr>
            <w:tcW w:w="1134" w:type="dxa"/>
            <w:tcBorders>
              <w:top w:val="nil"/>
            </w:tcBorders>
            <w:shd w:val="clear" w:color="auto" w:fill="auto"/>
          </w:tcPr>
          <w:p w:rsidR="00025BB3" w:rsidRPr="00B61463" w:rsidRDefault="00EC5EB1" w:rsidP="00790113">
            <w:pPr>
              <w:tabs>
                <w:tab w:val="left" w:pos="113"/>
              </w:tabs>
              <w:jc w:val="right"/>
              <w:rPr>
                <w:rFonts w:ascii="Arial Narrow" w:hAnsi="Arial Narrow"/>
                <w:sz w:val="16"/>
              </w:rPr>
            </w:pPr>
            <w:r w:rsidRPr="00B61463">
              <w:rPr>
                <w:rFonts w:ascii="Arial Narrow" w:hAnsi="Arial Narrow"/>
                <w:sz w:val="16"/>
              </w:rPr>
              <w:t>19</w:t>
            </w:r>
          </w:p>
        </w:tc>
      </w:tr>
      <w:tr w:rsidR="00025BB3" w:rsidRPr="00B61463" w:rsidTr="00025BB3">
        <w:tc>
          <w:tcPr>
            <w:tcW w:w="2002" w:type="dxa"/>
            <w:vMerge/>
            <w:shd w:val="clear" w:color="auto" w:fill="auto"/>
            <w:vAlign w:val="center"/>
          </w:tcPr>
          <w:p w:rsidR="00025BB3" w:rsidRPr="00B61463" w:rsidRDefault="00025BB3" w:rsidP="00FE708B">
            <w:pPr>
              <w:tabs>
                <w:tab w:val="left" w:pos="113"/>
              </w:tabs>
              <w:jc w:val="left"/>
              <w:rPr>
                <w:rFonts w:ascii="Arial Narrow" w:hAnsi="Arial Narrow"/>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442</w:t>
            </w:r>
          </w:p>
        </w:tc>
        <w:tc>
          <w:tcPr>
            <w:tcW w:w="1488" w:type="dxa"/>
            <w:shd w:val="clear" w:color="auto" w:fill="auto"/>
            <w:vAlign w:val="center"/>
          </w:tcPr>
          <w:p w:rsidR="00025BB3" w:rsidRPr="00B61463" w:rsidRDefault="00EC5EB1" w:rsidP="00790113">
            <w:pPr>
              <w:tabs>
                <w:tab w:val="left" w:pos="113"/>
              </w:tabs>
              <w:jc w:val="right"/>
              <w:rPr>
                <w:rFonts w:ascii="Arial Narrow" w:hAnsi="Arial Narrow"/>
                <w:sz w:val="16"/>
              </w:rPr>
            </w:pPr>
            <w:r w:rsidRPr="00B61463">
              <w:rPr>
                <w:rFonts w:ascii="Arial Narrow" w:hAnsi="Arial Narrow"/>
                <w:sz w:val="16"/>
              </w:rPr>
              <w:t>74 319</w:t>
            </w:r>
            <w:r w:rsidR="00025BB3" w:rsidRPr="00B61463">
              <w:rPr>
                <w:rFonts w:ascii="Arial Narrow" w:hAnsi="Arial Narrow"/>
                <w:sz w:val="16"/>
              </w:rPr>
              <w:t xml:space="preserve"> </w:t>
            </w:r>
          </w:p>
        </w:tc>
        <w:tc>
          <w:tcPr>
            <w:tcW w:w="1489" w:type="dxa"/>
            <w:shd w:val="clear" w:color="auto" w:fill="auto"/>
            <w:vAlign w:val="center"/>
          </w:tcPr>
          <w:p w:rsidR="00025BB3" w:rsidRPr="00B61463" w:rsidRDefault="00EC5EB1" w:rsidP="00790113">
            <w:pPr>
              <w:tabs>
                <w:tab w:val="left" w:pos="113"/>
              </w:tabs>
              <w:jc w:val="right"/>
              <w:rPr>
                <w:rFonts w:ascii="Arial Narrow" w:hAnsi="Arial Narrow"/>
                <w:sz w:val="16"/>
              </w:rPr>
            </w:pPr>
            <w:r w:rsidRPr="00B61463">
              <w:rPr>
                <w:rFonts w:ascii="Arial Narrow" w:hAnsi="Arial Narrow"/>
                <w:sz w:val="16"/>
              </w:rPr>
              <w:t>89 583</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21</w:t>
            </w:r>
          </w:p>
        </w:tc>
        <w:tc>
          <w:tcPr>
            <w:tcW w:w="1134"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12</w:t>
            </w:r>
          </w:p>
        </w:tc>
      </w:tr>
      <w:tr w:rsidR="00025BB3" w:rsidRPr="00B61463" w:rsidTr="00025BB3">
        <w:tc>
          <w:tcPr>
            <w:tcW w:w="2002" w:type="dxa"/>
            <w:shd w:val="clear" w:color="auto" w:fill="auto"/>
            <w:vAlign w:val="center"/>
          </w:tcPr>
          <w:p w:rsidR="00025BB3" w:rsidRPr="00B61463" w:rsidRDefault="00025BB3" w:rsidP="00FE708B">
            <w:pPr>
              <w:tabs>
                <w:tab w:val="left" w:pos="113"/>
              </w:tabs>
              <w:jc w:val="left"/>
              <w:rPr>
                <w:rFonts w:ascii="Arial Narrow" w:hAnsi="Arial Narrow"/>
                <w:sz w:val="10"/>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0"/>
              </w:rPr>
            </w:pPr>
          </w:p>
        </w:tc>
        <w:tc>
          <w:tcPr>
            <w:tcW w:w="1417" w:type="dxa"/>
            <w:shd w:val="clear" w:color="auto" w:fill="auto"/>
            <w:vAlign w:val="bottom"/>
          </w:tcPr>
          <w:p w:rsidR="00025BB3" w:rsidRPr="00B61463" w:rsidRDefault="00025BB3" w:rsidP="00790113">
            <w:pPr>
              <w:tabs>
                <w:tab w:val="left" w:pos="113"/>
              </w:tabs>
              <w:jc w:val="right"/>
              <w:rPr>
                <w:rFonts w:ascii="Arial Narrow" w:hAnsi="Arial Narrow"/>
                <w:sz w:val="10"/>
              </w:rPr>
            </w:pPr>
          </w:p>
        </w:tc>
        <w:tc>
          <w:tcPr>
            <w:tcW w:w="1488" w:type="dxa"/>
            <w:shd w:val="clear" w:color="auto" w:fill="auto"/>
            <w:vAlign w:val="bottom"/>
          </w:tcPr>
          <w:p w:rsidR="00025BB3" w:rsidRPr="00B61463" w:rsidRDefault="00025BB3" w:rsidP="00790113">
            <w:pPr>
              <w:tabs>
                <w:tab w:val="left" w:pos="113"/>
              </w:tabs>
              <w:jc w:val="right"/>
              <w:rPr>
                <w:rFonts w:ascii="Arial Narrow" w:hAnsi="Arial Narrow"/>
                <w:sz w:val="10"/>
              </w:rPr>
            </w:pPr>
          </w:p>
        </w:tc>
        <w:tc>
          <w:tcPr>
            <w:tcW w:w="1489" w:type="dxa"/>
            <w:shd w:val="clear" w:color="auto" w:fill="auto"/>
            <w:vAlign w:val="bottom"/>
          </w:tcPr>
          <w:p w:rsidR="00025BB3" w:rsidRPr="00B61463" w:rsidRDefault="00025BB3" w:rsidP="00790113">
            <w:pPr>
              <w:tabs>
                <w:tab w:val="left" w:pos="113"/>
              </w:tabs>
              <w:jc w:val="right"/>
              <w:rPr>
                <w:rFonts w:ascii="Arial Narrow" w:hAnsi="Arial Narrow"/>
                <w:sz w:val="10"/>
              </w:rPr>
            </w:pPr>
          </w:p>
        </w:tc>
        <w:tc>
          <w:tcPr>
            <w:tcW w:w="1559" w:type="dxa"/>
            <w:shd w:val="clear" w:color="auto" w:fill="auto"/>
            <w:vAlign w:val="bottom"/>
          </w:tcPr>
          <w:p w:rsidR="00025BB3" w:rsidRPr="00B61463" w:rsidRDefault="00025BB3" w:rsidP="00790113">
            <w:pPr>
              <w:tabs>
                <w:tab w:val="left" w:pos="113"/>
              </w:tabs>
              <w:jc w:val="right"/>
              <w:rPr>
                <w:rFonts w:ascii="Arial Narrow" w:hAnsi="Arial Narrow"/>
                <w:sz w:val="10"/>
              </w:rPr>
            </w:pPr>
          </w:p>
        </w:tc>
        <w:tc>
          <w:tcPr>
            <w:tcW w:w="1134" w:type="dxa"/>
            <w:shd w:val="clear" w:color="auto" w:fill="auto"/>
            <w:vAlign w:val="bottom"/>
          </w:tcPr>
          <w:p w:rsidR="00025BB3" w:rsidRPr="00B61463" w:rsidRDefault="00025BB3" w:rsidP="00790113">
            <w:pPr>
              <w:tabs>
                <w:tab w:val="left" w:pos="113"/>
              </w:tabs>
              <w:jc w:val="right"/>
              <w:rPr>
                <w:rFonts w:ascii="Arial Narrow" w:hAnsi="Arial Narrow"/>
                <w:sz w:val="10"/>
              </w:rPr>
            </w:pPr>
          </w:p>
        </w:tc>
      </w:tr>
      <w:tr w:rsidR="00025BB3" w:rsidRPr="00B61463" w:rsidTr="00025BB3">
        <w:trPr>
          <w:trHeight w:val="233"/>
        </w:trPr>
        <w:tc>
          <w:tcPr>
            <w:tcW w:w="2002" w:type="dxa"/>
            <w:vMerge w:val="restart"/>
            <w:shd w:val="clear" w:color="auto" w:fill="auto"/>
            <w:vAlign w:val="center"/>
          </w:tcPr>
          <w:p w:rsidR="00025BB3" w:rsidRPr="00AD0247" w:rsidRDefault="00025BB3" w:rsidP="00FE708B">
            <w:pPr>
              <w:tabs>
                <w:tab w:val="left" w:pos="113"/>
              </w:tabs>
              <w:jc w:val="left"/>
              <w:rPr>
                <w:rFonts w:ascii="Arial Narrow" w:hAnsi="Arial Narrow"/>
                <w:sz w:val="16"/>
                <w:lang w:val="en-US"/>
              </w:rPr>
            </w:pPr>
            <w:r w:rsidRPr="00AD0247">
              <w:rPr>
                <w:rFonts w:ascii="Arial Narrow" w:hAnsi="Arial Narrow"/>
                <w:sz w:val="16"/>
                <w:lang w:val="en-US"/>
              </w:rPr>
              <w:t>Marketing, after sales service, and related services</w:t>
            </w: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Yes</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15</w:t>
            </w: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267</w:t>
            </w: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625</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134</w:t>
            </w:r>
          </w:p>
        </w:tc>
        <w:tc>
          <w:tcPr>
            <w:tcW w:w="1134"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35</w:t>
            </w:r>
          </w:p>
        </w:tc>
      </w:tr>
      <w:tr w:rsidR="00025BB3" w:rsidRPr="00B61463" w:rsidTr="00025BB3">
        <w:trPr>
          <w:trHeight w:val="112"/>
        </w:trPr>
        <w:tc>
          <w:tcPr>
            <w:tcW w:w="2002" w:type="dxa"/>
            <w:vMerge/>
            <w:shd w:val="clear" w:color="auto" w:fill="auto"/>
            <w:vAlign w:val="center"/>
          </w:tcPr>
          <w:p w:rsidR="00025BB3" w:rsidRPr="00B61463" w:rsidRDefault="00025BB3" w:rsidP="00FE708B">
            <w:pPr>
              <w:tabs>
                <w:tab w:val="left" w:pos="113"/>
              </w:tabs>
              <w:jc w:val="left"/>
              <w:rPr>
                <w:rFonts w:ascii="Arial Narrow" w:hAnsi="Arial Narrow"/>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253</w:t>
            </w: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2 891</w:t>
            </w: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4 254</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47</w:t>
            </w:r>
          </w:p>
        </w:tc>
        <w:tc>
          <w:tcPr>
            <w:tcW w:w="1134" w:type="dxa"/>
            <w:shd w:val="clear" w:color="auto" w:fill="auto"/>
          </w:tcPr>
          <w:p w:rsidR="00025BB3" w:rsidRPr="00B61463" w:rsidRDefault="00025BB3" w:rsidP="00790113">
            <w:pPr>
              <w:tabs>
                <w:tab w:val="left" w:pos="113"/>
              </w:tabs>
              <w:jc w:val="right"/>
            </w:pPr>
            <w:r w:rsidRPr="00B61463">
              <w:rPr>
                <w:rFonts w:ascii="Arial Narrow" w:hAnsi="Arial Narrow"/>
                <w:sz w:val="16"/>
              </w:rPr>
              <w:t>3</w:t>
            </w:r>
          </w:p>
        </w:tc>
      </w:tr>
      <w:tr w:rsidR="00025BB3" w:rsidRPr="00B61463" w:rsidTr="00025BB3">
        <w:tc>
          <w:tcPr>
            <w:tcW w:w="2002" w:type="dxa"/>
            <w:vMerge w:val="restart"/>
            <w:shd w:val="clear" w:color="auto" w:fill="auto"/>
            <w:vAlign w:val="center"/>
          </w:tcPr>
          <w:p w:rsidR="00025BB3" w:rsidRPr="00B61463" w:rsidRDefault="00025BB3" w:rsidP="00FE708B">
            <w:pPr>
              <w:tabs>
                <w:tab w:val="left" w:pos="113"/>
              </w:tabs>
              <w:spacing w:before="80"/>
              <w:jc w:val="left"/>
              <w:rPr>
                <w:rFonts w:ascii="Arial Narrow" w:hAnsi="Arial Narrow"/>
                <w:sz w:val="16"/>
              </w:rPr>
            </w:pPr>
            <w:r w:rsidRPr="00B61463">
              <w:rPr>
                <w:rFonts w:ascii="Arial Narrow" w:hAnsi="Arial Narrow"/>
                <w:sz w:val="16"/>
              </w:rPr>
              <w:t xml:space="preserve">ICT and </w:t>
            </w:r>
            <w:r w:rsidR="00855B33" w:rsidRPr="00B61463">
              <w:rPr>
                <w:rFonts w:ascii="Arial Narrow" w:hAnsi="Arial Narrow"/>
                <w:sz w:val="16"/>
              </w:rPr>
              <w:t>tele</w:t>
            </w:r>
            <w:r w:rsidRPr="00B61463">
              <w:rPr>
                <w:rFonts w:ascii="Arial Narrow" w:hAnsi="Arial Narrow"/>
                <w:sz w:val="16"/>
              </w:rPr>
              <w:t>communication</w:t>
            </w:r>
            <w:r w:rsidR="00855B33" w:rsidRPr="00B61463">
              <w:rPr>
                <w:rFonts w:ascii="Arial Narrow" w:hAnsi="Arial Narrow"/>
                <w:sz w:val="16"/>
              </w:rPr>
              <w:t>s</w:t>
            </w:r>
          </w:p>
        </w:tc>
        <w:tc>
          <w:tcPr>
            <w:tcW w:w="709" w:type="dxa"/>
            <w:shd w:val="clear" w:color="auto" w:fill="auto"/>
            <w:vAlign w:val="bottom"/>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48</w:t>
            </w:r>
          </w:p>
        </w:tc>
        <w:tc>
          <w:tcPr>
            <w:tcW w:w="1488"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2 032</w:t>
            </w:r>
          </w:p>
        </w:tc>
        <w:tc>
          <w:tcPr>
            <w:tcW w:w="148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3 769</w:t>
            </w:r>
          </w:p>
        </w:tc>
        <w:tc>
          <w:tcPr>
            <w:tcW w:w="155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86</w:t>
            </w:r>
          </w:p>
        </w:tc>
        <w:tc>
          <w:tcPr>
            <w:tcW w:w="1134" w:type="dxa"/>
            <w:shd w:val="clear" w:color="auto" w:fill="auto"/>
          </w:tcPr>
          <w:p w:rsidR="00025BB3" w:rsidRPr="00B61463" w:rsidRDefault="00025BB3" w:rsidP="00790113">
            <w:pPr>
              <w:tabs>
                <w:tab w:val="left" w:pos="113"/>
              </w:tabs>
              <w:spacing w:before="80"/>
              <w:jc w:val="right"/>
            </w:pPr>
            <w:r w:rsidRPr="00B61463">
              <w:rPr>
                <w:rFonts w:ascii="Arial Narrow" w:hAnsi="Arial Narrow"/>
                <w:sz w:val="16"/>
              </w:rPr>
              <w:t>40</w:t>
            </w:r>
          </w:p>
        </w:tc>
      </w:tr>
      <w:tr w:rsidR="00025BB3" w:rsidRPr="00B61463" w:rsidTr="00025BB3">
        <w:tc>
          <w:tcPr>
            <w:tcW w:w="2002" w:type="dxa"/>
            <w:vMerge/>
            <w:shd w:val="clear" w:color="auto" w:fill="auto"/>
            <w:vAlign w:val="center"/>
          </w:tcPr>
          <w:p w:rsidR="00025BB3" w:rsidRPr="00B61463" w:rsidRDefault="00025BB3" w:rsidP="00FE708B">
            <w:pPr>
              <w:tabs>
                <w:tab w:val="left" w:pos="113"/>
              </w:tabs>
              <w:jc w:val="left"/>
              <w:rPr>
                <w:rFonts w:ascii="Arial Narrow" w:hAnsi="Arial Narrow"/>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254</w:t>
            </w: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5 549</w:t>
            </w: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6 334</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14</w:t>
            </w:r>
          </w:p>
        </w:tc>
        <w:tc>
          <w:tcPr>
            <w:tcW w:w="1134" w:type="dxa"/>
            <w:shd w:val="clear" w:color="auto" w:fill="auto"/>
          </w:tcPr>
          <w:p w:rsidR="00025BB3" w:rsidRPr="00B61463" w:rsidRDefault="00025BB3" w:rsidP="00790113">
            <w:pPr>
              <w:tabs>
                <w:tab w:val="left" w:pos="113"/>
              </w:tabs>
              <w:jc w:val="right"/>
            </w:pPr>
            <w:r w:rsidRPr="00B61463">
              <w:rPr>
                <w:rFonts w:ascii="Arial Narrow" w:hAnsi="Arial Narrow"/>
                <w:sz w:val="16"/>
              </w:rPr>
              <w:t>29</w:t>
            </w:r>
          </w:p>
        </w:tc>
      </w:tr>
      <w:tr w:rsidR="00025BB3" w:rsidRPr="00B61463" w:rsidTr="00025BB3">
        <w:tc>
          <w:tcPr>
            <w:tcW w:w="2002" w:type="dxa"/>
            <w:vMerge w:val="restart"/>
            <w:shd w:val="clear" w:color="auto" w:fill="auto"/>
            <w:vAlign w:val="center"/>
          </w:tcPr>
          <w:p w:rsidR="00025BB3" w:rsidRPr="00AD0247" w:rsidRDefault="00025BB3" w:rsidP="00FE708B">
            <w:pPr>
              <w:tabs>
                <w:tab w:val="left" w:pos="113"/>
              </w:tabs>
              <w:spacing w:before="80"/>
              <w:jc w:val="left"/>
              <w:rPr>
                <w:rFonts w:ascii="Arial Narrow" w:hAnsi="Arial Narrow"/>
                <w:sz w:val="16"/>
                <w:lang w:val="en-US"/>
              </w:rPr>
            </w:pPr>
            <w:r w:rsidRPr="00AD0247">
              <w:rPr>
                <w:rFonts w:ascii="Arial Narrow" w:hAnsi="Arial Narrow"/>
                <w:sz w:val="16"/>
                <w:lang w:val="en-US"/>
              </w:rPr>
              <w:t>R&amp;D, engineering, and other technical services</w:t>
            </w:r>
          </w:p>
        </w:tc>
        <w:tc>
          <w:tcPr>
            <w:tcW w:w="709" w:type="dxa"/>
            <w:shd w:val="clear" w:color="auto" w:fill="auto"/>
            <w:vAlign w:val="bottom"/>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39</w:t>
            </w:r>
          </w:p>
        </w:tc>
        <w:tc>
          <w:tcPr>
            <w:tcW w:w="1488"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3 767</w:t>
            </w:r>
          </w:p>
        </w:tc>
        <w:tc>
          <w:tcPr>
            <w:tcW w:w="148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4 321</w:t>
            </w:r>
          </w:p>
        </w:tc>
        <w:tc>
          <w:tcPr>
            <w:tcW w:w="155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15</w:t>
            </w:r>
          </w:p>
        </w:tc>
        <w:tc>
          <w:tcPr>
            <w:tcW w:w="1134"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-5</w:t>
            </w:r>
          </w:p>
        </w:tc>
      </w:tr>
      <w:tr w:rsidR="00025BB3" w:rsidRPr="00B61463" w:rsidTr="00025BB3">
        <w:tc>
          <w:tcPr>
            <w:tcW w:w="2002" w:type="dxa"/>
            <w:vMerge/>
            <w:shd w:val="clear" w:color="auto" w:fill="auto"/>
            <w:vAlign w:val="center"/>
          </w:tcPr>
          <w:p w:rsidR="00025BB3" w:rsidRPr="00B61463" w:rsidRDefault="00025BB3" w:rsidP="00FE708B">
            <w:pPr>
              <w:tabs>
                <w:tab w:val="left" w:pos="113"/>
              </w:tabs>
              <w:jc w:val="left"/>
              <w:rPr>
                <w:rFonts w:ascii="Arial Narrow" w:hAnsi="Arial Narrow"/>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250</w:t>
            </w: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6 608</w:t>
            </w: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10 430</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58</w:t>
            </w:r>
          </w:p>
        </w:tc>
        <w:tc>
          <w:tcPr>
            <w:tcW w:w="1134"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21</w:t>
            </w:r>
          </w:p>
        </w:tc>
      </w:tr>
      <w:tr w:rsidR="00025BB3" w:rsidRPr="00B61463" w:rsidTr="00025BB3">
        <w:tc>
          <w:tcPr>
            <w:tcW w:w="2002" w:type="dxa"/>
            <w:vMerge w:val="restart"/>
            <w:shd w:val="clear" w:color="auto" w:fill="auto"/>
            <w:vAlign w:val="center"/>
          </w:tcPr>
          <w:p w:rsidR="00025BB3" w:rsidRPr="00B61463" w:rsidRDefault="00025BB3" w:rsidP="00FE708B">
            <w:pPr>
              <w:tabs>
                <w:tab w:val="left" w:pos="113"/>
              </w:tabs>
              <w:spacing w:before="80"/>
              <w:jc w:val="left"/>
              <w:rPr>
                <w:rFonts w:ascii="Arial Narrow" w:hAnsi="Arial Narrow"/>
                <w:sz w:val="16"/>
              </w:rPr>
            </w:pPr>
            <w:r w:rsidRPr="00B61463">
              <w:rPr>
                <w:rFonts w:ascii="Arial Narrow" w:hAnsi="Arial Narrow"/>
                <w:sz w:val="16"/>
              </w:rPr>
              <w:t>Distribution and logistics</w:t>
            </w:r>
          </w:p>
        </w:tc>
        <w:tc>
          <w:tcPr>
            <w:tcW w:w="709" w:type="dxa"/>
            <w:shd w:val="clear" w:color="auto" w:fill="auto"/>
            <w:vAlign w:val="bottom"/>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21</w:t>
            </w:r>
          </w:p>
        </w:tc>
        <w:tc>
          <w:tcPr>
            <w:tcW w:w="1488"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804</w:t>
            </w:r>
          </w:p>
        </w:tc>
        <w:tc>
          <w:tcPr>
            <w:tcW w:w="148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1 080</w:t>
            </w:r>
          </w:p>
        </w:tc>
        <w:tc>
          <w:tcPr>
            <w:tcW w:w="155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34</w:t>
            </w:r>
          </w:p>
        </w:tc>
        <w:tc>
          <w:tcPr>
            <w:tcW w:w="1134"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50</w:t>
            </w:r>
          </w:p>
        </w:tc>
      </w:tr>
      <w:tr w:rsidR="00025BB3" w:rsidRPr="00B61463" w:rsidTr="00025BB3">
        <w:tc>
          <w:tcPr>
            <w:tcW w:w="2002" w:type="dxa"/>
            <w:vMerge/>
            <w:shd w:val="clear" w:color="auto" w:fill="auto"/>
            <w:vAlign w:val="center"/>
          </w:tcPr>
          <w:p w:rsidR="00025BB3" w:rsidRPr="00B61463" w:rsidRDefault="00025BB3" w:rsidP="00FE708B">
            <w:pPr>
              <w:tabs>
                <w:tab w:val="left" w:pos="113"/>
              </w:tabs>
              <w:jc w:val="left"/>
              <w:rPr>
                <w:rFonts w:ascii="Arial Narrow" w:hAnsi="Arial Narrow"/>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270</w:t>
            </w: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22 292</w:t>
            </w: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26 010</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17</w:t>
            </w:r>
          </w:p>
        </w:tc>
        <w:tc>
          <w:tcPr>
            <w:tcW w:w="1134"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10</w:t>
            </w:r>
          </w:p>
        </w:tc>
      </w:tr>
      <w:tr w:rsidR="00025BB3" w:rsidRPr="00B61463" w:rsidTr="00025BB3">
        <w:tc>
          <w:tcPr>
            <w:tcW w:w="2002" w:type="dxa"/>
            <w:vMerge w:val="restart"/>
            <w:shd w:val="clear" w:color="auto" w:fill="auto"/>
            <w:vAlign w:val="center"/>
          </w:tcPr>
          <w:p w:rsidR="00025BB3" w:rsidRPr="00B61463" w:rsidRDefault="00025BB3" w:rsidP="00FE708B">
            <w:pPr>
              <w:tabs>
                <w:tab w:val="left" w:pos="113"/>
              </w:tabs>
              <w:spacing w:before="80"/>
              <w:jc w:val="left"/>
              <w:rPr>
                <w:rFonts w:ascii="Arial Narrow" w:hAnsi="Arial Narrow"/>
                <w:sz w:val="16"/>
              </w:rPr>
            </w:pPr>
            <w:r w:rsidRPr="00B61463">
              <w:rPr>
                <w:rFonts w:ascii="Arial Narrow" w:hAnsi="Arial Narrow"/>
                <w:sz w:val="16"/>
              </w:rPr>
              <w:t>Administrative and management functions</w:t>
            </w:r>
          </w:p>
        </w:tc>
        <w:tc>
          <w:tcPr>
            <w:tcW w:w="709" w:type="dxa"/>
            <w:shd w:val="clear" w:color="auto" w:fill="auto"/>
            <w:vAlign w:val="bottom"/>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55</w:t>
            </w:r>
          </w:p>
        </w:tc>
        <w:tc>
          <w:tcPr>
            <w:tcW w:w="1488"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2 016</w:t>
            </w:r>
          </w:p>
        </w:tc>
        <w:tc>
          <w:tcPr>
            <w:tcW w:w="148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2 958</w:t>
            </w:r>
          </w:p>
        </w:tc>
        <w:tc>
          <w:tcPr>
            <w:tcW w:w="1559"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47</w:t>
            </w:r>
          </w:p>
        </w:tc>
        <w:tc>
          <w:tcPr>
            <w:tcW w:w="1134" w:type="dxa"/>
            <w:shd w:val="clear" w:color="auto" w:fill="auto"/>
          </w:tcPr>
          <w:p w:rsidR="00025BB3" w:rsidRPr="00B61463" w:rsidRDefault="00025BB3" w:rsidP="00790113">
            <w:pPr>
              <w:tabs>
                <w:tab w:val="left" w:pos="113"/>
              </w:tabs>
              <w:spacing w:before="80"/>
              <w:jc w:val="right"/>
              <w:rPr>
                <w:rFonts w:ascii="Arial Narrow" w:hAnsi="Arial Narrow"/>
                <w:sz w:val="16"/>
              </w:rPr>
            </w:pPr>
            <w:r w:rsidRPr="00B61463">
              <w:rPr>
                <w:rFonts w:ascii="Arial Narrow" w:hAnsi="Arial Narrow"/>
                <w:sz w:val="16"/>
              </w:rPr>
              <w:t>29</w:t>
            </w:r>
          </w:p>
        </w:tc>
      </w:tr>
      <w:tr w:rsidR="00025BB3" w:rsidRPr="00B61463" w:rsidTr="00025BB3">
        <w:tc>
          <w:tcPr>
            <w:tcW w:w="2002" w:type="dxa"/>
            <w:vMerge/>
            <w:shd w:val="clear" w:color="auto" w:fill="auto"/>
            <w:vAlign w:val="center"/>
          </w:tcPr>
          <w:p w:rsidR="00025BB3" w:rsidRPr="00B61463" w:rsidRDefault="00025BB3" w:rsidP="00FE708B">
            <w:pPr>
              <w:tabs>
                <w:tab w:val="left" w:pos="113"/>
              </w:tabs>
              <w:jc w:val="left"/>
              <w:rPr>
                <w:rFonts w:ascii="Arial Narrow" w:hAnsi="Arial Narrow"/>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279</w:t>
            </w: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4 758</w:t>
            </w: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4 817</w:t>
            </w: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w:t>
            </w:r>
          </w:p>
        </w:tc>
        <w:tc>
          <w:tcPr>
            <w:tcW w:w="1134" w:type="dxa"/>
            <w:shd w:val="clear" w:color="auto" w:fill="auto"/>
          </w:tcPr>
          <w:p w:rsidR="00025BB3" w:rsidRPr="00B61463" w:rsidRDefault="00025BB3" w:rsidP="00790113">
            <w:pPr>
              <w:tabs>
                <w:tab w:val="left" w:pos="113"/>
              </w:tabs>
              <w:jc w:val="right"/>
              <w:rPr>
                <w:rFonts w:ascii="Arial Narrow" w:hAnsi="Arial Narrow"/>
                <w:sz w:val="16"/>
              </w:rPr>
            </w:pPr>
            <w:r w:rsidRPr="00B61463">
              <w:rPr>
                <w:rFonts w:ascii="Arial Narrow" w:hAnsi="Arial Narrow"/>
                <w:sz w:val="16"/>
              </w:rPr>
              <w:t>-1</w:t>
            </w:r>
          </w:p>
        </w:tc>
      </w:tr>
      <w:tr w:rsidR="00025BB3" w:rsidRPr="00B61463" w:rsidTr="004C67C7">
        <w:tc>
          <w:tcPr>
            <w:tcW w:w="2002" w:type="dxa"/>
            <w:vMerge/>
            <w:shd w:val="clear" w:color="auto" w:fill="auto"/>
          </w:tcPr>
          <w:p w:rsidR="00025BB3" w:rsidRPr="00B61463" w:rsidRDefault="00025BB3" w:rsidP="00FE708B">
            <w:pPr>
              <w:pStyle w:val="StdCelle"/>
              <w:spacing w:after="80"/>
              <w:jc w:val="left"/>
              <w:rPr>
                <w:sz w:val="16"/>
              </w:rPr>
            </w:pPr>
          </w:p>
        </w:tc>
        <w:tc>
          <w:tcPr>
            <w:tcW w:w="709" w:type="dxa"/>
            <w:shd w:val="clear" w:color="auto" w:fill="auto"/>
            <w:vAlign w:val="bottom"/>
          </w:tcPr>
          <w:p w:rsidR="00025BB3" w:rsidRPr="00B61463" w:rsidRDefault="00025BB3" w:rsidP="00790113">
            <w:pPr>
              <w:tabs>
                <w:tab w:val="left" w:pos="113"/>
              </w:tabs>
              <w:jc w:val="right"/>
              <w:rPr>
                <w:rFonts w:ascii="Arial Narrow" w:hAnsi="Arial Narrow"/>
                <w:sz w:val="16"/>
              </w:rPr>
            </w:pPr>
          </w:p>
        </w:tc>
        <w:tc>
          <w:tcPr>
            <w:tcW w:w="1417" w:type="dxa"/>
            <w:shd w:val="clear" w:color="auto" w:fill="auto"/>
          </w:tcPr>
          <w:p w:rsidR="00025BB3" w:rsidRPr="00B61463" w:rsidRDefault="00025BB3" w:rsidP="00790113">
            <w:pPr>
              <w:tabs>
                <w:tab w:val="left" w:pos="113"/>
              </w:tabs>
              <w:jc w:val="right"/>
              <w:rPr>
                <w:rFonts w:ascii="Arial Narrow" w:hAnsi="Arial Narrow"/>
                <w:sz w:val="16"/>
              </w:rPr>
            </w:pPr>
          </w:p>
        </w:tc>
        <w:tc>
          <w:tcPr>
            <w:tcW w:w="1488" w:type="dxa"/>
            <w:shd w:val="clear" w:color="auto" w:fill="auto"/>
          </w:tcPr>
          <w:p w:rsidR="00025BB3" w:rsidRPr="00B61463" w:rsidRDefault="00025BB3" w:rsidP="00790113">
            <w:pPr>
              <w:tabs>
                <w:tab w:val="left" w:pos="113"/>
              </w:tabs>
              <w:jc w:val="right"/>
              <w:rPr>
                <w:rFonts w:ascii="Arial Narrow" w:hAnsi="Arial Narrow"/>
                <w:sz w:val="16"/>
              </w:rPr>
            </w:pPr>
          </w:p>
        </w:tc>
        <w:tc>
          <w:tcPr>
            <w:tcW w:w="1489" w:type="dxa"/>
            <w:shd w:val="clear" w:color="auto" w:fill="auto"/>
          </w:tcPr>
          <w:p w:rsidR="00025BB3" w:rsidRPr="00B61463" w:rsidRDefault="00025BB3" w:rsidP="00790113">
            <w:pPr>
              <w:tabs>
                <w:tab w:val="left" w:pos="113"/>
              </w:tabs>
              <w:jc w:val="right"/>
              <w:rPr>
                <w:rFonts w:ascii="Arial Narrow" w:hAnsi="Arial Narrow"/>
                <w:sz w:val="16"/>
              </w:rPr>
            </w:pPr>
          </w:p>
        </w:tc>
        <w:tc>
          <w:tcPr>
            <w:tcW w:w="1559" w:type="dxa"/>
            <w:shd w:val="clear" w:color="auto" w:fill="auto"/>
          </w:tcPr>
          <w:p w:rsidR="00025BB3" w:rsidRPr="00B61463" w:rsidRDefault="00025BB3" w:rsidP="00790113">
            <w:pPr>
              <w:tabs>
                <w:tab w:val="left" w:pos="113"/>
              </w:tabs>
              <w:jc w:val="right"/>
              <w:rPr>
                <w:rFonts w:ascii="Arial Narrow" w:hAnsi="Arial Narrow"/>
                <w:sz w:val="16"/>
              </w:rPr>
            </w:pPr>
          </w:p>
        </w:tc>
        <w:tc>
          <w:tcPr>
            <w:tcW w:w="1134" w:type="dxa"/>
            <w:shd w:val="clear" w:color="auto" w:fill="auto"/>
          </w:tcPr>
          <w:p w:rsidR="00025BB3" w:rsidRPr="00B61463" w:rsidRDefault="00025BB3" w:rsidP="00790113">
            <w:pPr>
              <w:tabs>
                <w:tab w:val="left" w:pos="113"/>
              </w:tabs>
              <w:jc w:val="right"/>
              <w:rPr>
                <w:rFonts w:ascii="Arial Narrow" w:hAnsi="Arial Narrow"/>
                <w:sz w:val="16"/>
              </w:rPr>
            </w:pPr>
          </w:p>
        </w:tc>
      </w:tr>
    </w:tbl>
    <w:p w:rsidR="005C1740" w:rsidRPr="00AD0247" w:rsidRDefault="00CF45A8" w:rsidP="00477A47">
      <w:pPr>
        <w:rPr>
          <w:rFonts w:ascii="Arial Narrow" w:hAnsi="Arial Narrow"/>
          <w:sz w:val="16"/>
          <w:lang w:val="en-US"/>
        </w:rPr>
      </w:pPr>
      <w:r w:rsidRPr="00AD0247">
        <w:rPr>
          <w:rFonts w:ascii="Arial Narrow" w:hAnsi="Arial Narrow"/>
          <w:sz w:val="16"/>
          <w:lang w:val="en-US"/>
        </w:rPr>
        <w:t>Note: Two enterprises are excluded in this table</w:t>
      </w:r>
      <w:r w:rsidR="007722AB" w:rsidRPr="00AD0247">
        <w:rPr>
          <w:rFonts w:ascii="Arial Narrow" w:hAnsi="Arial Narrow"/>
          <w:sz w:val="16"/>
          <w:lang w:val="en-US"/>
        </w:rPr>
        <w:t>.</w:t>
      </w:r>
    </w:p>
    <w:p w:rsidR="00A50518" w:rsidRPr="00AD0247" w:rsidRDefault="00A50518" w:rsidP="00477A47">
      <w:pPr>
        <w:rPr>
          <w:lang w:val="en-US"/>
        </w:rPr>
        <w:sectPr w:rsidR="00A50518" w:rsidRPr="00AD0247" w:rsidSect="00F664F8">
          <w:type w:val="continuous"/>
          <w:pgSz w:w="11906" w:h="16838" w:code="9"/>
          <w:pgMar w:top="1021" w:right="794" w:bottom="1247" w:left="1191" w:header="454" w:footer="454" w:gutter="0"/>
          <w:cols w:space="708"/>
          <w:titlePg/>
          <w:docGrid w:linePitch="360"/>
        </w:sectPr>
      </w:pPr>
    </w:p>
    <w:p w:rsidR="005C1740" w:rsidRPr="00AD0247" w:rsidRDefault="005C1740" w:rsidP="00477A47">
      <w:pPr>
        <w:rPr>
          <w:lang w:val="en-US"/>
        </w:rPr>
      </w:pPr>
    </w:p>
    <w:p w:rsidR="004C67C7" w:rsidRPr="00AD0247" w:rsidRDefault="004C67C7" w:rsidP="00477A47">
      <w:pPr>
        <w:rPr>
          <w:lang w:val="en-US"/>
        </w:rPr>
      </w:pPr>
      <w:r w:rsidRPr="00AD0247">
        <w:rPr>
          <w:lang w:val="en-US"/>
        </w:rPr>
        <w:t>In conclusion, the analysis above has looked at the development in the imports of those services that were specifically linked to the respective business fun</w:t>
      </w:r>
      <w:r w:rsidRPr="00AD0247">
        <w:rPr>
          <w:lang w:val="en-US"/>
        </w:rPr>
        <w:t>c</w:t>
      </w:r>
      <w:r w:rsidRPr="00AD0247">
        <w:rPr>
          <w:lang w:val="en-US"/>
        </w:rPr>
        <w:t xml:space="preserve">tion above. While it may be difficult to draw clear-cut conclusions from this first analysis, the results do suggest that there may be a relation between the international sourcing of certain functions and the imports of </w:t>
      </w:r>
      <w:r w:rsidR="00AD5EFB" w:rsidRPr="00AD0247">
        <w:rPr>
          <w:lang w:val="en-US"/>
        </w:rPr>
        <w:t>related</w:t>
      </w:r>
      <w:r w:rsidRPr="00AD0247">
        <w:rPr>
          <w:lang w:val="en-US"/>
        </w:rPr>
        <w:t xml:space="preserve"> services. Certainly, a higher share of the enterprises with international sourcing of ma</w:t>
      </w:r>
      <w:r w:rsidRPr="00AD0247">
        <w:rPr>
          <w:lang w:val="en-US"/>
        </w:rPr>
        <w:t>r</w:t>
      </w:r>
      <w:r w:rsidRPr="00AD0247">
        <w:rPr>
          <w:lang w:val="en-US"/>
        </w:rPr>
        <w:t>keting, distribution and logistics as well as administrative support functions have  experienced growth in the imports of the specified services than is the case for those enterprises that did not source these functions. The enterprises sourcing these functions internationally also had a markedly higher median change in the value of their import of services than the enterprises which did not source these functions.</w:t>
      </w:r>
    </w:p>
    <w:p w:rsidR="004C67C7" w:rsidRPr="00AD0247" w:rsidRDefault="004C67C7" w:rsidP="00477A47">
      <w:pPr>
        <w:rPr>
          <w:lang w:val="en-US"/>
        </w:rPr>
      </w:pPr>
    </w:p>
    <w:p w:rsidR="004C67C7" w:rsidRPr="00AD0247" w:rsidRDefault="004C67C7" w:rsidP="00477A47">
      <w:pPr>
        <w:rPr>
          <w:lang w:val="en-US"/>
        </w:rPr>
      </w:pPr>
      <w:r w:rsidRPr="00AD0247">
        <w:rPr>
          <w:lang w:val="en-US"/>
        </w:rPr>
        <w:t>For ICT and telecommunication support functions there is seemingly little di</w:t>
      </w:r>
      <w:r w:rsidRPr="00AD0247">
        <w:rPr>
          <w:lang w:val="en-US"/>
        </w:rPr>
        <w:t>f</w:t>
      </w:r>
      <w:r w:rsidRPr="00AD0247">
        <w:rPr>
          <w:lang w:val="en-US"/>
        </w:rPr>
        <w:t>ference in the import trends of the enterprises sourcing this function and those without sourcing. There is a relatively small difference in the median value change of the sourcing and non-sourcing enterprises here.</w:t>
      </w:r>
    </w:p>
    <w:p w:rsidR="004C67C7" w:rsidRPr="00AD0247" w:rsidRDefault="004C67C7" w:rsidP="00477A47">
      <w:pPr>
        <w:rPr>
          <w:lang w:val="en-US"/>
        </w:rPr>
      </w:pPr>
    </w:p>
    <w:p w:rsidR="004C67C7" w:rsidRPr="00AD0247" w:rsidRDefault="004C67C7" w:rsidP="00477A47">
      <w:pPr>
        <w:rPr>
          <w:lang w:val="en-US"/>
        </w:rPr>
      </w:pPr>
      <w:r w:rsidRPr="00AD0247">
        <w:rPr>
          <w:lang w:val="en-US"/>
        </w:rPr>
        <w:t>For R&amp;D and engineering support functions, in turn, a higher share of the e</w:t>
      </w:r>
      <w:r w:rsidRPr="00AD0247">
        <w:rPr>
          <w:lang w:val="en-US"/>
        </w:rPr>
        <w:t>n</w:t>
      </w:r>
      <w:r w:rsidRPr="00AD0247">
        <w:rPr>
          <w:lang w:val="en-US"/>
        </w:rPr>
        <w:t>terprises not sourcing these functions have experienced a growth in imports. The median change in the value of imported services, moreover, was substa</w:t>
      </w:r>
      <w:r w:rsidRPr="00AD0247">
        <w:rPr>
          <w:lang w:val="en-US"/>
        </w:rPr>
        <w:t>n</w:t>
      </w:r>
      <w:r w:rsidRPr="00AD0247">
        <w:rPr>
          <w:lang w:val="en-US"/>
        </w:rPr>
        <w:t xml:space="preserve">tially better for the non-sourcing enterprises. </w:t>
      </w:r>
    </w:p>
    <w:p w:rsidR="007722AB" w:rsidRPr="00AD0247" w:rsidRDefault="007722AB" w:rsidP="007722AB">
      <w:pPr>
        <w:pStyle w:val="Overskrift1"/>
        <w:rPr>
          <w:lang w:val="en-US"/>
        </w:rPr>
      </w:pPr>
      <w:r w:rsidRPr="00AD0247">
        <w:rPr>
          <w:lang w:val="en-US"/>
        </w:rPr>
        <w:lastRenderedPageBreak/>
        <w:t>Sourcing destinations and import of services</w:t>
      </w:r>
    </w:p>
    <w:p w:rsidR="00886052" w:rsidRPr="00AD0247" w:rsidRDefault="00615F7E" w:rsidP="00896C2A">
      <w:pPr>
        <w:rPr>
          <w:lang w:val="en-US"/>
        </w:rPr>
      </w:pPr>
      <w:r w:rsidRPr="00AD0247">
        <w:rPr>
          <w:lang w:val="en-US"/>
        </w:rPr>
        <w:t>The t</w:t>
      </w:r>
      <w:r w:rsidR="008F2BA9" w:rsidRPr="00AD0247">
        <w:rPr>
          <w:lang w:val="en-US"/>
        </w:rPr>
        <w:t xml:space="preserve">able </w:t>
      </w:r>
      <w:r w:rsidRPr="00AD0247">
        <w:rPr>
          <w:lang w:val="en-US"/>
        </w:rPr>
        <w:t xml:space="preserve">below provides </w:t>
      </w:r>
      <w:r w:rsidR="008F2BA9" w:rsidRPr="00AD0247">
        <w:rPr>
          <w:lang w:val="en-US"/>
        </w:rPr>
        <w:t>an overview of the geographic</w:t>
      </w:r>
      <w:r w:rsidR="00AD5EFB" w:rsidRPr="00AD0247">
        <w:rPr>
          <w:lang w:val="en-US"/>
        </w:rPr>
        <w:t>al</w:t>
      </w:r>
      <w:r w:rsidR="008F2BA9" w:rsidRPr="00AD0247">
        <w:rPr>
          <w:lang w:val="en-US"/>
        </w:rPr>
        <w:t xml:space="preserve"> destination</w:t>
      </w:r>
      <w:r w:rsidRPr="00AD0247">
        <w:rPr>
          <w:lang w:val="en-US"/>
        </w:rPr>
        <w:t xml:space="preserve">s for the international sourcing </w:t>
      </w:r>
      <w:r w:rsidR="008F2BA9" w:rsidRPr="00AD0247">
        <w:rPr>
          <w:lang w:val="en-US"/>
        </w:rPr>
        <w:t>and the development in the import</w:t>
      </w:r>
      <w:r w:rsidRPr="00AD0247">
        <w:rPr>
          <w:lang w:val="en-US"/>
        </w:rPr>
        <w:t xml:space="preserve"> of services</w:t>
      </w:r>
      <w:r w:rsidR="008F2BA9" w:rsidRPr="00AD0247">
        <w:rPr>
          <w:lang w:val="en-US"/>
        </w:rPr>
        <w:t xml:space="preserve"> f</w:t>
      </w:r>
      <w:r w:rsidRPr="00AD0247">
        <w:rPr>
          <w:lang w:val="en-US"/>
        </w:rPr>
        <w:t>rom</w:t>
      </w:r>
      <w:r w:rsidR="008F2BA9" w:rsidRPr="00AD0247">
        <w:rPr>
          <w:lang w:val="en-US"/>
        </w:rPr>
        <w:t xml:space="preserve"> the</w:t>
      </w:r>
      <w:r w:rsidRPr="00AD0247">
        <w:rPr>
          <w:lang w:val="en-US"/>
        </w:rPr>
        <w:t xml:space="preserve"> </w:t>
      </w:r>
      <w:r w:rsidR="008F2BA9" w:rsidRPr="00AD0247">
        <w:rPr>
          <w:lang w:val="en-US"/>
        </w:rPr>
        <w:t>s</w:t>
      </w:r>
      <w:r w:rsidRPr="00AD0247">
        <w:rPr>
          <w:lang w:val="en-US"/>
        </w:rPr>
        <w:t>am</w:t>
      </w:r>
      <w:r w:rsidR="008F2BA9" w:rsidRPr="00AD0247">
        <w:rPr>
          <w:lang w:val="en-US"/>
        </w:rPr>
        <w:t xml:space="preserve">e </w:t>
      </w:r>
      <w:r w:rsidRPr="00AD0247">
        <w:rPr>
          <w:lang w:val="en-US"/>
        </w:rPr>
        <w:t>areas</w:t>
      </w:r>
      <w:r w:rsidR="008F2BA9" w:rsidRPr="00AD0247">
        <w:rPr>
          <w:lang w:val="en-US"/>
        </w:rPr>
        <w:t xml:space="preserve">. </w:t>
      </w:r>
      <w:r w:rsidR="00886052" w:rsidRPr="00AD0247">
        <w:rPr>
          <w:lang w:val="en-US"/>
        </w:rPr>
        <w:t>As a general observation</w:t>
      </w:r>
      <w:r w:rsidRPr="00AD0247">
        <w:rPr>
          <w:lang w:val="en-US"/>
        </w:rPr>
        <w:t>,</w:t>
      </w:r>
      <w:r w:rsidR="009D0504" w:rsidRPr="00AD0247">
        <w:rPr>
          <w:lang w:val="en-US"/>
        </w:rPr>
        <w:t xml:space="preserve"> the enterprises that </w:t>
      </w:r>
      <w:r w:rsidRPr="00AD0247">
        <w:rPr>
          <w:lang w:val="en-US"/>
        </w:rPr>
        <w:t>source to the area in question tend to</w:t>
      </w:r>
      <w:r w:rsidR="009D0504" w:rsidRPr="00AD0247">
        <w:rPr>
          <w:lang w:val="en-US"/>
        </w:rPr>
        <w:t xml:space="preserve"> a higher degree </w:t>
      </w:r>
      <w:r w:rsidRPr="00AD0247">
        <w:rPr>
          <w:lang w:val="en-US"/>
        </w:rPr>
        <w:t xml:space="preserve">to import services from the </w:t>
      </w:r>
      <w:r w:rsidR="00AD5EFB" w:rsidRPr="00AD0247">
        <w:rPr>
          <w:lang w:val="en-US"/>
        </w:rPr>
        <w:t xml:space="preserve">same </w:t>
      </w:r>
      <w:r w:rsidRPr="00AD0247">
        <w:rPr>
          <w:lang w:val="en-US"/>
        </w:rPr>
        <w:t>area than is the case for those enterprises not sourcing to the area in question.</w:t>
      </w:r>
    </w:p>
    <w:p w:rsidR="004A2DEF" w:rsidRPr="00AD0247" w:rsidRDefault="004A2DEF" w:rsidP="00896C2A">
      <w:pPr>
        <w:rPr>
          <w:lang w:val="en-US"/>
        </w:rPr>
      </w:pPr>
    </w:p>
    <w:p w:rsidR="00D91C6C" w:rsidRPr="00AD0247" w:rsidRDefault="00615F7E" w:rsidP="00896C2A">
      <w:pPr>
        <w:rPr>
          <w:lang w:val="en-US"/>
        </w:rPr>
      </w:pPr>
      <w:r w:rsidRPr="00AD0247">
        <w:rPr>
          <w:lang w:val="en-US"/>
        </w:rPr>
        <w:t>Overall, 50 per cent of the enterprises with international sourcing experience a growth in the import of services, compared to 42 per cent of the non-sourcing enterprises.</w:t>
      </w:r>
      <w:r w:rsidR="00F706EC" w:rsidRPr="00AD0247">
        <w:rPr>
          <w:lang w:val="en-US"/>
        </w:rPr>
        <w:t xml:space="preserve"> </w:t>
      </w:r>
      <w:r w:rsidRPr="00AD0247">
        <w:rPr>
          <w:lang w:val="en-US"/>
        </w:rPr>
        <w:t xml:space="preserve">The results </w:t>
      </w:r>
      <w:r w:rsidR="00D91C6C" w:rsidRPr="00AD0247">
        <w:rPr>
          <w:lang w:val="en-US"/>
        </w:rPr>
        <w:t>show that only two enterprises sourced to</w:t>
      </w:r>
      <w:r w:rsidRPr="00AD0247">
        <w:rPr>
          <w:lang w:val="en-US"/>
        </w:rPr>
        <w:t xml:space="preserve"> Russia </w:t>
      </w:r>
      <w:r w:rsidR="00D91C6C" w:rsidRPr="00AD0247">
        <w:rPr>
          <w:lang w:val="en-US"/>
        </w:rPr>
        <w:t>or</w:t>
      </w:r>
      <w:r w:rsidRPr="00AD0247">
        <w:rPr>
          <w:lang w:val="en-US"/>
        </w:rPr>
        <w:t xml:space="preserve"> Brazil</w:t>
      </w:r>
      <w:r w:rsidR="00D91C6C" w:rsidRPr="00AD0247">
        <w:rPr>
          <w:lang w:val="en-US"/>
        </w:rPr>
        <w:t>, and the development in imports from these countries is therefore diff</w:t>
      </w:r>
      <w:r w:rsidR="00D91C6C" w:rsidRPr="00AD0247">
        <w:rPr>
          <w:lang w:val="en-US"/>
        </w:rPr>
        <w:t>i</w:t>
      </w:r>
      <w:r w:rsidR="00D91C6C" w:rsidRPr="00AD0247">
        <w:rPr>
          <w:lang w:val="en-US"/>
        </w:rPr>
        <w:t>cult to read anything out of.</w:t>
      </w:r>
    </w:p>
    <w:p w:rsidR="00D91C6C" w:rsidRPr="00AD0247" w:rsidRDefault="00D91C6C" w:rsidP="00896C2A">
      <w:pPr>
        <w:rPr>
          <w:lang w:val="en-US"/>
        </w:rPr>
      </w:pPr>
    </w:p>
    <w:p w:rsidR="00D91C6C" w:rsidRPr="00AD0247" w:rsidRDefault="00D91C6C" w:rsidP="00D91C6C">
      <w:pPr>
        <w:rPr>
          <w:lang w:val="en-US"/>
        </w:rPr>
      </w:pPr>
      <w:r w:rsidRPr="00AD0247">
        <w:rPr>
          <w:lang w:val="en-US"/>
        </w:rPr>
        <w:t>Looking at the USA/Canada, India and China, the smallest number of ente</w:t>
      </w:r>
      <w:r w:rsidRPr="00AD0247">
        <w:rPr>
          <w:lang w:val="en-US"/>
        </w:rPr>
        <w:t>r</w:t>
      </w:r>
      <w:r w:rsidRPr="00AD0247">
        <w:rPr>
          <w:lang w:val="en-US"/>
        </w:rPr>
        <w:t>prises with international sourcing to the area is for the USA/Canada, with only 19 enterprises. All of these, however, also imported services from the North American area. For these enterprise</w:t>
      </w:r>
      <w:r w:rsidR="00AD5EFB" w:rsidRPr="00AD0247">
        <w:rPr>
          <w:lang w:val="en-US"/>
        </w:rPr>
        <w:t>s</w:t>
      </w:r>
      <w:r w:rsidRPr="00AD0247">
        <w:rPr>
          <w:lang w:val="en-US"/>
        </w:rPr>
        <w:t xml:space="preserve"> t</w:t>
      </w:r>
      <w:r w:rsidR="004A2DEF" w:rsidRPr="00AD0247">
        <w:rPr>
          <w:lang w:val="en-US"/>
        </w:rPr>
        <w:t xml:space="preserve">here is a tendency </w:t>
      </w:r>
      <w:r w:rsidRPr="00AD0247">
        <w:rPr>
          <w:lang w:val="en-US"/>
        </w:rPr>
        <w:t>toward</w:t>
      </w:r>
      <w:r w:rsidR="00AD5EFB" w:rsidRPr="00AD0247">
        <w:rPr>
          <w:lang w:val="en-US"/>
        </w:rPr>
        <w:t>s</w:t>
      </w:r>
      <w:r w:rsidRPr="00AD0247">
        <w:rPr>
          <w:lang w:val="en-US"/>
        </w:rPr>
        <w:t xml:space="preserve"> declining</w:t>
      </w:r>
      <w:r w:rsidR="004A2DEF" w:rsidRPr="00AD0247">
        <w:rPr>
          <w:lang w:val="en-US"/>
        </w:rPr>
        <w:t xml:space="preserve"> import </w:t>
      </w:r>
      <w:r w:rsidRPr="00AD0247">
        <w:rPr>
          <w:lang w:val="en-US"/>
        </w:rPr>
        <w:t>of services from the area, whereas a larger share of the enterprises not sourcing to the area experienced growing imports.</w:t>
      </w:r>
    </w:p>
    <w:p w:rsidR="00D91C6C" w:rsidRPr="00AD0247" w:rsidRDefault="00D91C6C" w:rsidP="00D91C6C">
      <w:pPr>
        <w:rPr>
          <w:lang w:val="en-US"/>
        </w:rPr>
      </w:pPr>
    </w:p>
    <w:p w:rsidR="004A2DEF" w:rsidRPr="00AD0247" w:rsidRDefault="00D91C6C" w:rsidP="00D91C6C">
      <w:pPr>
        <w:rPr>
          <w:lang w:val="en-US"/>
        </w:rPr>
      </w:pPr>
      <w:r w:rsidRPr="00AD0247">
        <w:rPr>
          <w:lang w:val="en-US"/>
        </w:rPr>
        <w:t xml:space="preserve">For India, there was also a higher share of the enterprises not sourcing to this location that experienced growing imports, compared to those enterprises that did source to India. </w:t>
      </w:r>
    </w:p>
    <w:p w:rsidR="004A2DEF" w:rsidRPr="00AD0247" w:rsidRDefault="004A2DEF" w:rsidP="004A2DEF">
      <w:pPr>
        <w:rPr>
          <w:lang w:val="en-US"/>
        </w:rPr>
      </w:pPr>
    </w:p>
    <w:p w:rsidR="004A2DEF" w:rsidRPr="00AD0247" w:rsidRDefault="00D91C6C" w:rsidP="004A2DEF">
      <w:pPr>
        <w:rPr>
          <w:lang w:val="en-US"/>
        </w:rPr>
      </w:pPr>
      <w:r w:rsidRPr="00AD0247">
        <w:rPr>
          <w:lang w:val="en-US"/>
        </w:rPr>
        <w:t>Similarly, a higher share of t</w:t>
      </w:r>
      <w:r w:rsidR="004A2DEF" w:rsidRPr="00AD0247">
        <w:rPr>
          <w:lang w:val="en-US"/>
        </w:rPr>
        <w:t>he enterprises that source</w:t>
      </w:r>
      <w:r w:rsidRPr="00AD0247">
        <w:rPr>
          <w:lang w:val="en-US"/>
        </w:rPr>
        <w:t>d</w:t>
      </w:r>
      <w:r w:rsidR="004A2DEF" w:rsidRPr="00AD0247">
        <w:rPr>
          <w:lang w:val="en-US"/>
        </w:rPr>
        <w:t xml:space="preserve"> to China ha</w:t>
      </w:r>
      <w:r w:rsidRPr="00AD0247">
        <w:rPr>
          <w:lang w:val="en-US"/>
        </w:rPr>
        <w:t>ve declining import of services from China, while there is a higher share of enterprises not sourcing to China that experience growing imports from this area</w:t>
      </w:r>
      <w:r w:rsidR="004A2DEF" w:rsidRPr="00AD0247">
        <w:rPr>
          <w:lang w:val="en-US"/>
        </w:rPr>
        <w:t xml:space="preserve">. </w:t>
      </w:r>
    </w:p>
    <w:p w:rsidR="004A2DEF" w:rsidRPr="00AD0247" w:rsidRDefault="004A2DEF" w:rsidP="00896C2A">
      <w:pPr>
        <w:rPr>
          <w:lang w:val="en-US"/>
        </w:rPr>
      </w:pPr>
    </w:p>
    <w:p w:rsidR="00886052" w:rsidRPr="00AD0247" w:rsidRDefault="00886052" w:rsidP="00896C2A">
      <w:pPr>
        <w:rPr>
          <w:lang w:val="en-US"/>
        </w:rPr>
      </w:pPr>
    </w:p>
    <w:p w:rsidR="00FE708B" w:rsidRPr="00AD0247" w:rsidRDefault="00FE708B" w:rsidP="00FE708B">
      <w:pPr>
        <w:rPr>
          <w:lang w:val="en-US"/>
        </w:rPr>
        <w:sectPr w:rsidR="00FE708B" w:rsidRPr="00AD0247" w:rsidSect="00A50518">
          <w:type w:val="continuous"/>
          <w:pgSz w:w="11906" w:h="16838" w:code="9"/>
          <w:pgMar w:top="1021" w:right="794" w:bottom="1247" w:left="3742" w:header="454" w:footer="454" w:gutter="0"/>
          <w:cols w:space="708"/>
          <w:titlePg/>
          <w:docGrid w:linePitch="360"/>
        </w:sectPr>
      </w:pPr>
    </w:p>
    <w:p w:rsidR="00FE708B" w:rsidRPr="00B61463" w:rsidRDefault="00FE708B" w:rsidP="00F706EC">
      <w:pPr>
        <w:pStyle w:val="TabTitel"/>
      </w:pPr>
      <w:proofErr w:type="gramStart"/>
      <w:r w:rsidRPr="00AD0247">
        <w:rPr>
          <w:lang w:val="en-US"/>
        </w:rPr>
        <w:lastRenderedPageBreak/>
        <w:t>Tabl</w:t>
      </w:r>
      <w:r w:rsidR="00896C2A" w:rsidRPr="00AD0247">
        <w:rPr>
          <w:lang w:val="en-US"/>
        </w:rPr>
        <w:t>e</w:t>
      </w:r>
      <w:r w:rsidRPr="00AD0247">
        <w:rPr>
          <w:lang w:val="en-US"/>
        </w:rPr>
        <w:t xml:space="preserve"> </w:t>
      </w:r>
      <w:r w:rsidR="004C67C7" w:rsidRPr="00AD0247">
        <w:rPr>
          <w:lang w:val="en-US"/>
        </w:rPr>
        <w:t>10</w:t>
      </w:r>
      <w:r w:rsidR="00F706EC" w:rsidRPr="00AD0247">
        <w:rPr>
          <w:lang w:val="en-US"/>
        </w:rPr>
        <w:t>.</w:t>
      </w:r>
      <w:proofErr w:type="gramEnd"/>
      <w:r w:rsidR="00F706EC" w:rsidRPr="00AD0247">
        <w:rPr>
          <w:lang w:val="en-US"/>
        </w:rPr>
        <w:t xml:space="preserve"> </w:t>
      </w:r>
      <w:proofErr w:type="gramStart"/>
      <w:r w:rsidR="00F706EC" w:rsidRPr="00AD0247">
        <w:rPr>
          <w:lang w:val="en-US"/>
        </w:rPr>
        <w:t>Sourcing destinations and origin of imported services.</w:t>
      </w:r>
      <w:proofErr w:type="gramEnd"/>
      <w:r w:rsidR="00F706EC" w:rsidRPr="00AD0247">
        <w:rPr>
          <w:lang w:val="en-US"/>
        </w:rPr>
        <w:t xml:space="preserve"> </w:t>
      </w:r>
      <w:r w:rsidR="00F706EC" w:rsidRPr="00B61463">
        <w:t>Enterprises by import trends</w:t>
      </w:r>
    </w:p>
    <w:tbl>
      <w:tblPr>
        <w:tblStyle w:val="Tabel-Gitter"/>
        <w:tblW w:w="10223"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2002"/>
        <w:gridCol w:w="709"/>
        <w:gridCol w:w="1275"/>
        <w:gridCol w:w="1276"/>
        <w:gridCol w:w="709"/>
        <w:gridCol w:w="1417"/>
        <w:gridCol w:w="1417"/>
        <w:gridCol w:w="1418"/>
      </w:tblGrid>
      <w:tr w:rsidR="00790113" w:rsidRPr="00AD0247" w:rsidTr="00790113">
        <w:trPr>
          <w:trHeight w:val="623"/>
        </w:trPr>
        <w:tc>
          <w:tcPr>
            <w:tcW w:w="2002" w:type="dxa"/>
            <w:tcBorders>
              <w:top w:val="single" w:sz="24" w:space="0" w:color="6F6D5C"/>
              <w:bottom w:val="nil"/>
            </w:tcBorders>
            <w:shd w:val="clear" w:color="auto" w:fill="auto"/>
            <w:vAlign w:val="bottom"/>
          </w:tcPr>
          <w:p w:rsidR="00790113" w:rsidRPr="00B61463" w:rsidRDefault="00790113" w:rsidP="008811C2">
            <w:pPr>
              <w:pStyle w:val="StdCelle"/>
              <w:spacing w:before="80"/>
              <w:jc w:val="left"/>
              <w:rPr>
                <w:b/>
                <w:sz w:val="16"/>
              </w:rPr>
            </w:pPr>
            <w:r w:rsidRPr="00B61463">
              <w:rPr>
                <w:b/>
                <w:sz w:val="16"/>
              </w:rPr>
              <w:t xml:space="preserve">Geographic area </w:t>
            </w:r>
          </w:p>
        </w:tc>
        <w:tc>
          <w:tcPr>
            <w:tcW w:w="709" w:type="dxa"/>
            <w:tcBorders>
              <w:top w:val="single" w:sz="24" w:space="0" w:color="6F6D5C"/>
              <w:bottom w:val="nil"/>
            </w:tcBorders>
            <w:shd w:val="clear" w:color="auto" w:fill="auto"/>
          </w:tcPr>
          <w:p w:rsidR="00790113" w:rsidRPr="00B61463" w:rsidRDefault="00790113" w:rsidP="00790113">
            <w:pPr>
              <w:pStyle w:val="StdCelle"/>
              <w:spacing w:before="80"/>
              <w:rPr>
                <w:sz w:val="16"/>
              </w:rPr>
            </w:pPr>
            <w:r w:rsidRPr="00B61463">
              <w:rPr>
                <w:sz w:val="16"/>
              </w:rPr>
              <w:t>Internati</w:t>
            </w:r>
            <w:r w:rsidRPr="00B61463">
              <w:rPr>
                <w:sz w:val="16"/>
              </w:rPr>
              <w:t>o</w:t>
            </w:r>
            <w:r w:rsidRPr="00B61463">
              <w:rPr>
                <w:sz w:val="16"/>
              </w:rPr>
              <w:t>nal sou</w:t>
            </w:r>
            <w:r w:rsidRPr="00B61463">
              <w:rPr>
                <w:sz w:val="16"/>
              </w:rPr>
              <w:t>r</w:t>
            </w:r>
            <w:r w:rsidRPr="00B61463">
              <w:rPr>
                <w:sz w:val="16"/>
              </w:rPr>
              <w:t>cing</w:t>
            </w:r>
          </w:p>
        </w:tc>
        <w:tc>
          <w:tcPr>
            <w:tcW w:w="1275" w:type="dxa"/>
            <w:tcBorders>
              <w:top w:val="single" w:sz="24" w:space="0" w:color="6F6D5C"/>
              <w:bottom w:val="nil"/>
            </w:tcBorders>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All enterprises</w:t>
            </w:r>
          </w:p>
        </w:tc>
        <w:tc>
          <w:tcPr>
            <w:tcW w:w="1985" w:type="dxa"/>
            <w:gridSpan w:val="2"/>
            <w:tcBorders>
              <w:top w:val="single" w:sz="24" w:space="0" w:color="6F6D5C"/>
              <w:bottom w:val="nil"/>
            </w:tcBorders>
            <w:shd w:val="clear" w:color="auto" w:fill="auto"/>
          </w:tcPr>
          <w:p w:rsidR="00790113" w:rsidRPr="00AD0247" w:rsidRDefault="00790113" w:rsidP="00790113">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Enterprises importing </w:t>
            </w:r>
            <w:r w:rsidR="008811C2" w:rsidRPr="00AD0247">
              <w:rPr>
                <w:rFonts w:ascii="Arial Narrow" w:hAnsi="Arial Narrow"/>
                <w:sz w:val="16"/>
                <w:lang w:val="en-US"/>
              </w:rPr>
              <w:br/>
              <w:t xml:space="preserve">services </w:t>
            </w:r>
            <w:r w:rsidRPr="00AD0247">
              <w:rPr>
                <w:rFonts w:ascii="Arial Narrow" w:hAnsi="Arial Narrow"/>
                <w:sz w:val="16"/>
                <w:lang w:val="en-US"/>
              </w:rPr>
              <w:t>from area</w:t>
            </w:r>
          </w:p>
        </w:tc>
        <w:tc>
          <w:tcPr>
            <w:tcW w:w="1417" w:type="dxa"/>
            <w:tcBorders>
              <w:top w:val="single" w:sz="24" w:space="0" w:color="6F6D5C"/>
              <w:bottom w:val="nil"/>
            </w:tcBorders>
            <w:shd w:val="clear" w:color="auto" w:fill="auto"/>
          </w:tcPr>
          <w:p w:rsidR="00790113" w:rsidRPr="00AD0247" w:rsidRDefault="008811C2" w:rsidP="00790113">
            <w:pPr>
              <w:tabs>
                <w:tab w:val="left" w:pos="113"/>
              </w:tabs>
              <w:spacing w:before="80"/>
              <w:jc w:val="right"/>
              <w:rPr>
                <w:rFonts w:ascii="Arial Narrow" w:hAnsi="Arial Narrow"/>
                <w:sz w:val="16"/>
                <w:lang w:val="en-US"/>
              </w:rPr>
            </w:pPr>
            <w:r w:rsidRPr="00AD0247">
              <w:rPr>
                <w:rFonts w:ascii="Arial Narrow" w:hAnsi="Arial Narrow"/>
                <w:sz w:val="16"/>
                <w:lang w:val="en-US"/>
              </w:rPr>
              <w:t>Growing import of services from area</w:t>
            </w:r>
          </w:p>
        </w:tc>
        <w:tc>
          <w:tcPr>
            <w:tcW w:w="1417" w:type="dxa"/>
            <w:tcBorders>
              <w:top w:val="single" w:sz="24" w:space="0" w:color="6F6D5C"/>
              <w:bottom w:val="nil"/>
            </w:tcBorders>
            <w:shd w:val="clear" w:color="auto" w:fill="auto"/>
          </w:tcPr>
          <w:p w:rsidR="00790113" w:rsidRPr="00AD0247" w:rsidRDefault="008811C2" w:rsidP="008811C2">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Little or no change </w:t>
            </w:r>
            <w:r w:rsidRPr="00AD0247">
              <w:rPr>
                <w:rFonts w:ascii="Arial Narrow" w:hAnsi="Arial Narrow"/>
                <w:sz w:val="16"/>
                <w:lang w:val="en-US"/>
              </w:rPr>
              <w:br/>
              <w:t>in import of services from area</w:t>
            </w:r>
          </w:p>
        </w:tc>
        <w:tc>
          <w:tcPr>
            <w:tcW w:w="1418" w:type="dxa"/>
            <w:tcBorders>
              <w:top w:val="single" w:sz="24" w:space="0" w:color="6F6D5C"/>
              <w:bottom w:val="nil"/>
            </w:tcBorders>
            <w:shd w:val="clear" w:color="auto" w:fill="auto"/>
          </w:tcPr>
          <w:p w:rsidR="00790113" w:rsidRPr="00AD0247" w:rsidRDefault="008811C2" w:rsidP="008811C2">
            <w:pPr>
              <w:tabs>
                <w:tab w:val="left" w:pos="113"/>
              </w:tabs>
              <w:spacing w:before="80"/>
              <w:jc w:val="right"/>
              <w:rPr>
                <w:rFonts w:ascii="Arial Narrow" w:hAnsi="Arial Narrow"/>
                <w:sz w:val="16"/>
                <w:lang w:val="en-US"/>
              </w:rPr>
            </w:pPr>
            <w:r w:rsidRPr="00AD0247">
              <w:rPr>
                <w:rFonts w:ascii="Arial Narrow" w:hAnsi="Arial Narrow"/>
                <w:sz w:val="16"/>
                <w:lang w:val="en-US"/>
              </w:rPr>
              <w:t>Declining import of services from area</w:t>
            </w:r>
          </w:p>
        </w:tc>
      </w:tr>
      <w:tr w:rsidR="00790113" w:rsidRPr="00AD0247" w:rsidTr="00790113">
        <w:tc>
          <w:tcPr>
            <w:tcW w:w="2002" w:type="dxa"/>
            <w:tcBorders>
              <w:top w:val="nil"/>
            </w:tcBorders>
            <w:shd w:val="clear" w:color="auto" w:fill="auto"/>
            <w:vAlign w:val="center"/>
          </w:tcPr>
          <w:p w:rsidR="00790113" w:rsidRPr="00AD0247" w:rsidRDefault="00790113" w:rsidP="00FE708B">
            <w:pPr>
              <w:tabs>
                <w:tab w:val="left" w:pos="113"/>
              </w:tabs>
              <w:spacing w:before="80"/>
              <w:jc w:val="right"/>
              <w:rPr>
                <w:rFonts w:ascii="Arial Narrow" w:hAnsi="Arial Narrow"/>
                <w:sz w:val="16"/>
                <w:lang w:val="en-US"/>
              </w:rPr>
            </w:pPr>
          </w:p>
        </w:tc>
        <w:tc>
          <w:tcPr>
            <w:tcW w:w="709" w:type="dxa"/>
            <w:tcBorders>
              <w:top w:val="nil"/>
            </w:tcBorders>
            <w:shd w:val="clear" w:color="auto" w:fill="auto"/>
            <w:vAlign w:val="bottom"/>
          </w:tcPr>
          <w:p w:rsidR="00790113" w:rsidRPr="00AD0247" w:rsidRDefault="00790113" w:rsidP="00FE708B">
            <w:pPr>
              <w:tabs>
                <w:tab w:val="left" w:pos="113"/>
              </w:tabs>
              <w:spacing w:before="80"/>
              <w:jc w:val="right"/>
              <w:rPr>
                <w:rFonts w:ascii="Arial Narrow" w:hAnsi="Arial Narrow"/>
                <w:sz w:val="16"/>
                <w:lang w:val="en-US"/>
              </w:rPr>
            </w:pPr>
          </w:p>
        </w:tc>
        <w:tc>
          <w:tcPr>
            <w:tcW w:w="3260" w:type="dxa"/>
            <w:gridSpan w:val="3"/>
            <w:tcBorders>
              <w:top w:val="nil"/>
            </w:tcBorders>
            <w:shd w:val="clear" w:color="auto" w:fill="auto"/>
            <w:vAlign w:val="bottom"/>
          </w:tcPr>
          <w:p w:rsidR="00790113" w:rsidRPr="00B61463" w:rsidRDefault="006669AD" w:rsidP="006669AD">
            <w:pPr>
              <w:pStyle w:val="EnhedStd"/>
              <w:tabs>
                <w:tab w:val="clear" w:pos="113"/>
                <w:tab w:val="clear" w:pos="227"/>
                <w:tab w:val="clear" w:pos="340"/>
                <w:tab w:val="left" w:pos="958"/>
                <w:tab w:val="center" w:pos="1684"/>
                <w:tab w:val="left" w:pos="2409"/>
                <w:tab w:val="right" w:pos="3232"/>
              </w:tabs>
              <w:rPr>
                <w:strike/>
              </w:rPr>
            </w:pPr>
            <w:r w:rsidRPr="00AD0247">
              <w:rPr>
                <w:strike/>
                <w:lang w:val="en-US"/>
              </w:rPr>
              <w:tab/>
            </w:r>
            <w:r w:rsidRPr="00AD0247">
              <w:rPr>
                <w:lang w:val="en-US"/>
              </w:rPr>
              <w:tab/>
            </w:r>
            <w:proofErr w:type="spellStart"/>
            <w:r w:rsidRPr="00B61463">
              <w:t>Number</w:t>
            </w:r>
            <w:proofErr w:type="spellEnd"/>
            <w:r w:rsidRPr="00B61463">
              <w:t xml:space="preserve"> of </w:t>
            </w:r>
            <w:proofErr w:type="spellStart"/>
            <w:r w:rsidRPr="00B61463">
              <w:t>enterprises</w:t>
            </w:r>
            <w:proofErr w:type="spellEnd"/>
            <w:r w:rsidRPr="00B61463">
              <w:tab/>
            </w:r>
            <w:r w:rsidRPr="00B61463">
              <w:rPr>
                <w:strike/>
              </w:rPr>
              <w:tab/>
            </w:r>
          </w:p>
        </w:tc>
        <w:tc>
          <w:tcPr>
            <w:tcW w:w="4252" w:type="dxa"/>
            <w:gridSpan w:val="3"/>
            <w:tcBorders>
              <w:top w:val="nil"/>
            </w:tcBorders>
            <w:shd w:val="clear" w:color="auto" w:fill="auto"/>
            <w:vAlign w:val="bottom"/>
          </w:tcPr>
          <w:p w:rsidR="00790113" w:rsidRPr="00AD0247" w:rsidRDefault="006669AD" w:rsidP="006669AD">
            <w:pPr>
              <w:pStyle w:val="EnhedStd"/>
              <w:tabs>
                <w:tab w:val="clear" w:pos="113"/>
                <w:tab w:val="clear" w:pos="227"/>
                <w:tab w:val="clear" w:pos="340"/>
                <w:tab w:val="left" w:pos="1054"/>
                <w:tab w:val="center" w:pos="2183"/>
                <w:tab w:val="left" w:pos="3311"/>
                <w:tab w:val="right" w:pos="4224"/>
              </w:tabs>
              <w:rPr>
                <w:strike/>
                <w:lang w:val="en-US"/>
              </w:rPr>
            </w:pPr>
            <w:r w:rsidRPr="00AD0247">
              <w:rPr>
                <w:strike/>
                <w:lang w:val="en-US"/>
              </w:rPr>
              <w:tab/>
            </w:r>
            <w:r w:rsidRPr="00AD0247">
              <w:rPr>
                <w:lang w:val="en-US"/>
              </w:rPr>
              <w:tab/>
              <w:t>Percentage of enterprises with trade</w:t>
            </w:r>
            <w:r w:rsidRPr="00AD0247">
              <w:rPr>
                <w:lang w:val="en-US"/>
              </w:rPr>
              <w:tab/>
            </w:r>
            <w:r w:rsidRPr="00AD0247">
              <w:rPr>
                <w:strike/>
                <w:lang w:val="en-US"/>
              </w:rPr>
              <w:tab/>
            </w:r>
          </w:p>
        </w:tc>
      </w:tr>
      <w:tr w:rsidR="00790113" w:rsidRPr="00B61463" w:rsidTr="00790113">
        <w:tc>
          <w:tcPr>
            <w:tcW w:w="2002" w:type="dxa"/>
            <w:vMerge w:val="restart"/>
            <w:tcBorders>
              <w:top w:val="nil"/>
            </w:tcBorders>
            <w:shd w:val="clear" w:color="auto" w:fill="auto"/>
            <w:vAlign w:val="center"/>
          </w:tcPr>
          <w:p w:rsidR="00790113" w:rsidRPr="00B61463" w:rsidRDefault="008811C2" w:rsidP="00896C2A">
            <w:pPr>
              <w:tabs>
                <w:tab w:val="left" w:pos="113"/>
              </w:tabs>
              <w:jc w:val="left"/>
              <w:rPr>
                <w:rFonts w:ascii="Arial Narrow" w:hAnsi="Arial Narrow"/>
                <w:sz w:val="16"/>
              </w:rPr>
            </w:pPr>
            <w:r w:rsidRPr="00B61463">
              <w:rPr>
                <w:rFonts w:ascii="Arial Narrow" w:hAnsi="Arial Narrow"/>
                <w:sz w:val="16"/>
              </w:rPr>
              <w:t xml:space="preserve">Any </w:t>
            </w:r>
            <w:proofErr w:type="spellStart"/>
            <w:r w:rsidRPr="00B61463">
              <w:rPr>
                <w:rFonts w:ascii="Arial Narrow" w:hAnsi="Arial Narrow"/>
                <w:sz w:val="16"/>
              </w:rPr>
              <w:t>a</w:t>
            </w:r>
            <w:r w:rsidR="00790113" w:rsidRPr="00B61463">
              <w:rPr>
                <w:rFonts w:ascii="Arial Narrow" w:hAnsi="Arial Narrow"/>
                <w:sz w:val="16"/>
              </w:rPr>
              <w:t>rea</w:t>
            </w:r>
            <w:proofErr w:type="spellEnd"/>
          </w:p>
        </w:tc>
        <w:tc>
          <w:tcPr>
            <w:tcW w:w="709"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Yes</w:t>
            </w:r>
          </w:p>
        </w:tc>
        <w:tc>
          <w:tcPr>
            <w:tcW w:w="1275"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203</w:t>
            </w:r>
          </w:p>
        </w:tc>
        <w:tc>
          <w:tcPr>
            <w:tcW w:w="1985" w:type="dxa"/>
            <w:gridSpan w:val="2"/>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203</w:t>
            </w:r>
          </w:p>
        </w:tc>
        <w:tc>
          <w:tcPr>
            <w:tcW w:w="1417"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50</w:t>
            </w:r>
          </w:p>
        </w:tc>
        <w:tc>
          <w:tcPr>
            <w:tcW w:w="1417"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16</w:t>
            </w:r>
          </w:p>
        </w:tc>
        <w:tc>
          <w:tcPr>
            <w:tcW w:w="1418" w:type="dxa"/>
            <w:tcBorders>
              <w:top w:val="nil"/>
            </w:tcBorders>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34</w:t>
            </w:r>
          </w:p>
        </w:tc>
      </w:tr>
      <w:tr w:rsidR="00790113" w:rsidRPr="00B61463" w:rsidTr="00790113">
        <w:tc>
          <w:tcPr>
            <w:tcW w:w="2002" w:type="dxa"/>
            <w:vMerge/>
            <w:shd w:val="clear" w:color="auto" w:fill="auto"/>
            <w:vAlign w:val="center"/>
          </w:tcPr>
          <w:p w:rsidR="00790113" w:rsidRPr="00B61463" w:rsidRDefault="00790113" w:rsidP="00FE708B">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443</w:t>
            </w:r>
          </w:p>
        </w:tc>
        <w:tc>
          <w:tcPr>
            <w:tcW w:w="1985" w:type="dxa"/>
            <w:gridSpan w:val="2"/>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443</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42</w:t>
            </w: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17</w:t>
            </w: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41</w:t>
            </w:r>
          </w:p>
        </w:tc>
      </w:tr>
      <w:tr w:rsidR="00790113" w:rsidRPr="00B61463" w:rsidTr="00790113">
        <w:tc>
          <w:tcPr>
            <w:tcW w:w="2002" w:type="dxa"/>
            <w:shd w:val="clear" w:color="auto" w:fill="auto"/>
            <w:vAlign w:val="center"/>
          </w:tcPr>
          <w:p w:rsidR="00790113" w:rsidRPr="00B61463" w:rsidRDefault="00790113" w:rsidP="00FE708B">
            <w:pPr>
              <w:tabs>
                <w:tab w:val="left" w:pos="113"/>
              </w:tabs>
              <w:jc w:val="left"/>
              <w:rPr>
                <w:rFonts w:ascii="Arial Narrow" w:hAnsi="Arial Narrow"/>
                <w:sz w:val="10"/>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0"/>
              </w:rPr>
            </w:pPr>
          </w:p>
        </w:tc>
        <w:tc>
          <w:tcPr>
            <w:tcW w:w="1275" w:type="dxa"/>
            <w:shd w:val="clear" w:color="auto" w:fill="auto"/>
            <w:vAlign w:val="bottom"/>
          </w:tcPr>
          <w:p w:rsidR="00790113" w:rsidRPr="00B61463" w:rsidRDefault="00790113" w:rsidP="00790113">
            <w:pPr>
              <w:tabs>
                <w:tab w:val="left" w:pos="113"/>
              </w:tabs>
              <w:jc w:val="right"/>
              <w:rPr>
                <w:rFonts w:ascii="Arial Narrow" w:hAnsi="Arial Narrow"/>
                <w:sz w:val="10"/>
              </w:rPr>
            </w:pPr>
          </w:p>
        </w:tc>
        <w:tc>
          <w:tcPr>
            <w:tcW w:w="1276" w:type="dxa"/>
            <w:shd w:val="clear" w:color="auto" w:fill="auto"/>
            <w:vAlign w:val="bottom"/>
          </w:tcPr>
          <w:p w:rsidR="00790113" w:rsidRPr="00B61463" w:rsidRDefault="00790113" w:rsidP="00790113">
            <w:pPr>
              <w:tabs>
                <w:tab w:val="left" w:pos="113"/>
              </w:tabs>
              <w:jc w:val="right"/>
              <w:rPr>
                <w:rFonts w:ascii="Arial Narrow" w:hAnsi="Arial Narrow"/>
                <w:sz w:val="10"/>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0"/>
              </w:rPr>
            </w:pP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0"/>
              </w:rPr>
            </w:pPr>
          </w:p>
        </w:tc>
        <w:tc>
          <w:tcPr>
            <w:tcW w:w="1417" w:type="dxa"/>
            <w:shd w:val="clear" w:color="auto" w:fill="auto"/>
            <w:vAlign w:val="bottom"/>
          </w:tcPr>
          <w:p w:rsidR="00790113" w:rsidRPr="00B61463" w:rsidRDefault="00790113" w:rsidP="00790113">
            <w:pPr>
              <w:tabs>
                <w:tab w:val="left" w:pos="113"/>
              </w:tabs>
              <w:jc w:val="right"/>
              <w:rPr>
                <w:rFonts w:ascii="Arial Narrow" w:hAnsi="Arial Narrow"/>
                <w:sz w:val="10"/>
              </w:rPr>
            </w:pPr>
          </w:p>
        </w:tc>
        <w:tc>
          <w:tcPr>
            <w:tcW w:w="1418" w:type="dxa"/>
            <w:shd w:val="clear" w:color="auto" w:fill="auto"/>
            <w:vAlign w:val="bottom"/>
          </w:tcPr>
          <w:p w:rsidR="00790113" w:rsidRPr="00B61463" w:rsidRDefault="00790113" w:rsidP="00790113">
            <w:pPr>
              <w:tabs>
                <w:tab w:val="left" w:pos="113"/>
              </w:tabs>
              <w:jc w:val="right"/>
              <w:rPr>
                <w:rFonts w:ascii="Arial Narrow" w:hAnsi="Arial Narrow"/>
                <w:sz w:val="10"/>
              </w:rPr>
            </w:pPr>
          </w:p>
        </w:tc>
      </w:tr>
      <w:tr w:rsidR="00790113" w:rsidRPr="00B61463" w:rsidTr="00790113">
        <w:trPr>
          <w:trHeight w:val="233"/>
        </w:trPr>
        <w:tc>
          <w:tcPr>
            <w:tcW w:w="2002" w:type="dxa"/>
            <w:vMerge w:val="restart"/>
            <w:shd w:val="clear" w:color="auto" w:fill="auto"/>
            <w:vAlign w:val="center"/>
          </w:tcPr>
          <w:p w:rsidR="00790113" w:rsidRPr="00B61463" w:rsidRDefault="00790113" w:rsidP="00252EF8">
            <w:pPr>
              <w:rPr>
                <w:rFonts w:ascii="Arial Narrow" w:hAnsi="Arial Narrow"/>
                <w:sz w:val="16"/>
              </w:rPr>
            </w:pPr>
            <w:r w:rsidRPr="00B61463">
              <w:rPr>
                <w:rFonts w:ascii="Arial Narrow" w:hAnsi="Arial Narrow"/>
                <w:sz w:val="16"/>
              </w:rPr>
              <w:t>USA/Canada</w:t>
            </w: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Yes</w:t>
            </w: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19</w:t>
            </w:r>
          </w:p>
        </w:tc>
        <w:tc>
          <w:tcPr>
            <w:tcW w:w="1985" w:type="dxa"/>
            <w:gridSpan w:val="2"/>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19</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42</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0</w:t>
            </w:r>
          </w:p>
        </w:tc>
        <w:tc>
          <w:tcPr>
            <w:tcW w:w="1418"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58</w:t>
            </w:r>
          </w:p>
        </w:tc>
      </w:tr>
      <w:tr w:rsidR="00790113" w:rsidRPr="00B61463" w:rsidTr="00790113">
        <w:trPr>
          <w:trHeight w:val="112"/>
        </w:trPr>
        <w:tc>
          <w:tcPr>
            <w:tcW w:w="2002" w:type="dxa"/>
            <w:vMerge/>
            <w:shd w:val="clear" w:color="auto" w:fill="auto"/>
            <w:vAlign w:val="center"/>
          </w:tcPr>
          <w:p w:rsidR="00790113" w:rsidRPr="00B61463" w:rsidRDefault="00790113" w:rsidP="00FE708B">
            <w:pPr>
              <w:tabs>
                <w:tab w:val="left" w:pos="113"/>
              </w:tabs>
              <w:jc w:val="left"/>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627</w:t>
            </w:r>
          </w:p>
        </w:tc>
        <w:tc>
          <w:tcPr>
            <w:tcW w:w="1985" w:type="dxa"/>
            <w:gridSpan w:val="2"/>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405</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48</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13</w:t>
            </w:r>
          </w:p>
        </w:tc>
        <w:tc>
          <w:tcPr>
            <w:tcW w:w="1418"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39</w:t>
            </w:r>
          </w:p>
        </w:tc>
      </w:tr>
      <w:tr w:rsidR="00790113" w:rsidRPr="00B61463" w:rsidTr="00790113">
        <w:tc>
          <w:tcPr>
            <w:tcW w:w="2002" w:type="dxa"/>
            <w:vMerge w:val="restart"/>
            <w:shd w:val="clear" w:color="auto" w:fill="auto"/>
            <w:vAlign w:val="center"/>
          </w:tcPr>
          <w:p w:rsidR="00790113" w:rsidRPr="00B61463" w:rsidRDefault="00790113">
            <w:pPr>
              <w:rPr>
                <w:rFonts w:ascii="Arial Narrow" w:hAnsi="Arial Narrow"/>
                <w:sz w:val="16"/>
              </w:rPr>
            </w:pPr>
            <w:r w:rsidRPr="00B61463">
              <w:rPr>
                <w:rFonts w:ascii="Arial Narrow" w:hAnsi="Arial Narrow"/>
                <w:sz w:val="16"/>
              </w:rPr>
              <w:t>India</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61</w:t>
            </w:r>
          </w:p>
        </w:tc>
        <w:tc>
          <w:tcPr>
            <w:tcW w:w="1985" w:type="dxa"/>
            <w:gridSpan w:val="2"/>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40</w:t>
            </w:r>
          </w:p>
        </w:tc>
        <w:tc>
          <w:tcPr>
            <w:tcW w:w="1417"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48</w:t>
            </w:r>
          </w:p>
        </w:tc>
        <w:tc>
          <w:tcPr>
            <w:tcW w:w="1417"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20</w:t>
            </w:r>
          </w:p>
        </w:tc>
        <w:tc>
          <w:tcPr>
            <w:tcW w:w="1418"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33</w:t>
            </w:r>
          </w:p>
        </w:tc>
      </w:tr>
      <w:tr w:rsidR="00790113" w:rsidRPr="00B61463" w:rsidTr="00790113">
        <w:tc>
          <w:tcPr>
            <w:tcW w:w="2002" w:type="dxa"/>
            <w:vMerge/>
            <w:shd w:val="clear" w:color="auto" w:fill="auto"/>
            <w:vAlign w:val="center"/>
          </w:tcPr>
          <w:p w:rsidR="00790113" w:rsidRPr="00B61463" w:rsidRDefault="00790113" w:rsidP="00252EF8">
            <w:pPr>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585</w:t>
            </w:r>
          </w:p>
        </w:tc>
        <w:tc>
          <w:tcPr>
            <w:tcW w:w="1985" w:type="dxa"/>
            <w:gridSpan w:val="2"/>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152</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53</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11</w:t>
            </w:r>
          </w:p>
        </w:tc>
        <w:tc>
          <w:tcPr>
            <w:tcW w:w="1418"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37</w:t>
            </w:r>
          </w:p>
        </w:tc>
      </w:tr>
      <w:tr w:rsidR="00790113" w:rsidRPr="00B61463" w:rsidTr="00790113">
        <w:trPr>
          <w:trHeight w:val="97"/>
        </w:trPr>
        <w:tc>
          <w:tcPr>
            <w:tcW w:w="2002" w:type="dxa"/>
            <w:vMerge w:val="restart"/>
            <w:shd w:val="clear" w:color="auto" w:fill="auto"/>
            <w:vAlign w:val="center"/>
          </w:tcPr>
          <w:p w:rsidR="00790113" w:rsidRPr="00B61463" w:rsidRDefault="00790113">
            <w:pPr>
              <w:rPr>
                <w:rFonts w:ascii="Arial Narrow" w:hAnsi="Arial Narrow"/>
                <w:sz w:val="16"/>
              </w:rPr>
            </w:pPr>
            <w:r w:rsidRPr="00B61463">
              <w:rPr>
                <w:rFonts w:ascii="Arial Narrow" w:hAnsi="Arial Narrow"/>
                <w:sz w:val="16"/>
              </w:rPr>
              <w:t>China</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35</w:t>
            </w:r>
          </w:p>
        </w:tc>
        <w:tc>
          <w:tcPr>
            <w:tcW w:w="1985" w:type="dxa"/>
            <w:gridSpan w:val="2"/>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26</w:t>
            </w:r>
          </w:p>
        </w:tc>
        <w:tc>
          <w:tcPr>
            <w:tcW w:w="1417"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46</w:t>
            </w:r>
          </w:p>
        </w:tc>
        <w:tc>
          <w:tcPr>
            <w:tcW w:w="1417"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0</w:t>
            </w:r>
          </w:p>
        </w:tc>
        <w:tc>
          <w:tcPr>
            <w:tcW w:w="1418"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54</w:t>
            </w:r>
          </w:p>
        </w:tc>
      </w:tr>
      <w:tr w:rsidR="00790113" w:rsidRPr="00B61463" w:rsidTr="00790113">
        <w:tc>
          <w:tcPr>
            <w:tcW w:w="2002" w:type="dxa"/>
            <w:vMerge/>
            <w:shd w:val="clear" w:color="auto" w:fill="auto"/>
            <w:vAlign w:val="center"/>
          </w:tcPr>
          <w:p w:rsidR="00790113" w:rsidRPr="00B61463" w:rsidRDefault="00790113" w:rsidP="00252EF8">
            <w:pPr>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611</w:t>
            </w:r>
          </w:p>
        </w:tc>
        <w:tc>
          <w:tcPr>
            <w:tcW w:w="1985" w:type="dxa"/>
            <w:gridSpan w:val="2"/>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191</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53</w:t>
            </w: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13</w:t>
            </w:r>
          </w:p>
        </w:tc>
        <w:tc>
          <w:tcPr>
            <w:tcW w:w="1418"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34</w:t>
            </w:r>
          </w:p>
        </w:tc>
      </w:tr>
      <w:tr w:rsidR="00790113" w:rsidRPr="00B61463" w:rsidTr="004C67C7">
        <w:tc>
          <w:tcPr>
            <w:tcW w:w="2002" w:type="dxa"/>
            <w:vMerge w:val="restart"/>
            <w:shd w:val="clear" w:color="auto" w:fill="auto"/>
            <w:vAlign w:val="center"/>
          </w:tcPr>
          <w:p w:rsidR="00790113" w:rsidRPr="00B61463" w:rsidRDefault="00790113">
            <w:pPr>
              <w:rPr>
                <w:rFonts w:ascii="Arial Narrow" w:hAnsi="Arial Narrow"/>
                <w:sz w:val="16"/>
              </w:rPr>
            </w:pPr>
            <w:r w:rsidRPr="00B61463">
              <w:rPr>
                <w:rFonts w:ascii="Arial Narrow" w:hAnsi="Arial Narrow"/>
                <w:sz w:val="16"/>
              </w:rPr>
              <w:t>Russia</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2</w:t>
            </w:r>
          </w:p>
        </w:tc>
        <w:tc>
          <w:tcPr>
            <w:tcW w:w="1985" w:type="dxa"/>
            <w:gridSpan w:val="2"/>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c>
          <w:tcPr>
            <w:tcW w:w="1418" w:type="dxa"/>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r>
      <w:tr w:rsidR="00790113" w:rsidRPr="00B61463" w:rsidTr="004C67C7">
        <w:tc>
          <w:tcPr>
            <w:tcW w:w="2002" w:type="dxa"/>
            <w:vMerge/>
            <w:shd w:val="clear" w:color="auto" w:fill="auto"/>
            <w:vAlign w:val="center"/>
          </w:tcPr>
          <w:p w:rsidR="00790113" w:rsidRPr="00B61463" w:rsidRDefault="00790113" w:rsidP="00252EF8">
            <w:pPr>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644</w:t>
            </w:r>
          </w:p>
        </w:tc>
        <w:tc>
          <w:tcPr>
            <w:tcW w:w="1985" w:type="dxa"/>
            <w:gridSpan w:val="2"/>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c>
          <w:tcPr>
            <w:tcW w:w="1418" w:type="dxa"/>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r>
      <w:tr w:rsidR="00790113" w:rsidRPr="00B61463" w:rsidTr="004C67C7">
        <w:tc>
          <w:tcPr>
            <w:tcW w:w="2002" w:type="dxa"/>
            <w:vMerge w:val="restart"/>
            <w:shd w:val="clear" w:color="auto" w:fill="auto"/>
            <w:vAlign w:val="center"/>
          </w:tcPr>
          <w:p w:rsidR="00790113" w:rsidRPr="00B61463" w:rsidRDefault="00790113">
            <w:pPr>
              <w:rPr>
                <w:rFonts w:ascii="Arial Narrow" w:hAnsi="Arial Narrow"/>
                <w:sz w:val="16"/>
              </w:rPr>
            </w:pPr>
            <w:r w:rsidRPr="00B61463">
              <w:rPr>
                <w:rFonts w:ascii="Arial Narrow" w:hAnsi="Arial Narrow"/>
                <w:sz w:val="16"/>
              </w:rPr>
              <w:t>Brazil</w:t>
            </w:r>
          </w:p>
        </w:tc>
        <w:tc>
          <w:tcPr>
            <w:tcW w:w="709" w:type="dxa"/>
            <w:shd w:val="clear" w:color="auto" w:fill="auto"/>
            <w:vAlign w:val="bottom"/>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Yes</w:t>
            </w:r>
          </w:p>
        </w:tc>
        <w:tc>
          <w:tcPr>
            <w:tcW w:w="1275" w:type="dxa"/>
            <w:shd w:val="clear" w:color="auto" w:fill="auto"/>
          </w:tcPr>
          <w:p w:rsidR="00790113" w:rsidRPr="00B61463" w:rsidRDefault="00790113" w:rsidP="00790113">
            <w:pPr>
              <w:tabs>
                <w:tab w:val="left" w:pos="113"/>
              </w:tabs>
              <w:spacing w:before="80"/>
              <w:jc w:val="right"/>
              <w:rPr>
                <w:rFonts w:ascii="Arial Narrow" w:hAnsi="Arial Narrow"/>
                <w:sz w:val="16"/>
              </w:rPr>
            </w:pPr>
            <w:r w:rsidRPr="00B61463">
              <w:rPr>
                <w:rFonts w:ascii="Arial Narrow" w:hAnsi="Arial Narrow"/>
                <w:sz w:val="16"/>
              </w:rPr>
              <w:t>2</w:t>
            </w:r>
          </w:p>
        </w:tc>
        <w:tc>
          <w:tcPr>
            <w:tcW w:w="1985" w:type="dxa"/>
            <w:gridSpan w:val="2"/>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c>
          <w:tcPr>
            <w:tcW w:w="1418" w:type="dxa"/>
            <w:shd w:val="clear" w:color="auto" w:fill="auto"/>
          </w:tcPr>
          <w:p w:rsidR="00790113" w:rsidRPr="00B61463" w:rsidRDefault="004C67C7" w:rsidP="00790113">
            <w:pPr>
              <w:tabs>
                <w:tab w:val="left" w:pos="113"/>
              </w:tabs>
              <w:spacing w:before="80"/>
              <w:jc w:val="right"/>
              <w:rPr>
                <w:rFonts w:ascii="Arial Narrow" w:hAnsi="Arial Narrow"/>
                <w:sz w:val="16"/>
              </w:rPr>
            </w:pPr>
            <w:r>
              <w:rPr>
                <w:rFonts w:ascii="Arial Narrow" w:hAnsi="Arial Narrow"/>
                <w:sz w:val="16"/>
              </w:rPr>
              <w:t>…</w:t>
            </w:r>
          </w:p>
        </w:tc>
      </w:tr>
      <w:tr w:rsidR="00790113" w:rsidRPr="00B61463" w:rsidTr="004C67C7">
        <w:tc>
          <w:tcPr>
            <w:tcW w:w="2002" w:type="dxa"/>
            <w:vMerge/>
            <w:shd w:val="clear" w:color="auto" w:fill="auto"/>
            <w:vAlign w:val="center"/>
          </w:tcPr>
          <w:p w:rsidR="00790113" w:rsidRPr="00B61463" w:rsidRDefault="00790113" w:rsidP="00252EF8">
            <w:pPr>
              <w:rPr>
                <w:rFonts w:ascii="Arial Narrow" w:hAnsi="Arial Narrow"/>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No</w:t>
            </w: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r w:rsidRPr="00B61463">
              <w:rPr>
                <w:rFonts w:ascii="Arial Narrow" w:hAnsi="Arial Narrow"/>
                <w:sz w:val="16"/>
              </w:rPr>
              <w:t>644</w:t>
            </w:r>
          </w:p>
        </w:tc>
        <w:tc>
          <w:tcPr>
            <w:tcW w:w="1985" w:type="dxa"/>
            <w:gridSpan w:val="2"/>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c>
          <w:tcPr>
            <w:tcW w:w="1417" w:type="dxa"/>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c>
          <w:tcPr>
            <w:tcW w:w="1418" w:type="dxa"/>
            <w:shd w:val="clear" w:color="auto" w:fill="auto"/>
          </w:tcPr>
          <w:p w:rsidR="00790113" w:rsidRPr="00B61463" w:rsidRDefault="004C67C7" w:rsidP="00790113">
            <w:pPr>
              <w:tabs>
                <w:tab w:val="left" w:pos="113"/>
              </w:tabs>
              <w:jc w:val="right"/>
              <w:rPr>
                <w:rFonts w:ascii="Arial Narrow" w:hAnsi="Arial Narrow"/>
                <w:sz w:val="16"/>
              </w:rPr>
            </w:pPr>
            <w:r>
              <w:rPr>
                <w:rFonts w:ascii="Arial Narrow" w:hAnsi="Arial Narrow"/>
                <w:sz w:val="16"/>
              </w:rPr>
              <w:t>…</w:t>
            </w:r>
          </w:p>
        </w:tc>
      </w:tr>
      <w:tr w:rsidR="00790113" w:rsidRPr="00B61463" w:rsidTr="004C67C7">
        <w:tc>
          <w:tcPr>
            <w:tcW w:w="2002" w:type="dxa"/>
            <w:vMerge/>
            <w:shd w:val="clear" w:color="auto" w:fill="auto"/>
          </w:tcPr>
          <w:p w:rsidR="00790113" w:rsidRPr="00B61463" w:rsidRDefault="00790113" w:rsidP="00FE708B">
            <w:pPr>
              <w:pStyle w:val="StdCelle"/>
              <w:spacing w:after="80"/>
              <w:jc w:val="left"/>
              <w:rPr>
                <w:sz w:val="16"/>
              </w:rPr>
            </w:pPr>
          </w:p>
        </w:tc>
        <w:tc>
          <w:tcPr>
            <w:tcW w:w="709" w:type="dxa"/>
            <w:shd w:val="clear" w:color="auto" w:fill="auto"/>
            <w:vAlign w:val="bottom"/>
          </w:tcPr>
          <w:p w:rsidR="00790113" w:rsidRPr="00B61463" w:rsidRDefault="00790113" w:rsidP="00790113">
            <w:pPr>
              <w:tabs>
                <w:tab w:val="left" w:pos="113"/>
              </w:tabs>
              <w:jc w:val="right"/>
              <w:rPr>
                <w:rFonts w:ascii="Arial Narrow" w:hAnsi="Arial Narrow"/>
                <w:sz w:val="16"/>
              </w:rPr>
            </w:pPr>
          </w:p>
        </w:tc>
        <w:tc>
          <w:tcPr>
            <w:tcW w:w="1275" w:type="dxa"/>
            <w:shd w:val="clear" w:color="auto" w:fill="auto"/>
          </w:tcPr>
          <w:p w:rsidR="00790113" w:rsidRPr="00B61463" w:rsidRDefault="00790113" w:rsidP="00790113">
            <w:pPr>
              <w:tabs>
                <w:tab w:val="left" w:pos="113"/>
              </w:tabs>
              <w:jc w:val="right"/>
              <w:rPr>
                <w:rFonts w:ascii="Arial Narrow" w:hAnsi="Arial Narrow"/>
                <w:sz w:val="16"/>
              </w:rPr>
            </w:pPr>
          </w:p>
        </w:tc>
        <w:tc>
          <w:tcPr>
            <w:tcW w:w="1985" w:type="dxa"/>
            <w:gridSpan w:val="2"/>
            <w:shd w:val="clear" w:color="auto" w:fill="auto"/>
          </w:tcPr>
          <w:p w:rsidR="00790113" w:rsidRPr="00B61463" w:rsidRDefault="00790113" w:rsidP="00790113">
            <w:pPr>
              <w:tabs>
                <w:tab w:val="left" w:pos="113"/>
              </w:tabs>
              <w:jc w:val="right"/>
              <w:rPr>
                <w:rFonts w:ascii="Arial Narrow" w:hAnsi="Arial Narrow"/>
                <w:sz w:val="16"/>
              </w:rPr>
            </w:pP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p>
        </w:tc>
        <w:tc>
          <w:tcPr>
            <w:tcW w:w="1417" w:type="dxa"/>
            <w:shd w:val="clear" w:color="auto" w:fill="auto"/>
          </w:tcPr>
          <w:p w:rsidR="00790113" w:rsidRPr="00B61463" w:rsidRDefault="00790113" w:rsidP="00790113">
            <w:pPr>
              <w:tabs>
                <w:tab w:val="left" w:pos="113"/>
              </w:tabs>
              <w:jc w:val="right"/>
              <w:rPr>
                <w:rFonts w:ascii="Arial Narrow" w:hAnsi="Arial Narrow"/>
                <w:sz w:val="16"/>
              </w:rPr>
            </w:pPr>
          </w:p>
        </w:tc>
        <w:tc>
          <w:tcPr>
            <w:tcW w:w="1418" w:type="dxa"/>
            <w:shd w:val="clear" w:color="auto" w:fill="auto"/>
          </w:tcPr>
          <w:p w:rsidR="00790113" w:rsidRPr="00B61463" w:rsidRDefault="00790113" w:rsidP="00790113">
            <w:pPr>
              <w:tabs>
                <w:tab w:val="left" w:pos="113"/>
              </w:tabs>
              <w:jc w:val="right"/>
              <w:rPr>
                <w:rFonts w:ascii="Arial Narrow" w:hAnsi="Arial Narrow"/>
                <w:sz w:val="16"/>
              </w:rPr>
            </w:pPr>
          </w:p>
        </w:tc>
      </w:tr>
    </w:tbl>
    <w:p w:rsidR="00FE708B" w:rsidRPr="00B61463" w:rsidRDefault="00FE708B" w:rsidP="00FE708B"/>
    <w:p w:rsidR="00886052" w:rsidRPr="00B61463" w:rsidRDefault="00886052" w:rsidP="00FE708B">
      <w:pPr>
        <w:sectPr w:rsidR="00886052" w:rsidRPr="00B61463" w:rsidSect="005C1740">
          <w:type w:val="continuous"/>
          <w:pgSz w:w="11906" w:h="16838" w:code="9"/>
          <w:pgMar w:top="1021" w:right="794" w:bottom="1247" w:left="992" w:header="454" w:footer="454" w:gutter="0"/>
          <w:cols w:space="708"/>
          <w:titlePg/>
          <w:docGrid w:linePitch="360"/>
        </w:sectPr>
      </w:pPr>
    </w:p>
    <w:p w:rsidR="0005764F" w:rsidRPr="00AD0247" w:rsidRDefault="0005764F" w:rsidP="0005764F">
      <w:pPr>
        <w:rPr>
          <w:lang w:val="en-US"/>
        </w:rPr>
      </w:pPr>
      <w:r w:rsidRPr="00AD0247">
        <w:rPr>
          <w:lang w:val="en-US"/>
        </w:rPr>
        <w:lastRenderedPageBreak/>
        <w:t>Finally, in the table below the value of the imports from each area for the e</w:t>
      </w:r>
      <w:r w:rsidRPr="00AD0247">
        <w:rPr>
          <w:lang w:val="en-US"/>
        </w:rPr>
        <w:t>n</w:t>
      </w:r>
      <w:r w:rsidRPr="00AD0247">
        <w:rPr>
          <w:lang w:val="en-US"/>
        </w:rPr>
        <w:t>terprises that had trade in the period 2009 to 2012 is shown, including with a column showing the relative change. Furthermore, the median change is i</w:t>
      </w:r>
      <w:r w:rsidRPr="00AD0247">
        <w:rPr>
          <w:lang w:val="en-US"/>
        </w:rPr>
        <w:t>n</w:t>
      </w:r>
      <w:r w:rsidRPr="00AD0247">
        <w:rPr>
          <w:lang w:val="en-US"/>
        </w:rPr>
        <w:t>cluded in the right-hand column. Two enterprises are excluded from the table because their import dominated the trade figures.</w:t>
      </w:r>
    </w:p>
    <w:p w:rsidR="0005764F" w:rsidRPr="00AD0247" w:rsidRDefault="0005764F" w:rsidP="004A2DEF">
      <w:pPr>
        <w:rPr>
          <w:lang w:val="en-US"/>
        </w:rPr>
      </w:pPr>
    </w:p>
    <w:p w:rsidR="00402596" w:rsidRPr="00AD0247" w:rsidRDefault="00402596" w:rsidP="00402596">
      <w:pPr>
        <w:rPr>
          <w:lang w:val="en-US"/>
        </w:rPr>
      </w:pPr>
      <w:r w:rsidRPr="00AD0247">
        <w:rPr>
          <w:lang w:val="en-US"/>
        </w:rPr>
        <w:lastRenderedPageBreak/>
        <w:t>The overall results in the table, as was also described above, show that the e</w:t>
      </w:r>
      <w:r w:rsidRPr="00AD0247">
        <w:rPr>
          <w:lang w:val="en-US"/>
        </w:rPr>
        <w:t>n</w:t>
      </w:r>
      <w:r w:rsidRPr="00AD0247">
        <w:rPr>
          <w:lang w:val="en-US"/>
        </w:rPr>
        <w:t>terprises with international sourcing on average have a higher import of se</w:t>
      </w:r>
      <w:r w:rsidRPr="00AD0247">
        <w:rPr>
          <w:lang w:val="en-US"/>
        </w:rPr>
        <w:t>r</w:t>
      </w:r>
      <w:r w:rsidRPr="00AD0247">
        <w:rPr>
          <w:lang w:val="en-US"/>
        </w:rPr>
        <w:t>vices (in terms of value) than the non-sourcing ones. However, this was decli</w:t>
      </w:r>
      <w:r w:rsidRPr="00AD0247">
        <w:rPr>
          <w:lang w:val="en-US"/>
        </w:rPr>
        <w:t>n</w:t>
      </w:r>
      <w:r w:rsidRPr="00AD0247">
        <w:rPr>
          <w:lang w:val="en-US"/>
        </w:rPr>
        <w:t>ing from 2009 to 2012, as the import by internationally sourcing enterprises increased less than the import of services of those that did not source intern</w:t>
      </w:r>
      <w:r w:rsidRPr="00AD0247">
        <w:rPr>
          <w:lang w:val="en-US"/>
        </w:rPr>
        <w:t>a</w:t>
      </w:r>
      <w:r w:rsidRPr="00AD0247">
        <w:rPr>
          <w:lang w:val="en-US"/>
        </w:rPr>
        <w:t>tionally (16 to 21 per cent). However, if one considers the median growth rates, this was significantly higher for the internationally sourcing enterprises, impl</w:t>
      </w:r>
      <w:r w:rsidRPr="00AD0247">
        <w:rPr>
          <w:lang w:val="en-US"/>
        </w:rPr>
        <w:t>y</w:t>
      </w:r>
      <w:r w:rsidRPr="00AD0247">
        <w:rPr>
          <w:lang w:val="en-US"/>
        </w:rPr>
        <w:t>ing that the lower growth in the sourcing enterprises might be due to one or a few large players with negative or low growth in imports.</w:t>
      </w:r>
    </w:p>
    <w:p w:rsidR="00402596" w:rsidRPr="00AD0247" w:rsidRDefault="00402596" w:rsidP="004A2DEF">
      <w:pPr>
        <w:rPr>
          <w:lang w:val="en-US"/>
        </w:rPr>
      </w:pPr>
    </w:p>
    <w:p w:rsidR="004A2DEF" w:rsidRPr="00AD0247" w:rsidRDefault="00402596" w:rsidP="004A2DEF">
      <w:pPr>
        <w:rPr>
          <w:lang w:val="en-US"/>
        </w:rPr>
      </w:pPr>
      <w:r w:rsidRPr="00AD0247">
        <w:rPr>
          <w:lang w:val="en-US"/>
        </w:rPr>
        <w:t>More specifically, the t</w:t>
      </w:r>
      <w:r w:rsidR="004A2DEF" w:rsidRPr="00AD0247">
        <w:rPr>
          <w:lang w:val="en-US"/>
        </w:rPr>
        <w:t xml:space="preserve">able </w:t>
      </w:r>
      <w:r w:rsidRPr="00AD0247">
        <w:rPr>
          <w:lang w:val="en-US"/>
        </w:rPr>
        <w:t xml:space="preserve">also </w:t>
      </w:r>
      <w:r w:rsidR="004A2DEF" w:rsidRPr="00AD0247">
        <w:rPr>
          <w:lang w:val="en-US"/>
        </w:rPr>
        <w:t>shows that the total import</w:t>
      </w:r>
      <w:r w:rsidRPr="00AD0247">
        <w:rPr>
          <w:lang w:val="en-US"/>
        </w:rPr>
        <w:t xml:space="preserve"> of services</w:t>
      </w:r>
      <w:r w:rsidR="004A2DEF" w:rsidRPr="00AD0247">
        <w:rPr>
          <w:lang w:val="en-US"/>
        </w:rPr>
        <w:t xml:space="preserve"> from India and China is relatively small compared to the import from </w:t>
      </w:r>
      <w:r w:rsidRPr="00AD0247">
        <w:rPr>
          <w:lang w:val="en-US"/>
        </w:rPr>
        <w:t xml:space="preserve">the </w:t>
      </w:r>
      <w:r w:rsidR="004A2DEF" w:rsidRPr="00AD0247">
        <w:rPr>
          <w:lang w:val="en-US"/>
        </w:rPr>
        <w:t xml:space="preserve">USA/Canada. For </w:t>
      </w:r>
      <w:r w:rsidRPr="00AD0247">
        <w:rPr>
          <w:lang w:val="en-US"/>
        </w:rPr>
        <w:t xml:space="preserve">the latter, </w:t>
      </w:r>
      <w:r w:rsidR="004A2DEF" w:rsidRPr="00AD0247">
        <w:rPr>
          <w:lang w:val="en-US"/>
        </w:rPr>
        <w:t xml:space="preserve">the import </w:t>
      </w:r>
      <w:r w:rsidRPr="00AD0247">
        <w:rPr>
          <w:lang w:val="en-US"/>
        </w:rPr>
        <w:t xml:space="preserve">of services by </w:t>
      </w:r>
      <w:r w:rsidR="004A2DEF" w:rsidRPr="00AD0247">
        <w:rPr>
          <w:lang w:val="en-US"/>
        </w:rPr>
        <w:t xml:space="preserve">sourcing enterprises </w:t>
      </w:r>
      <w:r w:rsidR="00DB0BC7" w:rsidRPr="00AD0247">
        <w:rPr>
          <w:lang w:val="en-US"/>
        </w:rPr>
        <w:t>d</w:t>
      </w:r>
      <w:r w:rsidR="00DB0BC7" w:rsidRPr="00AD0247">
        <w:rPr>
          <w:lang w:val="en-US"/>
        </w:rPr>
        <w:t>e</w:t>
      </w:r>
      <w:r w:rsidR="00DB0BC7" w:rsidRPr="00AD0247">
        <w:rPr>
          <w:lang w:val="en-US"/>
        </w:rPr>
        <w:t>clined</w:t>
      </w:r>
      <w:r w:rsidR="004A2DEF" w:rsidRPr="00AD0247">
        <w:rPr>
          <w:lang w:val="en-US"/>
        </w:rPr>
        <w:t xml:space="preserve"> as a </w:t>
      </w:r>
      <w:r w:rsidR="00DB0BC7" w:rsidRPr="00AD0247">
        <w:rPr>
          <w:lang w:val="en-US"/>
        </w:rPr>
        <w:t>whole</w:t>
      </w:r>
      <w:r w:rsidR="004A2DEF" w:rsidRPr="00AD0247">
        <w:rPr>
          <w:lang w:val="en-US"/>
        </w:rPr>
        <w:t xml:space="preserve"> from 2009 to 2012</w:t>
      </w:r>
      <w:r w:rsidR="00DB0BC7" w:rsidRPr="00AD0247">
        <w:rPr>
          <w:lang w:val="en-US"/>
        </w:rPr>
        <w:t>, and this is also reflected in the negative median change rate</w:t>
      </w:r>
      <w:r w:rsidR="004A2DEF" w:rsidRPr="00AD0247">
        <w:rPr>
          <w:lang w:val="en-US"/>
        </w:rPr>
        <w:t xml:space="preserve">. </w:t>
      </w:r>
      <w:r w:rsidR="00DB0BC7" w:rsidRPr="00AD0247">
        <w:rPr>
          <w:lang w:val="en-US"/>
        </w:rPr>
        <w:t>The enterprises not sourcing to the North American area imported services of roughly the same value in 2012 as in 2009, but the median change rate was positive at 26.</w:t>
      </w:r>
    </w:p>
    <w:p w:rsidR="004A2DEF" w:rsidRPr="00AD0247" w:rsidRDefault="004A2DEF" w:rsidP="004A2DEF">
      <w:pPr>
        <w:rPr>
          <w:lang w:val="en-US"/>
        </w:rPr>
      </w:pPr>
    </w:p>
    <w:p w:rsidR="004A2DEF" w:rsidRPr="00AD0247" w:rsidRDefault="00017F07" w:rsidP="004A2DEF">
      <w:pPr>
        <w:rPr>
          <w:lang w:val="en-US"/>
        </w:rPr>
      </w:pPr>
      <w:r w:rsidRPr="00AD0247">
        <w:rPr>
          <w:lang w:val="en-US"/>
        </w:rPr>
        <w:t>The import of services from India increased for both enterprises that sourced to the country and those that did not, the latter experiencing the highest growth and median change</w:t>
      </w:r>
      <w:r w:rsidR="004A2DEF" w:rsidRPr="00AD0247">
        <w:rPr>
          <w:lang w:val="en-US"/>
        </w:rPr>
        <w:t xml:space="preserve">. </w:t>
      </w:r>
      <w:r w:rsidRPr="00AD0247">
        <w:rPr>
          <w:lang w:val="en-US"/>
        </w:rPr>
        <w:t>T</w:t>
      </w:r>
      <w:r w:rsidR="004A2DEF" w:rsidRPr="00AD0247">
        <w:rPr>
          <w:lang w:val="en-US"/>
        </w:rPr>
        <w:t>here is a tendency for enterprises that are not sourcing to</w:t>
      </w:r>
      <w:r w:rsidRPr="00AD0247">
        <w:rPr>
          <w:lang w:val="en-US"/>
        </w:rPr>
        <w:t xml:space="preserve"> India to</w:t>
      </w:r>
      <w:r w:rsidR="004A2DEF" w:rsidRPr="00AD0247">
        <w:rPr>
          <w:lang w:val="en-US"/>
        </w:rPr>
        <w:t xml:space="preserve"> increase the</w:t>
      </w:r>
      <w:r w:rsidRPr="00AD0247">
        <w:rPr>
          <w:lang w:val="en-US"/>
        </w:rPr>
        <w:t>ir</w:t>
      </w:r>
      <w:r w:rsidR="004A2DEF" w:rsidRPr="00AD0247">
        <w:rPr>
          <w:lang w:val="en-US"/>
        </w:rPr>
        <w:t xml:space="preserve"> import from </w:t>
      </w:r>
      <w:r w:rsidRPr="00AD0247">
        <w:rPr>
          <w:lang w:val="en-US"/>
        </w:rPr>
        <w:t>the country</w:t>
      </w:r>
      <w:r w:rsidR="004A2DEF" w:rsidRPr="00AD0247">
        <w:rPr>
          <w:lang w:val="en-US"/>
        </w:rPr>
        <w:t xml:space="preserve">. </w:t>
      </w:r>
    </w:p>
    <w:p w:rsidR="004A2DEF" w:rsidRPr="00AD0247" w:rsidRDefault="004A2DEF" w:rsidP="004A2DEF">
      <w:pPr>
        <w:rPr>
          <w:lang w:val="en-US"/>
        </w:rPr>
      </w:pPr>
    </w:p>
    <w:p w:rsidR="004A2DEF" w:rsidRPr="00AD0247" w:rsidRDefault="00017F07" w:rsidP="004A2DEF">
      <w:pPr>
        <w:rPr>
          <w:lang w:val="en-US"/>
        </w:rPr>
      </w:pPr>
      <w:r w:rsidRPr="00AD0247">
        <w:rPr>
          <w:lang w:val="en-US"/>
        </w:rPr>
        <w:t>Finally, also for China</w:t>
      </w:r>
      <w:r w:rsidR="004A2DEF" w:rsidRPr="00AD0247">
        <w:rPr>
          <w:lang w:val="en-US"/>
        </w:rPr>
        <w:t xml:space="preserve"> there is an increase in the import </w:t>
      </w:r>
      <w:r w:rsidRPr="00AD0247">
        <w:rPr>
          <w:lang w:val="en-US"/>
        </w:rPr>
        <w:t xml:space="preserve">of services </w:t>
      </w:r>
      <w:r w:rsidR="004A2DEF" w:rsidRPr="00AD0247">
        <w:rPr>
          <w:lang w:val="en-US"/>
        </w:rPr>
        <w:t xml:space="preserve">for both the </w:t>
      </w:r>
      <w:r w:rsidRPr="00AD0247">
        <w:rPr>
          <w:lang w:val="en-US"/>
        </w:rPr>
        <w:t xml:space="preserve">enterprises </w:t>
      </w:r>
      <w:r w:rsidR="004A2DEF" w:rsidRPr="00AD0247">
        <w:rPr>
          <w:lang w:val="en-US"/>
        </w:rPr>
        <w:t>sourcing</w:t>
      </w:r>
      <w:r w:rsidRPr="00AD0247">
        <w:rPr>
          <w:lang w:val="en-US"/>
        </w:rPr>
        <w:t xml:space="preserve"> to China</w:t>
      </w:r>
      <w:r w:rsidR="004A2DEF" w:rsidRPr="00AD0247">
        <w:rPr>
          <w:lang w:val="en-US"/>
        </w:rPr>
        <w:t xml:space="preserve"> and the</w:t>
      </w:r>
      <w:r w:rsidRPr="00AD0247">
        <w:rPr>
          <w:lang w:val="en-US"/>
        </w:rPr>
        <w:t xml:space="preserve"> ones not sourcing to China. Here, howe</w:t>
      </w:r>
      <w:r w:rsidRPr="00AD0247">
        <w:rPr>
          <w:lang w:val="en-US"/>
        </w:rPr>
        <w:t>v</w:t>
      </w:r>
      <w:r w:rsidRPr="00AD0247">
        <w:rPr>
          <w:lang w:val="en-US"/>
        </w:rPr>
        <w:t xml:space="preserve">er, </w:t>
      </w:r>
      <w:r w:rsidR="004A2DEF" w:rsidRPr="00AD0247">
        <w:rPr>
          <w:lang w:val="en-US"/>
        </w:rPr>
        <w:t xml:space="preserve">the median </w:t>
      </w:r>
      <w:r w:rsidRPr="00AD0247">
        <w:rPr>
          <w:lang w:val="en-US"/>
        </w:rPr>
        <w:t xml:space="preserve">change rate for the </w:t>
      </w:r>
      <w:r w:rsidR="004A2DEF" w:rsidRPr="00AD0247">
        <w:rPr>
          <w:lang w:val="en-US"/>
        </w:rPr>
        <w:t>enterprise</w:t>
      </w:r>
      <w:r w:rsidRPr="00AD0247">
        <w:rPr>
          <w:lang w:val="en-US"/>
        </w:rPr>
        <w:t>s sourcing to China is negative - i</w:t>
      </w:r>
      <w:r w:rsidR="004A2DEF" w:rsidRPr="00AD0247">
        <w:rPr>
          <w:lang w:val="en-US"/>
        </w:rPr>
        <w:t>mpl</w:t>
      </w:r>
      <w:r w:rsidRPr="00AD0247">
        <w:rPr>
          <w:lang w:val="en-US"/>
        </w:rPr>
        <w:t>y</w:t>
      </w:r>
      <w:r w:rsidR="004A2DEF" w:rsidRPr="00AD0247">
        <w:rPr>
          <w:lang w:val="en-US"/>
        </w:rPr>
        <w:t>i</w:t>
      </w:r>
      <w:r w:rsidRPr="00AD0247">
        <w:rPr>
          <w:lang w:val="en-US"/>
        </w:rPr>
        <w:t>ng</w:t>
      </w:r>
      <w:r w:rsidR="004A2DEF" w:rsidRPr="00AD0247">
        <w:rPr>
          <w:lang w:val="en-US"/>
        </w:rPr>
        <w:t xml:space="preserve"> that there </w:t>
      </w:r>
      <w:r w:rsidRPr="00AD0247">
        <w:rPr>
          <w:lang w:val="en-US"/>
        </w:rPr>
        <w:t>are</w:t>
      </w:r>
      <w:r w:rsidR="004A2DEF" w:rsidRPr="00AD0247">
        <w:rPr>
          <w:lang w:val="en-US"/>
        </w:rPr>
        <w:t xml:space="preserve"> a few large importers </w:t>
      </w:r>
      <w:r w:rsidRPr="00AD0247">
        <w:rPr>
          <w:lang w:val="en-US"/>
        </w:rPr>
        <w:t xml:space="preserve">with </w:t>
      </w:r>
      <w:r w:rsidR="004A2DEF" w:rsidRPr="00AD0247">
        <w:rPr>
          <w:lang w:val="en-US"/>
        </w:rPr>
        <w:t>increasing import</w:t>
      </w:r>
      <w:r w:rsidRPr="00AD0247">
        <w:rPr>
          <w:lang w:val="en-US"/>
        </w:rPr>
        <w:t xml:space="preserve"> of services</w:t>
      </w:r>
      <w:r w:rsidR="004A2DEF" w:rsidRPr="00AD0247">
        <w:rPr>
          <w:lang w:val="en-US"/>
        </w:rPr>
        <w:t xml:space="preserve"> after having </w:t>
      </w:r>
      <w:r w:rsidRPr="00AD0247">
        <w:rPr>
          <w:lang w:val="en-US"/>
        </w:rPr>
        <w:t>s</w:t>
      </w:r>
      <w:r w:rsidR="004A2DEF" w:rsidRPr="00AD0247">
        <w:rPr>
          <w:lang w:val="en-US"/>
        </w:rPr>
        <w:t>ourced to China.</w:t>
      </w:r>
      <w:r w:rsidRPr="00AD0247">
        <w:rPr>
          <w:lang w:val="en-US"/>
        </w:rPr>
        <w:t xml:space="preserve"> For the enterprises not sourcing to China the growth in services imports is quite substantial, and the median change rate is markedly higher than for the sourcing enterprises (55 compared to -22).</w:t>
      </w:r>
    </w:p>
    <w:p w:rsidR="004C67C7" w:rsidRPr="00AD0247" w:rsidRDefault="004C67C7" w:rsidP="004A2DEF">
      <w:pPr>
        <w:rPr>
          <w:lang w:val="en-US"/>
        </w:rPr>
      </w:pPr>
    </w:p>
    <w:p w:rsidR="004C67C7" w:rsidRPr="00AD0247" w:rsidRDefault="004C67C7" w:rsidP="004C67C7">
      <w:pPr>
        <w:rPr>
          <w:lang w:val="en-US"/>
        </w:rPr>
      </w:pPr>
      <w:r w:rsidRPr="00AD0247">
        <w:rPr>
          <w:lang w:val="en-US"/>
        </w:rPr>
        <w:t>In conclusion, while the number of enterprises sourcing to each area is quite low, there is an overall tendency for internationally sourcing enterprises to experience growing import of services – but for the particular destinations of USA/Canada, India and China a higher share of the enterprises not sourcing to the area tend to have growing import of services, compared to those sourcing to the area, which tend to a lesser extent to experience such growth. The median changes in import values tend to support this picture further.</w:t>
      </w:r>
    </w:p>
    <w:p w:rsidR="004A2DEF" w:rsidRPr="00AD0247" w:rsidRDefault="004A2DEF" w:rsidP="00FE708B">
      <w:pPr>
        <w:rPr>
          <w:lang w:val="en-US"/>
        </w:rPr>
      </w:pPr>
    </w:p>
    <w:p w:rsidR="00AD0247" w:rsidRDefault="00AD0247" w:rsidP="00F706EC">
      <w:pPr>
        <w:pStyle w:val="TabTitel"/>
        <w:rPr>
          <w:lang w:val="en-US"/>
        </w:rPr>
        <w:sectPr w:rsidR="00AD0247" w:rsidSect="00FA628F">
          <w:type w:val="continuous"/>
          <w:pgSz w:w="11906" w:h="16838" w:code="9"/>
          <w:pgMar w:top="1021" w:right="794" w:bottom="1247" w:left="3742" w:header="454" w:footer="454" w:gutter="0"/>
          <w:cols w:space="708"/>
          <w:titlePg/>
          <w:docGrid w:linePitch="360"/>
        </w:sectPr>
      </w:pPr>
    </w:p>
    <w:p w:rsidR="00FE708B" w:rsidRPr="00B61463" w:rsidRDefault="00F706EC" w:rsidP="00F706EC">
      <w:pPr>
        <w:pStyle w:val="TabTitel"/>
      </w:pPr>
      <w:proofErr w:type="gramStart"/>
      <w:r w:rsidRPr="00AD0247">
        <w:rPr>
          <w:lang w:val="en-US"/>
        </w:rPr>
        <w:lastRenderedPageBreak/>
        <w:t xml:space="preserve">Table </w:t>
      </w:r>
      <w:r w:rsidR="004C67C7" w:rsidRPr="00AD0247">
        <w:rPr>
          <w:lang w:val="en-US"/>
        </w:rPr>
        <w:t>11</w:t>
      </w:r>
      <w:r w:rsidRPr="00AD0247">
        <w:rPr>
          <w:lang w:val="en-US"/>
        </w:rPr>
        <w:t>.</w:t>
      </w:r>
      <w:proofErr w:type="gramEnd"/>
      <w:r w:rsidRPr="00AD0247">
        <w:rPr>
          <w:lang w:val="en-US"/>
        </w:rPr>
        <w:t xml:space="preserve"> </w:t>
      </w:r>
      <w:proofErr w:type="gramStart"/>
      <w:r w:rsidRPr="00AD0247">
        <w:rPr>
          <w:lang w:val="en-US"/>
        </w:rPr>
        <w:t>Sourcing destinations and origin of imported services.</w:t>
      </w:r>
      <w:proofErr w:type="gramEnd"/>
      <w:r w:rsidRPr="00AD0247">
        <w:rPr>
          <w:lang w:val="en-US"/>
        </w:rPr>
        <w:t xml:space="preserve"> </w:t>
      </w:r>
      <w:r w:rsidRPr="00B61463">
        <w:t xml:space="preserve">Import </w:t>
      </w:r>
      <w:proofErr w:type="spellStart"/>
      <w:r w:rsidRPr="00B61463">
        <w:t>values</w:t>
      </w:r>
      <w:proofErr w:type="spellEnd"/>
      <w:r w:rsidRPr="00B61463">
        <w:t xml:space="preserve"> and median </w:t>
      </w:r>
      <w:proofErr w:type="spellStart"/>
      <w:r w:rsidRPr="00B61463">
        <w:t>change</w:t>
      </w:r>
      <w:proofErr w:type="spellEnd"/>
    </w:p>
    <w:tbl>
      <w:tblPr>
        <w:tblStyle w:val="Tabel-Gitter"/>
        <w:tblW w:w="9940"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860"/>
        <w:gridCol w:w="851"/>
        <w:gridCol w:w="1417"/>
        <w:gridCol w:w="1418"/>
        <w:gridCol w:w="1417"/>
        <w:gridCol w:w="1701"/>
        <w:gridCol w:w="1276"/>
      </w:tblGrid>
      <w:tr w:rsidR="00FE708B" w:rsidRPr="00AD0247" w:rsidTr="00AD0247">
        <w:trPr>
          <w:trHeight w:val="457"/>
        </w:trPr>
        <w:tc>
          <w:tcPr>
            <w:tcW w:w="1860" w:type="dxa"/>
            <w:tcBorders>
              <w:top w:val="single" w:sz="24" w:space="0" w:color="6F6D5C"/>
              <w:bottom w:val="nil"/>
            </w:tcBorders>
            <w:shd w:val="clear" w:color="auto" w:fill="auto"/>
            <w:vAlign w:val="bottom"/>
          </w:tcPr>
          <w:p w:rsidR="00FE708B" w:rsidRPr="00B61463" w:rsidRDefault="00252EF8" w:rsidP="008811C2">
            <w:pPr>
              <w:pStyle w:val="StdCelle"/>
              <w:spacing w:before="80"/>
              <w:jc w:val="left"/>
              <w:rPr>
                <w:b/>
                <w:sz w:val="16"/>
              </w:rPr>
            </w:pPr>
            <w:r w:rsidRPr="00B61463">
              <w:rPr>
                <w:b/>
                <w:sz w:val="16"/>
              </w:rPr>
              <w:t xml:space="preserve">Geographic area </w:t>
            </w:r>
          </w:p>
        </w:tc>
        <w:tc>
          <w:tcPr>
            <w:tcW w:w="851" w:type="dxa"/>
            <w:tcBorders>
              <w:top w:val="single" w:sz="24" w:space="0" w:color="6F6D5C"/>
              <w:bottom w:val="nil"/>
            </w:tcBorders>
            <w:shd w:val="clear" w:color="auto" w:fill="auto"/>
          </w:tcPr>
          <w:p w:rsidR="00FE708B" w:rsidRPr="00B61463" w:rsidRDefault="008811C2" w:rsidP="008811C2">
            <w:pPr>
              <w:pStyle w:val="StdCelle"/>
              <w:spacing w:before="80"/>
              <w:rPr>
                <w:sz w:val="16"/>
              </w:rPr>
            </w:pPr>
            <w:r w:rsidRPr="00B61463">
              <w:rPr>
                <w:sz w:val="16"/>
              </w:rPr>
              <w:t>International sourcing</w:t>
            </w:r>
          </w:p>
        </w:tc>
        <w:tc>
          <w:tcPr>
            <w:tcW w:w="1417" w:type="dxa"/>
            <w:tcBorders>
              <w:top w:val="single" w:sz="24" w:space="0" w:color="6F6D5C"/>
              <w:bottom w:val="nil"/>
            </w:tcBorders>
            <w:shd w:val="clear" w:color="auto" w:fill="auto"/>
          </w:tcPr>
          <w:p w:rsidR="00FE708B" w:rsidRPr="00AD0247" w:rsidRDefault="008811C2" w:rsidP="008811C2">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Enterprises importing </w:t>
            </w:r>
            <w:r w:rsidRPr="00AD0247">
              <w:rPr>
                <w:rFonts w:ascii="Arial Narrow" w:hAnsi="Arial Narrow"/>
                <w:sz w:val="16"/>
                <w:lang w:val="en-US"/>
              </w:rPr>
              <w:br/>
              <w:t>services from area</w:t>
            </w:r>
          </w:p>
        </w:tc>
        <w:tc>
          <w:tcPr>
            <w:tcW w:w="1418" w:type="dxa"/>
            <w:tcBorders>
              <w:top w:val="single" w:sz="24" w:space="0" w:color="6F6D5C"/>
              <w:bottom w:val="nil"/>
            </w:tcBorders>
            <w:shd w:val="clear" w:color="auto" w:fill="auto"/>
          </w:tcPr>
          <w:p w:rsidR="00FE708B" w:rsidRPr="00AD0247" w:rsidRDefault="008811C2" w:rsidP="008811C2">
            <w:pPr>
              <w:tabs>
                <w:tab w:val="left" w:pos="113"/>
              </w:tabs>
              <w:spacing w:before="80"/>
              <w:jc w:val="right"/>
              <w:rPr>
                <w:rFonts w:ascii="Arial Narrow" w:hAnsi="Arial Narrow"/>
                <w:sz w:val="16"/>
                <w:lang w:val="en-US"/>
              </w:rPr>
            </w:pPr>
            <w:r w:rsidRPr="00AD0247">
              <w:rPr>
                <w:rFonts w:ascii="Arial Narrow" w:hAnsi="Arial Narrow"/>
                <w:sz w:val="16"/>
                <w:lang w:val="en-US"/>
              </w:rPr>
              <w:t>I</w:t>
            </w:r>
            <w:r w:rsidR="00FE708B" w:rsidRPr="00AD0247">
              <w:rPr>
                <w:rFonts w:ascii="Arial Narrow" w:hAnsi="Arial Narrow"/>
                <w:sz w:val="16"/>
                <w:lang w:val="en-US"/>
              </w:rPr>
              <w:t xml:space="preserve">mport of services </w:t>
            </w:r>
            <w:r w:rsidR="00252EF8" w:rsidRPr="00AD0247">
              <w:rPr>
                <w:rFonts w:ascii="Arial Narrow" w:hAnsi="Arial Narrow"/>
                <w:sz w:val="16"/>
                <w:lang w:val="en-US"/>
              </w:rPr>
              <w:t>from</w:t>
            </w:r>
            <w:r w:rsidR="00FE708B" w:rsidRPr="00AD0247">
              <w:rPr>
                <w:rFonts w:ascii="Arial Narrow" w:hAnsi="Arial Narrow"/>
                <w:sz w:val="16"/>
                <w:lang w:val="en-US"/>
              </w:rPr>
              <w:t xml:space="preserve"> </w:t>
            </w:r>
            <w:r w:rsidRPr="00AD0247">
              <w:rPr>
                <w:rFonts w:ascii="Arial Narrow" w:hAnsi="Arial Narrow"/>
                <w:sz w:val="16"/>
                <w:lang w:val="en-US"/>
              </w:rPr>
              <w:br/>
            </w:r>
            <w:r w:rsidR="00252EF8" w:rsidRPr="00AD0247">
              <w:rPr>
                <w:rFonts w:ascii="Arial Narrow" w:hAnsi="Arial Narrow"/>
                <w:sz w:val="16"/>
                <w:lang w:val="en-US"/>
              </w:rPr>
              <w:t>area</w:t>
            </w:r>
            <w:r w:rsidR="00FE708B" w:rsidRPr="00AD0247">
              <w:rPr>
                <w:rFonts w:ascii="Arial Narrow" w:hAnsi="Arial Narrow"/>
                <w:sz w:val="16"/>
                <w:lang w:val="en-US"/>
              </w:rPr>
              <w:t xml:space="preserve"> in 2009</w:t>
            </w:r>
          </w:p>
        </w:tc>
        <w:tc>
          <w:tcPr>
            <w:tcW w:w="1417" w:type="dxa"/>
            <w:tcBorders>
              <w:top w:val="single" w:sz="24" w:space="0" w:color="6F6D5C"/>
              <w:bottom w:val="nil"/>
            </w:tcBorders>
            <w:shd w:val="clear" w:color="auto" w:fill="auto"/>
          </w:tcPr>
          <w:p w:rsidR="00FE708B" w:rsidRPr="00AD0247" w:rsidRDefault="008811C2" w:rsidP="008811C2">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Import of services from </w:t>
            </w:r>
            <w:r w:rsidRPr="00AD0247">
              <w:rPr>
                <w:rFonts w:ascii="Arial Narrow" w:hAnsi="Arial Narrow"/>
                <w:sz w:val="16"/>
                <w:lang w:val="en-US"/>
              </w:rPr>
              <w:br/>
              <w:t>area in 2012</w:t>
            </w:r>
          </w:p>
        </w:tc>
        <w:tc>
          <w:tcPr>
            <w:tcW w:w="1701" w:type="dxa"/>
            <w:tcBorders>
              <w:top w:val="single" w:sz="24" w:space="0" w:color="6F6D5C"/>
              <w:bottom w:val="nil"/>
            </w:tcBorders>
            <w:shd w:val="clear" w:color="auto" w:fill="auto"/>
          </w:tcPr>
          <w:p w:rsidR="00FE708B" w:rsidRPr="00AD0247" w:rsidRDefault="00FE708B" w:rsidP="00AD0247">
            <w:pPr>
              <w:tabs>
                <w:tab w:val="left" w:pos="113"/>
              </w:tabs>
              <w:spacing w:before="80"/>
              <w:jc w:val="right"/>
              <w:rPr>
                <w:rFonts w:ascii="Arial Narrow" w:hAnsi="Arial Narrow"/>
                <w:sz w:val="16"/>
                <w:lang w:val="en-US"/>
              </w:rPr>
            </w:pPr>
            <w:r w:rsidRPr="00AD0247">
              <w:rPr>
                <w:rFonts w:ascii="Arial Narrow" w:hAnsi="Arial Narrow"/>
                <w:sz w:val="16"/>
                <w:lang w:val="en-US"/>
              </w:rPr>
              <w:t xml:space="preserve">Change in import </w:t>
            </w:r>
            <w:r w:rsidR="008811C2" w:rsidRPr="00AD0247">
              <w:rPr>
                <w:rFonts w:ascii="Arial Narrow" w:hAnsi="Arial Narrow"/>
                <w:sz w:val="16"/>
                <w:lang w:val="en-US"/>
              </w:rPr>
              <w:t>of</w:t>
            </w:r>
            <w:r w:rsidR="00AD0247">
              <w:rPr>
                <w:rFonts w:ascii="Arial Narrow" w:hAnsi="Arial Narrow"/>
                <w:sz w:val="16"/>
                <w:lang w:val="en-US"/>
              </w:rPr>
              <w:t xml:space="preserve"> </w:t>
            </w:r>
            <w:r w:rsidR="008811C2" w:rsidRPr="00AD0247">
              <w:rPr>
                <w:rFonts w:ascii="Arial Narrow" w:hAnsi="Arial Narrow"/>
                <w:sz w:val="16"/>
                <w:lang w:val="en-US"/>
              </w:rPr>
              <w:t>services from area</w:t>
            </w:r>
            <w:r w:rsidR="00AD0247">
              <w:rPr>
                <w:rFonts w:ascii="Arial Narrow" w:hAnsi="Arial Narrow"/>
                <w:sz w:val="16"/>
                <w:lang w:val="en-US"/>
              </w:rPr>
              <w:t xml:space="preserve"> </w:t>
            </w:r>
            <w:r w:rsidR="008811C2" w:rsidRPr="00AD0247">
              <w:rPr>
                <w:rFonts w:ascii="Arial Narrow" w:hAnsi="Arial Narrow"/>
                <w:sz w:val="16"/>
                <w:lang w:val="en-US"/>
              </w:rPr>
              <w:t>2009-2012</w:t>
            </w:r>
          </w:p>
        </w:tc>
        <w:tc>
          <w:tcPr>
            <w:tcW w:w="1276" w:type="dxa"/>
            <w:tcBorders>
              <w:top w:val="single" w:sz="24" w:space="0" w:color="6F6D5C"/>
              <w:bottom w:val="nil"/>
            </w:tcBorders>
            <w:shd w:val="clear" w:color="auto" w:fill="auto"/>
          </w:tcPr>
          <w:p w:rsidR="00FE708B" w:rsidRPr="00AD0247" w:rsidRDefault="00FE708B" w:rsidP="008811C2">
            <w:pPr>
              <w:tabs>
                <w:tab w:val="left" w:pos="113"/>
              </w:tabs>
              <w:spacing w:before="80"/>
              <w:jc w:val="right"/>
              <w:rPr>
                <w:rFonts w:ascii="Arial Narrow" w:hAnsi="Arial Narrow"/>
                <w:sz w:val="16"/>
                <w:lang w:val="en-US"/>
              </w:rPr>
            </w:pPr>
            <w:r w:rsidRPr="00AD0247">
              <w:rPr>
                <w:rFonts w:ascii="Arial Narrow" w:hAnsi="Arial Narrow"/>
                <w:sz w:val="16"/>
                <w:lang w:val="en-US"/>
              </w:rPr>
              <w:t>Median change for the enterprises</w:t>
            </w:r>
          </w:p>
        </w:tc>
      </w:tr>
      <w:tr w:rsidR="00FE708B" w:rsidRPr="00B61463" w:rsidTr="00AD0247">
        <w:trPr>
          <w:trHeight w:val="311"/>
        </w:trPr>
        <w:tc>
          <w:tcPr>
            <w:tcW w:w="1860" w:type="dxa"/>
            <w:tcBorders>
              <w:top w:val="nil"/>
              <w:bottom w:val="nil"/>
            </w:tcBorders>
            <w:shd w:val="clear" w:color="auto" w:fill="auto"/>
          </w:tcPr>
          <w:p w:rsidR="00FE708B" w:rsidRPr="00AD0247" w:rsidRDefault="00FE708B" w:rsidP="00FE708B">
            <w:pPr>
              <w:tabs>
                <w:tab w:val="left" w:pos="113"/>
              </w:tabs>
              <w:jc w:val="left"/>
              <w:rPr>
                <w:rFonts w:ascii="Arial Narrow" w:hAnsi="Arial Narrow"/>
                <w:sz w:val="16"/>
                <w:lang w:val="en-US"/>
              </w:rPr>
            </w:pPr>
          </w:p>
        </w:tc>
        <w:tc>
          <w:tcPr>
            <w:tcW w:w="851" w:type="dxa"/>
            <w:tcBorders>
              <w:top w:val="nil"/>
              <w:bottom w:val="nil"/>
            </w:tcBorders>
            <w:shd w:val="clear" w:color="auto" w:fill="auto"/>
          </w:tcPr>
          <w:p w:rsidR="00FE708B" w:rsidRPr="00AD0247" w:rsidRDefault="00FE708B" w:rsidP="00FE708B">
            <w:pPr>
              <w:tabs>
                <w:tab w:val="left" w:pos="113"/>
              </w:tabs>
              <w:jc w:val="left"/>
              <w:rPr>
                <w:rFonts w:ascii="Arial Narrow" w:hAnsi="Arial Narrow"/>
                <w:sz w:val="16"/>
                <w:lang w:val="en-US"/>
              </w:rPr>
            </w:pPr>
          </w:p>
        </w:tc>
        <w:tc>
          <w:tcPr>
            <w:tcW w:w="1417" w:type="dxa"/>
            <w:tcBorders>
              <w:top w:val="nil"/>
              <w:bottom w:val="nil"/>
            </w:tcBorders>
            <w:shd w:val="clear" w:color="auto" w:fill="auto"/>
            <w:vAlign w:val="center"/>
          </w:tcPr>
          <w:p w:rsidR="00FE708B" w:rsidRPr="00AD0247" w:rsidRDefault="00FE708B" w:rsidP="00252EF8">
            <w:pPr>
              <w:tabs>
                <w:tab w:val="left" w:pos="113"/>
              </w:tabs>
              <w:jc w:val="center"/>
              <w:rPr>
                <w:rFonts w:ascii="Arial Narrow" w:hAnsi="Arial Narrow"/>
                <w:sz w:val="16"/>
                <w:lang w:val="en-US"/>
              </w:rPr>
            </w:pPr>
          </w:p>
        </w:tc>
        <w:tc>
          <w:tcPr>
            <w:tcW w:w="2835" w:type="dxa"/>
            <w:gridSpan w:val="2"/>
            <w:tcBorders>
              <w:top w:val="nil"/>
              <w:bottom w:val="nil"/>
            </w:tcBorders>
            <w:shd w:val="clear" w:color="auto" w:fill="auto"/>
          </w:tcPr>
          <w:p w:rsidR="00FE708B" w:rsidRPr="00B61463" w:rsidRDefault="006669AD" w:rsidP="006669AD">
            <w:pPr>
              <w:pStyle w:val="EnhedStd"/>
              <w:tabs>
                <w:tab w:val="clear" w:pos="113"/>
                <w:tab w:val="clear" w:pos="227"/>
                <w:tab w:val="clear" w:pos="340"/>
                <w:tab w:val="left" w:pos="1429"/>
                <w:tab w:val="center" w:pos="1757"/>
                <w:tab w:val="left" w:pos="2086"/>
                <w:tab w:val="right" w:pos="3374"/>
              </w:tabs>
              <w:rPr>
                <w:strike/>
              </w:rPr>
            </w:pPr>
            <w:r w:rsidRPr="00AD0247">
              <w:rPr>
                <w:strike/>
                <w:lang w:val="en-US"/>
              </w:rPr>
              <w:tab/>
            </w:r>
            <w:r w:rsidRPr="00AD0247">
              <w:rPr>
                <w:lang w:val="en-US"/>
              </w:rPr>
              <w:tab/>
            </w:r>
            <w:r w:rsidRPr="00B61463">
              <w:t>Mn. DKK</w:t>
            </w:r>
            <w:r w:rsidRPr="00B61463">
              <w:tab/>
            </w:r>
            <w:r w:rsidRPr="00B61463">
              <w:rPr>
                <w:strike/>
              </w:rPr>
              <w:tab/>
            </w:r>
          </w:p>
        </w:tc>
        <w:tc>
          <w:tcPr>
            <w:tcW w:w="2977" w:type="dxa"/>
            <w:gridSpan w:val="2"/>
            <w:tcBorders>
              <w:top w:val="nil"/>
              <w:bottom w:val="nil"/>
            </w:tcBorders>
            <w:shd w:val="clear" w:color="auto" w:fill="auto"/>
          </w:tcPr>
          <w:p w:rsidR="00FE708B" w:rsidRPr="00B61463" w:rsidRDefault="006669AD" w:rsidP="006669AD">
            <w:pPr>
              <w:pStyle w:val="EnhedStd"/>
              <w:tabs>
                <w:tab w:val="clear" w:pos="113"/>
                <w:tab w:val="clear" w:pos="227"/>
                <w:tab w:val="clear" w:pos="340"/>
                <w:tab w:val="left" w:pos="850"/>
                <w:tab w:val="center" w:pos="1259"/>
                <w:tab w:val="left" w:pos="1667"/>
                <w:tab w:val="right" w:pos="2382"/>
              </w:tabs>
              <w:rPr>
                <w:strike/>
              </w:rPr>
            </w:pPr>
            <w:bookmarkStart w:id="2" w:name="test00"/>
            <w:bookmarkEnd w:id="2"/>
            <w:r w:rsidRPr="00B61463">
              <w:rPr>
                <w:strike/>
              </w:rPr>
              <w:tab/>
            </w:r>
            <w:r w:rsidRPr="00B61463">
              <w:tab/>
              <w:t>Percentage</w:t>
            </w:r>
            <w:r w:rsidRPr="00B61463">
              <w:tab/>
            </w:r>
            <w:r w:rsidRPr="00B61463">
              <w:rPr>
                <w:strike/>
              </w:rPr>
              <w:tab/>
            </w:r>
          </w:p>
        </w:tc>
      </w:tr>
      <w:tr w:rsidR="00D91C6C" w:rsidRPr="00B61463" w:rsidTr="00AD0247">
        <w:tc>
          <w:tcPr>
            <w:tcW w:w="1860" w:type="dxa"/>
            <w:vMerge w:val="restart"/>
            <w:tcBorders>
              <w:top w:val="nil"/>
            </w:tcBorders>
            <w:shd w:val="clear" w:color="auto" w:fill="auto"/>
            <w:vAlign w:val="center"/>
          </w:tcPr>
          <w:p w:rsidR="00D91C6C" w:rsidRPr="00B61463" w:rsidRDefault="00D91C6C" w:rsidP="00896C2A">
            <w:pPr>
              <w:tabs>
                <w:tab w:val="left" w:pos="113"/>
              </w:tabs>
              <w:jc w:val="left"/>
              <w:rPr>
                <w:rFonts w:ascii="Arial Narrow" w:hAnsi="Arial Narrow"/>
                <w:sz w:val="16"/>
              </w:rPr>
            </w:pPr>
            <w:r w:rsidRPr="00B61463">
              <w:rPr>
                <w:rFonts w:ascii="Arial Narrow" w:hAnsi="Arial Narrow"/>
                <w:sz w:val="16"/>
              </w:rPr>
              <w:t>Any area</w:t>
            </w:r>
          </w:p>
        </w:tc>
        <w:tc>
          <w:tcPr>
            <w:tcW w:w="851" w:type="dxa"/>
            <w:tcBorders>
              <w:top w:val="nil"/>
            </w:tcBorders>
            <w:shd w:val="clear" w:color="auto" w:fill="auto"/>
            <w:vAlign w:val="bottom"/>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Yes</w:t>
            </w:r>
          </w:p>
        </w:tc>
        <w:tc>
          <w:tcPr>
            <w:tcW w:w="1417" w:type="dxa"/>
            <w:tcBorders>
              <w:top w:val="nil"/>
            </w:tcBorders>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202</w:t>
            </w:r>
          </w:p>
        </w:tc>
        <w:tc>
          <w:tcPr>
            <w:tcW w:w="1418" w:type="dxa"/>
            <w:tcBorders>
              <w:top w:val="nil"/>
            </w:tcBorders>
            <w:shd w:val="clear" w:color="auto" w:fill="auto"/>
            <w:vAlign w:val="center"/>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29 376</w:t>
            </w:r>
          </w:p>
        </w:tc>
        <w:tc>
          <w:tcPr>
            <w:tcW w:w="1417" w:type="dxa"/>
            <w:tcBorders>
              <w:top w:val="nil"/>
            </w:tcBorders>
            <w:shd w:val="clear" w:color="auto" w:fill="auto"/>
            <w:vAlign w:val="center"/>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34 080</w:t>
            </w:r>
          </w:p>
        </w:tc>
        <w:tc>
          <w:tcPr>
            <w:tcW w:w="1701" w:type="dxa"/>
            <w:tcBorders>
              <w:top w:val="nil"/>
            </w:tcBorders>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16</w:t>
            </w:r>
          </w:p>
        </w:tc>
        <w:tc>
          <w:tcPr>
            <w:tcW w:w="1276" w:type="dxa"/>
            <w:tcBorders>
              <w:top w:val="nil"/>
            </w:tcBorders>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20</w:t>
            </w:r>
          </w:p>
        </w:tc>
      </w:tr>
      <w:tr w:rsidR="00D91C6C" w:rsidRPr="00B61463" w:rsidTr="00AD0247">
        <w:tc>
          <w:tcPr>
            <w:tcW w:w="1860" w:type="dxa"/>
            <w:vMerge/>
            <w:shd w:val="clear" w:color="auto" w:fill="auto"/>
            <w:vAlign w:val="center"/>
          </w:tcPr>
          <w:p w:rsidR="00D91C6C" w:rsidRPr="00B61463" w:rsidRDefault="00D91C6C" w:rsidP="00FE708B">
            <w:pPr>
              <w:tabs>
                <w:tab w:val="left" w:pos="113"/>
              </w:tabs>
              <w:jc w:val="left"/>
              <w:rPr>
                <w:rFonts w:ascii="Arial Narrow" w:hAnsi="Arial Narrow"/>
                <w:sz w:val="16"/>
              </w:rPr>
            </w:pPr>
          </w:p>
        </w:tc>
        <w:tc>
          <w:tcPr>
            <w:tcW w:w="851" w:type="dxa"/>
            <w:shd w:val="clear" w:color="auto" w:fill="auto"/>
            <w:vAlign w:val="bottom"/>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442</w:t>
            </w:r>
          </w:p>
        </w:tc>
        <w:tc>
          <w:tcPr>
            <w:tcW w:w="1418" w:type="dxa"/>
            <w:shd w:val="clear" w:color="auto" w:fill="auto"/>
            <w:vAlign w:val="center"/>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 xml:space="preserve">37 160 </w:t>
            </w:r>
          </w:p>
        </w:tc>
        <w:tc>
          <w:tcPr>
            <w:tcW w:w="1417" w:type="dxa"/>
            <w:shd w:val="clear" w:color="auto" w:fill="auto"/>
            <w:vAlign w:val="center"/>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44 791</w:t>
            </w:r>
          </w:p>
        </w:tc>
        <w:tc>
          <w:tcPr>
            <w:tcW w:w="1701"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21</w:t>
            </w:r>
          </w:p>
        </w:tc>
        <w:tc>
          <w:tcPr>
            <w:tcW w:w="1276"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12</w:t>
            </w:r>
          </w:p>
        </w:tc>
      </w:tr>
      <w:tr w:rsidR="00D91C6C" w:rsidRPr="00AD0247" w:rsidTr="00AD0247">
        <w:tc>
          <w:tcPr>
            <w:tcW w:w="1860" w:type="dxa"/>
            <w:shd w:val="clear" w:color="auto" w:fill="auto"/>
            <w:vAlign w:val="center"/>
          </w:tcPr>
          <w:p w:rsidR="00D91C6C" w:rsidRPr="00AD0247" w:rsidRDefault="00D91C6C" w:rsidP="00FE708B">
            <w:pPr>
              <w:tabs>
                <w:tab w:val="left" w:pos="113"/>
              </w:tabs>
              <w:jc w:val="left"/>
              <w:rPr>
                <w:rFonts w:ascii="Arial Narrow" w:hAnsi="Arial Narrow"/>
                <w:sz w:val="6"/>
              </w:rPr>
            </w:pPr>
          </w:p>
        </w:tc>
        <w:tc>
          <w:tcPr>
            <w:tcW w:w="851" w:type="dxa"/>
            <w:shd w:val="clear" w:color="auto" w:fill="auto"/>
            <w:vAlign w:val="bottom"/>
          </w:tcPr>
          <w:p w:rsidR="00D91C6C" w:rsidRPr="00AD0247" w:rsidRDefault="00D91C6C" w:rsidP="008811C2">
            <w:pPr>
              <w:tabs>
                <w:tab w:val="left" w:pos="113"/>
              </w:tabs>
              <w:jc w:val="right"/>
              <w:rPr>
                <w:rFonts w:ascii="Arial Narrow" w:hAnsi="Arial Narrow"/>
                <w:sz w:val="6"/>
              </w:rPr>
            </w:pPr>
          </w:p>
        </w:tc>
        <w:tc>
          <w:tcPr>
            <w:tcW w:w="1417" w:type="dxa"/>
            <w:shd w:val="clear" w:color="auto" w:fill="auto"/>
            <w:vAlign w:val="bottom"/>
          </w:tcPr>
          <w:p w:rsidR="00D91C6C" w:rsidRPr="00AD0247" w:rsidRDefault="00D91C6C" w:rsidP="008811C2">
            <w:pPr>
              <w:tabs>
                <w:tab w:val="left" w:pos="113"/>
              </w:tabs>
              <w:jc w:val="right"/>
              <w:rPr>
                <w:rFonts w:ascii="Arial Narrow" w:hAnsi="Arial Narrow"/>
                <w:sz w:val="6"/>
              </w:rPr>
            </w:pPr>
          </w:p>
        </w:tc>
        <w:tc>
          <w:tcPr>
            <w:tcW w:w="1418" w:type="dxa"/>
            <w:shd w:val="clear" w:color="auto" w:fill="auto"/>
            <w:vAlign w:val="bottom"/>
          </w:tcPr>
          <w:p w:rsidR="00D91C6C" w:rsidRPr="00AD0247" w:rsidRDefault="00D91C6C" w:rsidP="008811C2">
            <w:pPr>
              <w:tabs>
                <w:tab w:val="left" w:pos="113"/>
              </w:tabs>
              <w:jc w:val="right"/>
              <w:rPr>
                <w:rFonts w:ascii="Arial Narrow" w:hAnsi="Arial Narrow"/>
                <w:sz w:val="6"/>
              </w:rPr>
            </w:pPr>
          </w:p>
        </w:tc>
        <w:tc>
          <w:tcPr>
            <w:tcW w:w="1417" w:type="dxa"/>
            <w:shd w:val="clear" w:color="auto" w:fill="auto"/>
            <w:vAlign w:val="bottom"/>
          </w:tcPr>
          <w:p w:rsidR="00D91C6C" w:rsidRPr="00AD0247" w:rsidRDefault="00D91C6C" w:rsidP="008811C2">
            <w:pPr>
              <w:tabs>
                <w:tab w:val="left" w:pos="113"/>
              </w:tabs>
              <w:jc w:val="right"/>
              <w:rPr>
                <w:rFonts w:ascii="Arial Narrow" w:hAnsi="Arial Narrow"/>
                <w:sz w:val="6"/>
              </w:rPr>
            </w:pPr>
          </w:p>
        </w:tc>
        <w:tc>
          <w:tcPr>
            <w:tcW w:w="1701" w:type="dxa"/>
            <w:shd w:val="clear" w:color="auto" w:fill="auto"/>
            <w:vAlign w:val="bottom"/>
          </w:tcPr>
          <w:p w:rsidR="00D91C6C" w:rsidRPr="00AD0247" w:rsidRDefault="00D91C6C" w:rsidP="008811C2">
            <w:pPr>
              <w:tabs>
                <w:tab w:val="left" w:pos="113"/>
              </w:tabs>
              <w:jc w:val="right"/>
              <w:rPr>
                <w:rFonts w:ascii="Arial Narrow" w:hAnsi="Arial Narrow"/>
                <w:sz w:val="6"/>
              </w:rPr>
            </w:pPr>
          </w:p>
        </w:tc>
        <w:tc>
          <w:tcPr>
            <w:tcW w:w="1276" w:type="dxa"/>
            <w:shd w:val="clear" w:color="auto" w:fill="auto"/>
            <w:vAlign w:val="bottom"/>
          </w:tcPr>
          <w:p w:rsidR="00D91C6C" w:rsidRPr="00AD0247" w:rsidRDefault="00D91C6C" w:rsidP="008811C2">
            <w:pPr>
              <w:tabs>
                <w:tab w:val="left" w:pos="113"/>
              </w:tabs>
              <w:jc w:val="right"/>
              <w:rPr>
                <w:rFonts w:ascii="Arial Narrow" w:hAnsi="Arial Narrow"/>
                <w:sz w:val="6"/>
              </w:rPr>
            </w:pPr>
          </w:p>
        </w:tc>
      </w:tr>
      <w:tr w:rsidR="00D91C6C" w:rsidRPr="00B61463" w:rsidTr="00AD0247">
        <w:trPr>
          <w:trHeight w:val="233"/>
        </w:trPr>
        <w:tc>
          <w:tcPr>
            <w:tcW w:w="1860" w:type="dxa"/>
            <w:vMerge w:val="restart"/>
            <w:shd w:val="clear" w:color="auto" w:fill="auto"/>
            <w:vAlign w:val="center"/>
          </w:tcPr>
          <w:p w:rsidR="00D91C6C" w:rsidRPr="00B61463" w:rsidRDefault="00D91C6C" w:rsidP="000A1424">
            <w:pPr>
              <w:rPr>
                <w:rFonts w:ascii="Arial Narrow" w:hAnsi="Arial Narrow"/>
                <w:sz w:val="16"/>
              </w:rPr>
            </w:pPr>
            <w:r w:rsidRPr="00B61463">
              <w:rPr>
                <w:rFonts w:ascii="Arial Narrow" w:hAnsi="Arial Narrow"/>
                <w:sz w:val="16"/>
              </w:rPr>
              <w:t>USA/Canada</w:t>
            </w:r>
          </w:p>
        </w:tc>
        <w:tc>
          <w:tcPr>
            <w:tcW w:w="851" w:type="dxa"/>
            <w:shd w:val="clear" w:color="auto" w:fill="auto"/>
            <w:vAlign w:val="bottom"/>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Yes</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19</w:t>
            </w:r>
          </w:p>
        </w:tc>
        <w:tc>
          <w:tcPr>
            <w:tcW w:w="1418"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774</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612</w:t>
            </w:r>
          </w:p>
        </w:tc>
        <w:tc>
          <w:tcPr>
            <w:tcW w:w="1701"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-21</w:t>
            </w:r>
          </w:p>
        </w:tc>
        <w:tc>
          <w:tcPr>
            <w:tcW w:w="1276"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-22</w:t>
            </w:r>
          </w:p>
        </w:tc>
      </w:tr>
      <w:tr w:rsidR="00D91C6C" w:rsidRPr="00B61463" w:rsidTr="00AD0247">
        <w:trPr>
          <w:trHeight w:val="112"/>
        </w:trPr>
        <w:tc>
          <w:tcPr>
            <w:tcW w:w="1860" w:type="dxa"/>
            <w:vMerge/>
            <w:shd w:val="clear" w:color="auto" w:fill="auto"/>
            <w:vAlign w:val="center"/>
          </w:tcPr>
          <w:p w:rsidR="00D91C6C" w:rsidRPr="00B61463" w:rsidRDefault="00D91C6C" w:rsidP="00FE708B">
            <w:pPr>
              <w:tabs>
                <w:tab w:val="left" w:pos="113"/>
              </w:tabs>
              <w:jc w:val="left"/>
              <w:rPr>
                <w:rFonts w:ascii="Arial Narrow" w:hAnsi="Arial Narrow"/>
                <w:sz w:val="16"/>
              </w:rPr>
            </w:pPr>
          </w:p>
        </w:tc>
        <w:tc>
          <w:tcPr>
            <w:tcW w:w="851" w:type="dxa"/>
            <w:shd w:val="clear" w:color="auto" w:fill="auto"/>
            <w:vAlign w:val="bottom"/>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367</w:t>
            </w:r>
          </w:p>
        </w:tc>
        <w:tc>
          <w:tcPr>
            <w:tcW w:w="1418"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6 959</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7 009</w:t>
            </w:r>
          </w:p>
        </w:tc>
        <w:tc>
          <w:tcPr>
            <w:tcW w:w="1701"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w:t>
            </w:r>
          </w:p>
        </w:tc>
        <w:tc>
          <w:tcPr>
            <w:tcW w:w="1276"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26</w:t>
            </w:r>
          </w:p>
        </w:tc>
      </w:tr>
      <w:tr w:rsidR="00D91C6C" w:rsidRPr="00B61463" w:rsidTr="00AD0247">
        <w:tc>
          <w:tcPr>
            <w:tcW w:w="1860" w:type="dxa"/>
            <w:vMerge w:val="restart"/>
            <w:shd w:val="clear" w:color="auto" w:fill="auto"/>
            <w:vAlign w:val="center"/>
          </w:tcPr>
          <w:p w:rsidR="00D91C6C" w:rsidRPr="00B61463" w:rsidRDefault="00D91C6C" w:rsidP="000A1424">
            <w:pPr>
              <w:rPr>
                <w:rFonts w:ascii="Arial Narrow" w:hAnsi="Arial Narrow"/>
                <w:sz w:val="16"/>
              </w:rPr>
            </w:pPr>
            <w:r w:rsidRPr="00B61463">
              <w:rPr>
                <w:rFonts w:ascii="Arial Narrow" w:hAnsi="Arial Narrow"/>
                <w:sz w:val="16"/>
              </w:rPr>
              <w:t>India</w:t>
            </w:r>
          </w:p>
        </w:tc>
        <w:tc>
          <w:tcPr>
            <w:tcW w:w="851" w:type="dxa"/>
            <w:shd w:val="clear" w:color="auto" w:fill="auto"/>
            <w:vAlign w:val="bottom"/>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34</w:t>
            </w:r>
          </w:p>
        </w:tc>
        <w:tc>
          <w:tcPr>
            <w:tcW w:w="1418"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518</w:t>
            </w:r>
          </w:p>
        </w:tc>
        <w:tc>
          <w:tcPr>
            <w:tcW w:w="1417"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575</w:t>
            </w:r>
          </w:p>
        </w:tc>
        <w:tc>
          <w:tcPr>
            <w:tcW w:w="1701"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11</w:t>
            </w:r>
          </w:p>
        </w:tc>
        <w:tc>
          <w:tcPr>
            <w:tcW w:w="1276"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42</w:t>
            </w:r>
          </w:p>
        </w:tc>
      </w:tr>
      <w:tr w:rsidR="00D91C6C" w:rsidRPr="00B61463" w:rsidTr="00AD0247">
        <w:tc>
          <w:tcPr>
            <w:tcW w:w="1860" w:type="dxa"/>
            <w:vMerge/>
            <w:shd w:val="clear" w:color="auto" w:fill="auto"/>
            <w:vAlign w:val="center"/>
          </w:tcPr>
          <w:p w:rsidR="00D91C6C" w:rsidRPr="00B61463" w:rsidRDefault="00D91C6C" w:rsidP="00FE708B">
            <w:pPr>
              <w:tabs>
                <w:tab w:val="left" w:pos="113"/>
              </w:tabs>
              <w:jc w:val="left"/>
              <w:rPr>
                <w:rFonts w:ascii="Arial Narrow" w:hAnsi="Arial Narrow"/>
                <w:sz w:val="16"/>
              </w:rPr>
            </w:pPr>
          </w:p>
        </w:tc>
        <w:tc>
          <w:tcPr>
            <w:tcW w:w="851" w:type="dxa"/>
            <w:shd w:val="clear" w:color="auto" w:fill="auto"/>
            <w:vAlign w:val="bottom"/>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137</w:t>
            </w:r>
          </w:p>
        </w:tc>
        <w:tc>
          <w:tcPr>
            <w:tcW w:w="1418"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218</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347</w:t>
            </w:r>
          </w:p>
        </w:tc>
        <w:tc>
          <w:tcPr>
            <w:tcW w:w="1701"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59</w:t>
            </w:r>
          </w:p>
        </w:tc>
        <w:tc>
          <w:tcPr>
            <w:tcW w:w="1276"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100</w:t>
            </w:r>
          </w:p>
        </w:tc>
      </w:tr>
      <w:tr w:rsidR="00D91C6C" w:rsidRPr="00B61463" w:rsidTr="00AD0247">
        <w:tc>
          <w:tcPr>
            <w:tcW w:w="1860" w:type="dxa"/>
            <w:vMerge w:val="restart"/>
            <w:shd w:val="clear" w:color="auto" w:fill="auto"/>
            <w:vAlign w:val="center"/>
          </w:tcPr>
          <w:p w:rsidR="00D91C6C" w:rsidRPr="00B61463" w:rsidRDefault="00D91C6C" w:rsidP="000A1424">
            <w:pPr>
              <w:rPr>
                <w:rFonts w:ascii="Arial Narrow" w:hAnsi="Arial Narrow"/>
                <w:sz w:val="16"/>
              </w:rPr>
            </w:pPr>
            <w:r w:rsidRPr="00B61463">
              <w:rPr>
                <w:rFonts w:ascii="Arial Narrow" w:hAnsi="Arial Narrow"/>
                <w:sz w:val="16"/>
              </w:rPr>
              <w:t>China</w:t>
            </w:r>
          </w:p>
        </w:tc>
        <w:tc>
          <w:tcPr>
            <w:tcW w:w="851" w:type="dxa"/>
            <w:shd w:val="clear" w:color="auto" w:fill="auto"/>
            <w:vAlign w:val="bottom"/>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24</w:t>
            </w:r>
          </w:p>
        </w:tc>
        <w:tc>
          <w:tcPr>
            <w:tcW w:w="1418"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121</w:t>
            </w:r>
          </w:p>
        </w:tc>
        <w:tc>
          <w:tcPr>
            <w:tcW w:w="1417"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176</w:t>
            </w:r>
          </w:p>
        </w:tc>
        <w:tc>
          <w:tcPr>
            <w:tcW w:w="1701"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46</w:t>
            </w:r>
          </w:p>
        </w:tc>
        <w:tc>
          <w:tcPr>
            <w:tcW w:w="1276" w:type="dxa"/>
            <w:shd w:val="clear" w:color="auto" w:fill="auto"/>
          </w:tcPr>
          <w:p w:rsidR="00D91C6C" w:rsidRPr="00B61463" w:rsidRDefault="00D91C6C" w:rsidP="008811C2">
            <w:pPr>
              <w:tabs>
                <w:tab w:val="left" w:pos="113"/>
              </w:tabs>
              <w:spacing w:before="80"/>
              <w:jc w:val="right"/>
              <w:rPr>
                <w:rFonts w:ascii="Arial Narrow" w:hAnsi="Arial Narrow"/>
                <w:sz w:val="16"/>
              </w:rPr>
            </w:pPr>
            <w:r w:rsidRPr="00B61463">
              <w:rPr>
                <w:rFonts w:ascii="Arial Narrow" w:hAnsi="Arial Narrow"/>
                <w:sz w:val="16"/>
              </w:rPr>
              <w:t>-22</w:t>
            </w:r>
          </w:p>
        </w:tc>
      </w:tr>
      <w:tr w:rsidR="00D91C6C" w:rsidRPr="00B61463" w:rsidTr="00AD0247">
        <w:tc>
          <w:tcPr>
            <w:tcW w:w="1860" w:type="dxa"/>
            <w:vMerge/>
            <w:shd w:val="clear" w:color="auto" w:fill="auto"/>
            <w:vAlign w:val="center"/>
          </w:tcPr>
          <w:p w:rsidR="00D91C6C" w:rsidRPr="00B61463" w:rsidRDefault="00D91C6C" w:rsidP="00FE708B">
            <w:pPr>
              <w:tabs>
                <w:tab w:val="left" w:pos="113"/>
              </w:tabs>
              <w:jc w:val="left"/>
              <w:rPr>
                <w:rFonts w:ascii="Arial Narrow" w:hAnsi="Arial Narrow"/>
                <w:sz w:val="16"/>
              </w:rPr>
            </w:pPr>
          </w:p>
        </w:tc>
        <w:tc>
          <w:tcPr>
            <w:tcW w:w="851" w:type="dxa"/>
            <w:shd w:val="clear" w:color="auto" w:fill="auto"/>
            <w:vAlign w:val="bottom"/>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170</w:t>
            </w:r>
          </w:p>
        </w:tc>
        <w:tc>
          <w:tcPr>
            <w:tcW w:w="1418"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396</w:t>
            </w:r>
          </w:p>
        </w:tc>
        <w:tc>
          <w:tcPr>
            <w:tcW w:w="1417"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721</w:t>
            </w:r>
          </w:p>
        </w:tc>
        <w:tc>
          <w:tcPr>
            <w:tcW w:w="1701"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82</w:t>
            </w:r>
          </w:p>
        </w:tc>
        <w:tc>
          <w:tcPr>
            <w:tcW w:w="1276" w:type="dxa"/>
            <w:shd w:val="clear" w:color="auto" w:fill="auto"/>
          </w:tcPr>
          <w:p w:rsidR="00D91C6C" w:rsidRPr="00B61463" w:rsidRDefault="00D91C6C" w:rsidP="008811C2">
            <w:pPr>
              <w:tabs>
                <w:tab w:val="left" w:pos="113"/>
              </w:tabs>
              <w:jc w:val="right"/>
              <w:rPr>
                <w:rFonts w:ascii="Arial Narrow" w:hAnsi="Arial Narrow"/>
                <w:sz w:val="16"/>
              </w:rPr>
            </w:pPr>
            <w:r w:rsidRPr="00B61463">
              <w:rPr>
                <w:rFonts w:ascii="Arial Narrow" w:hAnsi="Arial Narrow"/>
                <w:sz w:val="16"/>
              </w:rPr>
              <w:t>55</w:t>
            </w:r>
          </w:p>
        </w:tc>
      </w:tr>
      <w:tr w:rsidR="004C67C7" w:rsidRPr="00B61463" w:rsidTr="00AD0247">
        <w:tc>
          <w:tcPr>
            <w:tcW w:w="1860" w:type="dxa"/>
            <w:vMerge w:val="restart"/>
            <w:shd w:val="clear" w:color="auto" w:fill="auto"/>
            <w:vAlign w:val="center"/>
          </w:tcPr>
          <w:p w:rsidR="004C67C7" w:rsidRPr="00B61463" w:rsidRDefault="004C67C7" w:rsidP="000A1424">
            <w:pPr>
              <w:rPr>
                <w:rFonts w:ascii="Arial Narrow" w:hAnsi="Arial Narrow"/>
                <w:sz w:val="16"/>
              </w:rPr>
            </w:pPr>
            <w:proofErr w:type="spellStart"/>
            <w:r w:rsidRPr="00B61463">
              <w:rPr>
                <w:rFonts w:ascii="Arial Narrow" w:hAnsi="Arial Narrow"/>
                <w:sz w:val="16"/>
              </w:rPr>
              <w:t>Russia</w:t>
            </w:r>
            <w:proofErr w:type="spellEnd"/>
          </w:p>
        </w:tc>
        <w:tc>
          <w:tcPr>
            <w:tcW w:w="851" w:type="dxa"/>
            <w:shd w:val="clear" w:color="auto" w:fill="auto"/>
            <w:vAlign w:val="bottom"/>
          </w:tcPr>
          <w:p w:rsidR="004C67C7" w:rsidRPr="00B61463" w:rsidRDefault="004C67C7" w:rsidP="008811C2">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4C67C7" w:rsidRPr="00B61463" w:rsidRDefault="004C67C7" w:rsidP="008811C2">
            <w:pPr>
              <w:tabs>
                <w:tab w:val="left" w:pos="113"/>
              </w:tabs>
              <w:spacing w:before="80"/>
              <w:jc w:val="right"/>
              <w:rPr>
                <w:rFonts w:ascii="Arial Narrow" w:hAnsi="Arial Narrow"/>
                <w:sz w:val="16"/>
              </w:rPr>
            </w:pPr>
            <w:r w:rsidRPr="00B61463">
              <w:rPr>
                <w:rFonts w:ascii="Arial Narrow" w:hAnsi="Arial Narrow"/>
                <w:sz w:val="16"/>
              </w:rPr>
              <w:t>2</w:t>
            </w:r>
          </w:p>
        </w:tc>
        <w:tc>
          <w:tcPr>
            <w:tcW w:w="1418"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c>
          <w:tcPr>
            <w:tcW w:w="1417"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c>
          <w:tcPr>
            <w:tcW w:w="1701"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c>
          <w:tcPr>
            <w:tcW w:w="1276"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r>
      <w:tr w:rsidR="004C67C7" w:rsidRPr="00B61463" w:rsidTr="00AD0247">
        <w:tc>
          <w:tcPr>
            <w:tcW w:w="1860" w:type="dxa"/>
            <w:vMerge/>
            <w:shd w:val="clear" w:color="auto" w:fill="auto"/>
            <w:vAlign w:val="center"/>
          </w:tcPr>
          <w:p w:rsidR="004C67C7" w:rsidRPr="00B61463" w:rsidRDefault="004C67C7" w:rsidP="00FE708B">
            <w:pPr>
              <w:tabs>
                <w:tab w:val="left" w:pos="113"/>
              </w:tabs>
              <w:jc w:val="left"/>
              <w:rPr>
                <w:rFonts w:ascii="Arial Narrow" w:hAnsi="Arial Narrow"/>
                <w:sz w:val="16"/>
              </w:rPr>
            </w:pPr>
          </w:p>
        </w:tc>
        <w:tc>
          <w:tcPr>
            <w:tcW w:w="851" w:type="dxa"/>
            <w:shd w:val="clear" w:color="auto" w:fill="auto"/>
            <w:vAlign w:val="bottom"/>
          </w:tcPr>
          <w:p w:rsidR="004C67C7" w:rsidRPr="00B61463" w:rsidRDefault="004C67C7" w:rsidP="008811C2">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4C67C7" w:rsidRPr="00B61463" w:rsidRDefault="004C67C7" w:rsidP="008811C2">
            <w:pPr>
              <w:tabs>
                <w:tab w:val="left" w:pos="113"/>
              </w:tabs>
              <w:jc w:val="right"/>
              <w:rPr>
                <w:rFonts w:ascii="Arial Narrow" w:hAnsi="Arial Narrow"/>
                <w:sz w:val="16"/>
              </w:rPr>
            </w:pPr>
            <w:r w:rsidRPr="00B61463">
              <w:rPr>
                <w:rFonts w:ascii="Arial Narrow" w:hAnsi="Arial Narrow"/>
                <w:sz w:val="16"/>
              </w:rPr>
              <w:t>148</w:t>
            </w:r>
          </w:p>
        </w:tc>
        <w:tc>
          <w:tcPr>
            <w:tcW w:w="1418"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c>
          <w:tcPr>
            <w:tcW w:w="1417"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c>
          <w:tcPr>
            <w:tcW w:w="1701"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c>
          <w:tcPr>
            <w:tcW w:w="1276"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r>
      <w:tr w:rsidR="004C67C7" w:rsidRPr="00B61463" w:rsidTr="00AD0247">
        <w:tc>
          <w:tcPr>
            <w:tcW w:w="1860" w:type="dxa"/>
            <w:vMerge w:val="restart"/>
            <w:shd w:val="clear" w:color="auto" w:fill="auto"/>
            <w:vAlign w:val="center"/>
          </w:tcPr>
          <w:p w:rsidR="004C67C7" w:rsidRPr="00B61463" w:rsidRDefault="004C67C7" w:rsidP="000A1424">
            <w:pPr>
              <w:rPr>
                <w:rFonts w:ascii="Arial Narrow" w:hAnsi="Arial Narrow"/>
                <w:sz w:val="16"/>
              </w:rPr>
            </w:pPr>
            <w:r w:rsidRPr="00B61463">
              <w:rPr>
                <w:rFonts w:ascii="Arial Narrow" w:hAnsi="Arial Narrow"/>
                <w:sz w:val="16"/>
              </w:rPr>
              <w:t>Brazil</w:t>
            </w:r>
          </w:p>
        </w:tc>
        <w:tc>
          <w:tcPr>
            <w:tcW w:w="851" w:type="dxa"/>
            <w:shd w:val="clear" w:color="auto" w:fill="auto"/>
            <w:vAlign w:val="bottom"/>
          </w:tcPr>
          <w:p w:rsidR="004C67C7" w:rsidRPr="00B61463" w:rsidRDefault="004C67C7" w:rsidP="008811C2">
            <w:pPr>
              <w:tabs>
                <w:tab w:val="left" w:pos="113"/>
              </w:tabs>
              <w:spacing w:before="80"/>
              <w:jc w:val="right"/>
              <w:rPr>
                <w:rFonts w:ascii="Arial Narrow" w:hAnsi="Arial Narrow"/>
                <w:sz w:val="16"/>
              </w:rPr>
            </w:pPr>
            <w:r w:rsidRPr="00B61463">
              <w:rPr>
                <w:rFonts w:ascii="Arial Narrow" w:hAnsi="Arial Narrow"/>
                <w:sz w:val="16"/>
              </w:rPr>
              <w:t>Yes</w:t>
            </w:r>
          </w:p>
        </w:tc>
        <w:tc>
          <w:tcPr>
            <w:tcW w:w="1417" w:type="dxa"/>
            <w:shd w:val="clear" w:color="auto" w:fill="auto"/>
          </w:tcPr>
          <w:p w:rsidR="004C67C7" w:rsidRPr="00B61463" w:rsidRDefault="004C67C7" w:rsidP="008811C2">
            <w:pPr>
              <w:tabs>
                <w:tab w:val="left" w:pos="113"/>
              </w:tabs>
              <w:spacing w:before="80"/>
              <w:jc w:val="right"/>
              <w:rPr>
                <w:rFonts w:ascii="Arial Narrow" w:hAnsi="Arial Narrow"/>
                <w:sz w:val="16"/>
              </w:rPr>
            </w:pPr>
            <w:r w:rsidRPr="00B61463">
              <w:rPr>
                <w:rFonts w:ascii="Arial Narrow" w:hAnsi="Arial Narrow"/>
                <w:sz w:val="16"/>
              </w:rPr>
              <w:t>2</w:t>
            </w:r>
          </w:p>
        </w:tc>
        <w:tc>
          <w:tcPr>
            <w:tcW w:w="1418"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c>
          <w:tcPr>
            <w:tcW w:w="1417"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c>
          <w:tcPr>
            <w:tcW w:w="1701"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c>
          <w:tcPr>
            <w:tcW w:w="1276" w:type="dxa"/>
            <w:shd w:val="clear" w:color="auto" w:fill="auto"/>
          </w:tcPr>
          <w:p w:rsidR="004C67C7" w:rsidRPr="00B61463" w:rsidRDefault="004C67C7" w:rsidP="0071201D">
            <w:pPr>
              <w:tabs>
                <w:tab w:val="left" w:pos="113"/>
              </w:tabs>
              <w:spacing w:before="80"/>
              <w:jc w:val="right"/>
              <w:rPr>
                <w:rFonts w:ascii="Arial Narrow" w:hAnsi="Arial Narrow"/>
                <w:sz w:val="16"/>
              </w:rPr>
            </w:pPr>
            <w:r>
              <w:rPr>
                <w:rFonts w:ascii="Arial Narrow" w:hAnsi="Arial Narrow"/>
                <w:sz w:val="16"/>
              </w:rPr>
              <w:t>…</w:t>
            </w:r>
          </w:p>
        </w:tc>
      </w:tr>
      <w:tr w:rsidR="004C67C7" w:rsidRPr="00B61463" w:rsidTr="00AD0247">
        <w:tc>
          <w:tcPr>
            <w:tcW w:w="1860" w:type="dxa"/>
            <w:vMerge/>
            <w:shd w:val="clear" w:color="auto" w:fill="auto"/>
            <w:vAlign w:val="center"/>
          </w:tcPr>
          <w:p w:rsidR="004C67C7" w:rsidRPr="00B61463" w:rsidRDefault="004C67C7" w:rsidP="00FE708B">
            <w:pPr>
              <w:tabs>
                <w:tab w:val="left" w:pos="113"/>
              </w:tabs>
              <w:jc w:val="left"/>
              <w:rPr>
                <w:rFonts w:ascii="Arial Narrow" w:hAnsi="Arial Narrow"/>
                <w:sz w:val="16"/>
              </w:rPr>
            </w:pPr>
          </w:p>
        </w:tc>
        <w:tc>
          <w:tcPr>
            <w:tcW w:w="851" w:type="dxa"/>
            <w:shd w:val="clear" w:color="auto" w:fill="auto"/>
            <w:vAlign w:val="bottom"/>
          </w:tcPr>
          <w:p w:rsidR="004C67C7" w:rsidRPr="00B61463" w:rsidRDefault="004C67C7" w:rsidP="008811C2">
            <w:pPr>
              <w:tabs>
                <w:tab w:val="left" w:pos="113"/>
              </w:tabs>
              <w:jc w:val="right"/>
              <w:rPr>
                <w:rFonts w:ascii="Arial Narrow" w:hAnsi="Arial Narrow"/>
                <w:sz w:val="16"/>
              </w:rPr>
            </w:pPr>
            <w:r w:rsidRPr="00B61463">
              <w:rPr>
                <w:rFonts w:ascii="Arial Narrow" w:hAnsi="Arial Narrow"/>
                <w:sz w:val="16"/>
              </w:rPr>
              <w:t>No</w:t>
            </w:r>
          </w:p>
        </w:tc>
        <w:tc>
          <w:tcPr>
            <w:tcW w:w="1417" w:type="dxa"/>
            <w:shd w:val="clear" w:color="auto" w:fill="auto"/>
          </w:tcPr>
          <w:p w:rsidR="004C67C7" w:rsidRPr="00B61463" w:rsidRDefault="004C67C7" w:rsidP="008811C2">
            <w:pPr>
              <w:tabs>
                <w:tab w:val="left" w:pos="113"/>
              </w:tabs>
              <w:jc w:val="right"/>
              <w:rPr>
                <w:rFonts w:ascii="Arial Narrow" w:hAnsi="Arial Narrow"/>
                <w:sz w:val="16"/>
              </w:rPr>
            </w:pPr>
            <w:r w:rsidRPr="00B61463">
              <w:rPr>
                <w:rFonts w:ascii="Arial Narrow" w:hAnsi="Arial Narrow"/>
                <w:sz w:val="16"/>
              </w:rPr>
              <w:t>120</w:t>
            </w:r>
          </w:p>
        </w:tc>
        <w:tc>
          <w:tcPr>
            <w:tcW w:w="1418"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c>
          <w:tcPr>
            <w:tcW w:w="1417"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c>
          <w:tcPr>
            <w:tcW w:w="1701"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c>
          <w:tcPr>
            <w:tcW w:w="1276" w:type="dxa"/>
            <w:shd w:val="clear" w:color="auto" w:fill="auto"/>
          </w:tcPr>
          <w:p w:rsidR="004C67C7" w:rsidRPr="00B61463" w:rsidRDefault="004C67C7" w:rsidP="0071201D">
            <w:pPr>
              <w:tabs>
                <w:tab w:val="left" w:pos="113"/>
              </w:tabs>
              <w:jc w:val="right"/>
              <w:rPr>
                <w:rFonts w:ascii="Arial Narrow" w:hAnsi="Arial Narrow"/>
                <w:sz w:val="16"/>
              </w:rPr>
            </w:pPr>
            <w:r>
              <w:rPr>
                <w:rFonts w:ascii="Arial Narrow" w:hAnsi="Arial Narrow"/>
                <w:sz w:val="16"/>
              </w:rPr>
              <w:t>…</w:t>
            </w:r>
          </w:p>
        </w:tc>
      </w:tr>
    </w:tbl>
    <w:p w:rsidR="00AD0247" w:rsidRPr="00AD0247" w:rsidRDefault="00FE708B" w:rsidP="00AD0247">
      <w:pPr>
        <w:rPr>
          <w:rFonts w:ascii="Arial Narrow" w:hAnsi="Arial Narrow"/>
          <w:sz w:val="16"/>
          <w:lang w:val="en-US"/>
        </w:rPr>
      </w:pPr>
      <w:r w:rsidRPr="00AD0247">
        <w:rPr>
          <w:rFonts w:ascii="Arial Narrow" w:hAnsi="Arial Narrow"/>
          <w:sz w:val="16"/>
          <w:lang w:val="en-US"/>
        </w:rPr>
        <w:t>Note: Two enterprises are excluded in this table</w:t>
      </w:r>
      <w:r w:rsidR="00AD0247">
        <w:rPr>
          <w:rFonts w:ascii="Arial Narrow" w:hAnsi="Arial Narrow"/>
          <w:sz w:val="16"/>
          <w:lang w:val="en-US"/>
        </w:rPr>
        <w:t>.</w:t>
      </w:r>
    </w:p>
    <w:sectPr w:rsidR="00AD0247" w:rsidRPr="00AD0247" w:rsidSect="00AD0247">
      <w:type w:val="continuous"/>
      <w:pgSz w:w="11906" w:h="16838" w:code="9"/>
      <w:pgMar w:top="1021" w:right="794" w:bottom="1247" w:left="119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F6" w:rsidRDefault="00A024F6" w:rsidP="00E816D9">
      <w:r>
        <w:separator/>
      </w:r>
    </w:p>
  </w:endnote>
  <w:endnote w:type="continuationSeparator" w:id="0">
    <w:p w:rsidR="00A024F6" w:rsidRDefault="00A024F6"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utiger">
    <w:panose1 w:val="000B05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DB" w:rsidRDefault="00AC50D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AC50DB" w:rsidRDefault="00AC50DB">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DB" w:rsidRDefault="00AC50D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E136C">
      <w:rPr>
        <w:rStyle w:val="Sidetal"/>
        <w:noProof/>
      </w:rPr>
      <w:t>6</w:t>
    </w:r>
    <w:r>
      <w:rPr>
        <w:rStyle w:val="Sidetal"/>
      </w:rPr>
      <w:fldChar w:fldCharType="end"/>
    </w:r>
  </w:p>
  <w:p w:rsidR="00AC50DB" w:rsidRDefault="00AC50DB">
    <w:pPr>
      <w:pStyle w:val="Sidefod"/>
      <w:tabs>
        <w:tab w:val="left" w:pos="2211"/>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DB" w:rsidRDefault="00AC50DB" w:rsidP="0034486D">
    <w:pPr>
      <w:pStyle w:val="Sidefod"/>
      <w:spacing w:after="240"/>
      <w:jc w:val="right"/>
    </w:pPr>
    <w:bookmarkStart w:id="0" w:name="logo"/>
    <w:r>
      <w:rPr>
        <w:noProof/>
        <w:lang w:val="en-GB" w:eastAsia="en-GB"/>
      </w:rPr>
      <w:drawing>
        <wp:inline distT="0" distB="0" distL="0" distR="0" wp14:anchorId="42320C60" wp14:editId="15119BDD">
          <wp:extent cx="1146175" cy="597535"/>
          <wp:effectExtent l="0" t="0" r="0" b="0"/>
          <wp:docPr id="8" name="Billede 8" descr="DST_logo_UK_sort_tr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T_logo_UK_sort_tr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6175" cy="597535"/>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F6" w:rsidRDefault="00A024F6" w:rsidP="00E816D9">
      <w:r>
        <w:separator/>
      </w:r>
    </w:p>
  </w:footnote>
  <w:footnote w:type="continuationSeparator" w:id="0">
    <w:p w:rsidR="00A024F6" w:rsidRDefault="00A024F6" w:rsidP="00E8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47" w:rsidRDefault="00AD024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47" w:rsidRDefault="00AD024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47" w:rsidRDefault="00AD024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D02382"/>
    <w:lvl w:ilvl="0">
      <w:start w:val="1"/>
      <w:numFmt w:val="decimal"/>
      <w:lvlText w:val="%1."/>
      <w:lvlJc w:val="left"/>
      <w:pPr>
        <w:tabs>
          <w:tab w:val="num" w:pos="1492"/>
        </w:tabs>
        <w:ind w:left="1492" w:hanging="360"/>
      </w:pPr>
    </w:lvl>
  </w:abstractNum>
  <w:abstractNum w:abstractNumId="1">
    <w:nsid w:val="FFFFFF7D"/>
    <w:multiLevelType w:val="singleLevel"/>
    <w:tmpl w:val="217C1B44"/>
    <w:lvl w:ilvl="0">
      <w:start w:val="1"/>
      <w:numFmt w:val="decimal"/>
      <w:lvlText w:val="%1."/>
      <w:lvlJc w:val="left"/>
      <w:pPr>
        <w:tabs>
          <w:tab w:val="num" w:pos="1209"/>
        </w:tabs>
        <w:ind w:left="1209" w:hanging="360"/>
      </w:pPr>
    </w:lvl>
  </w:abstractNum>
  <w:abstractNum w:abstractNumId="2">
    <w:nsid w:val="FFFFFF7E"/>
    <w:multiLevelType w:val="singleLevel"/>
    <w:tmpl w:val="FA2ACEE4"/>
    <w:lvl w:ilvl="0">
      <w:start w:val="1"/>
      <w:numFmt w:val="decimal"/>
      <w:lvlText w:val="%1."/>
      <w:lvlJc w:val="left"/>
      <w:pPr>
        <w:tabs>
          <w:tab w:val="num" w:pos="926"/>
        </w:tabs>
        <w:ind w:left="926" w:hanging="360"/>
      </w:pPr>
    </w:lvl>
  </w:abstractNum>
  <w:abstractNum w:abstractNumId="3">
    <w:nsid w:val="FFFFFF7F"/>
    <w:multiLevelType w:val="singleLevel"/>
    <w:tmpl w:val="9DE4A304"/>
    <w:lvl w:ilvl="0">
      <w:start w:val="1"/>
      <w:numFmt w:val="decimal"/>
      <w:lvlText w:val="%1."/>
      <w:lvlJc w:val="left"/>
      <w:pPr>
        <w:tabs>
          <w:tab w:val="num" w:pos="643"/>
        </w:tabs>
        <w:ind w:left="643" w:hanging="360"/>
      </w:pPr>
    </w:lvl>
  </w:abstractNum>
  <w:abstractNum w:abstractNumId="4">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nsid w:val="23326914"/>
    <w:multiLevelType w:val="hybridMultilevel"/>
    <w:tmpl w:val="E8BE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646C73"/>
    <w:multiLevelType w:val="hybridMultilevel"/>
    <w:tmpl w:val="910624AE"/>
    <w:lvl w:ilvl="0" w:tplc="31DE625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605453A7"/>
    <w:multiLevelType w:val="hybridMultilevel"/>
    <w:tmpl w:val="EF3EB9B2"/>
    <w:lvl w:ilvl="0" w:tplc="08090001">
      <w:start w:val="19"/>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8"/>
  </w:num>
  <w:num w:numId="8">
    <w:abstractNumId w:val="8"/>
  </w:num>
  <w:num w:numId="9">
    <w:abstractNumId w:val="9"/>
  </w:num>
  <w:num w:numId="10">
    <w:abstractNumId w:val="7"/>
  </w:num>
  <w:num w:numId="11">
    <w:abstractNumId w:val="6"/>
  </w:num>
  <w:num w:numId="12">
    <w:abstractNumId w:val="8"/>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0"/>
  </w:num>
  <w:num w:numId="20">
    <w:abstractNumId w:val="12"/>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40"/>
    <w:rsid w:val="0001253D"/>
    <w:rsid w:val="00017F07"/>
    <w:rsid w:val="00025BB3"/>
    <w:rsid w:val="00036441"/>
    <w:rsid w:val="000553B1"/>
    <w:rsid w:val="00056AEA"/>
    <w:rsid w:val="0005764F"/>
    <w:rsid w:val="00065CAA"/>
    <w:rsid w:val="00066A92"/>
    <w:rsid w:val="000A1424"/>
    <w:rsid w:val="000C0111"/>
    <w:rsid w:val="000D14CF"/>
    <w:rsid w:val="000D55F4"/>
    <w:rsid w:val="000E17D6"/>
    <w:rsid w:val="000E408D"/>
    <w:rsid w:val="000F225A"/>
    <w:rsid w:val="00126A89"/>
    <w:rsid w:val="00135440"/>
    <w:rsid w:val="001523DD"/>
    <w:rsid w:val="00164ED2"/>
    <w:rsid w:val="001670DB"/>
    <w:rsid w:val="001A24CC"/>
    <w:rsid w:val="001B0C38"/>
    <w:rsid w:val="001B1BDD"/>
    <w:rsid w:val="001C42BD"/>
    <w:rsid w:val="001D065F"/>
    <w:rsid w:val="001D6DD6"/>
    <w:rsid w:val="001E11B9"/>
    <w:rsid w:val="001E2EB1"/>
    <w:rsid w:val="001F60BA"/>
    <w:rsid w:val="00204C0E"/>
    <w:rsid w:val="00211705"/>
    <w:rsid w:val="00216E61"/>
    <w:rsid w:val="00217B27"/>
    <w:rsid w:val="00236001"/>
    <w:rsid w:val="0023767B"/>
    <w:rsid w:val="00247266"/>
    <w:rsid w:val="00252EF8"/>
    <w:rsid w:val="002544EF"/>
    <w:rsid w:val="002628D0"/>
    <w:rsid w:val="00273136"/>
    <w:rsid w:val="002777F4"/>
    <w:rsid w:val="00292888"/>
    <w:rsid w:val="00294654"/>
    <w:rsid w:val="002955AB"/>
    <w:rsid w:val="002A1914"/>
    <w:rsid w:val="002A5914"/>
    <w:rsid w:val="002B00B3"/>
    <w:rsid w:val="002B20EA"/>
    <w:rsid w:val="002C07BE"/>
    <w:rsid w:val="002C5786"/>
    <w:rsid w:val="002E136C"/>
    <w:rsid w:val="002E3C68"/>
    <w:rsid w:val="002E70D1"/>
    <w:rsid w:val="002F40AD"/>
    <w:rsid w:val="002F5324"/>
    <w:rsid w:val="003010AB"/>
    <w:rsid w:val="00304207"/>
    <w:rsid w:val="003167A2"/>
    <w:rsid w:val="00332DE5"/>
    <w:rsid w:val="00333025"/>
    <w:rsid w:val="00335E65"/>
    <w:rsid w:val="00345DF1"/>
    <w:rsid w:val="00353326"/>
    <w:rsid w:val="00372B38"/>
    <w:rsid w:val="00390B6C"/>
    <w:rsid w:val="00392C71"/>
    <w:rsid w:val="003A2E13"/>
    <w:rsid w:val="003B1BD3"/>
    <w:rsid w:val="003C5D0C"/>
    <w:rsid w:val="003E0228"/>
    <w:rsid w:val="00401F80"/>
    <w:rsid w:val="00402596"/>
    <w:rsid w:val="004029D3"/>
    <w:rsid w:val="00405A07"/>
    <w:rsid w:val="004079D8"/>
    <w:rsid w:val="00426D92"/>
    <w:rsid w:val="0043174A"/>
    <w:rsid w:val="004347A7"/>
    <w:rsid w:val="00434D49"/>
    <w:rsid w:val="00435850"/>
    <w:rsid w:val="0044439F"/>
    <w:rsid w:val="00446ECA"/>
    <w:rsid w:val="00454F0E"/>
    <w:rsid w:val="00474230"/>
    <w:rsid w:val="00477A47"/>
    <w:rsid w:val="004874BA"/>
    <w:rsid w:val="00492D83"/>
    <w:rsid w:val="00492DEF"/>
    <w:rsid w:val="00493CCE"/>
    <w:rsid w:val="004A2DEF"/>
    <w:rsid w:val="004A4BE3"/>
    <w:rsid w:val="004B589E"/>
    <w:rsid w:val="004C5FDA"/>
    <w:rsid w:val="004C67C7"/>
    <w:rsid w:val="004D3DE5"/>
    <w:rsid w:val="004E26B6"/>
    <w:rsid w:val="004F69E1"/>
    <w:rsid w:val="00515E91"/>
    <w:rsid w:val="005213FF"/>
    <w:rsid w:val="00557392"/>
    <w:rsid w:val="0056349C"/>
    <w:rsid w:val="00564D4E"/>
    <w:rsid w:val="005721F1"/>
    <w:rsid w:val="0058085A"/>
    <w:rsid w:val="005929C2"/>
    <w:rsid w:val="005C1740"/>
    <w:rsid w:val="005C5BD6"/>
    <w:rsid w:val="005E7ED1"/>
    <w:rsid w:val="00602498"/>
    <w:rsid w:val="00607A9F"/>
    <w:rsid w:val="00611F38"/>
    <w:rsid w:val="00615F7E"/>
    <w:rsid w:val="00647B65"/>
    <w:rsid w:val="00653C8E"/>
    <w:rsid w:val="00666874"/>
    <w:rsid w:val="006669AD"/>
    <w:rsid w:val="00673F98"/>
    <w:rsid w:val="00675689"/>
    <w:rsid w:val="006809C7"/>
    <w:rsid w:val="00682DE1"/>
    <w:rsid w:val="00690995"/>
    <w:rsid w:val="006914C1"/>
    <w:rsid w:val="006A106D"/>
    <w:rsid w:val="006D2F46"/>
    <w:rsid w:val="0070043C"/>
    <w:rsid w:val="00721F19"/>
    <w:rsid w:val="007270EB"/>
    <w:rsid w:val="00737677"/>
    <w:rsid w:val="00743073"/>
    <w:rsid w:val="0074369F"/>
    <w:rsid w:val="00754DC2"/>
    <w:rsid w:val="007722AB"/>
    <w:rsid w:val="00774545"/>
    <w:rsid w:val="00784C8C"/>
    <w:rsid w:val="00790113"/>
    <w:rsid w:val="007911EB"/>
    <w:rsid w:val="007938EE"/>
    <w:rsid w:val="0079594D"/>
    <w:rsid w:val="007A2785"/>
    <w:rsid w:val="007A5080"/>
    <w:rsid w:val="007A6CCD"/>
    <w:rsid w:val="007A6DF8"/>
    <w:rsid w:val="007C541F"/>
    <w:rsid w:val="007C7B52"/>
    <w:rsid w:val="007D2D47"/>
    <w:rsid w:val="007F15B2"/>
    <w:rsid w:val="00800842"/>
    <w:rsid w:val="00806787"/>
    <w:rsid w:val="008101C0"/>
    <w:rsid w:val="008213CA"/>
    <w:rsid w:val="00826C04"/>
    <w:rsid w:val="00830A36"/>
    <w:rsid w:val="008545ED"/>
    <w:rsid w:val="00855B33"/>
    <w:rsid w:val="008652A6"/>
    <w:rsid w:val="00875D58"/>
    <w:rsid w:val="00880B4A"/>
    <w:rsid w:val="008811C2"/>
    <w:rsid w:val="00885B0C"/>
    <w:rsid w:val="00886052"/>
    <w:rsid w:val="0088741C"/>
    <w:rsid w:val="00896C2A"/>
    <w:rsid w:val="008B1D85"/>
    <w:rsid w:val="008B344B"/>
    <w:rsid w:val="008B404D"/>
    <w:rsid w:val="008D066B"/>
    <w:rsid w:val="008E10ED"/>
    <w:rsid w:val="008E5154"/>
    <w:rsid w:val="008F2BA9"/>
    <w:rsid w:val="00907BD2"/>
    <w:rsid w:val="009209BF"/>
    <w:rsid w:val="0094708E"/>
    <w:rsid w:val="0095713F"/>
    <w:rsid w:val="00960857"/>
    <w:rsid w:val="00970076"/>
    <w:rsid w:val="00980639"/>
    <w:rsid w:val="0098753A"/>
    <w:rsid w:val="00990050"/>
    <w:rsid w:val="009A027A"/>
    <w:rsid w:val="009B1DC6"/>
    <w:rsid w:val="009B7F0B"/>
    <w:rsid w:val="009C3AD7"/>
    <w:rsid w:val="009D0504"/>
    <w:rsid w:val="009F51AE"/>
    <w:rsid w:val="009F78B2"/>
    <w:rsid w:val="00A024F6"/>
    <w:rsid w:val="00A0462B"/>
    <w:rsid w:val="00A05F4D"/>
    <w:rsid w:val="00A15D15"/>
    <w:rsid w:val="00A17CFA"/>
    <w:rsid w:val="00A50518"/>
    <w:rsid w:val="00A53FE8"/>
    <w:rsid w:val="00A82AAE"/>
    <w:rsid w:val="00A83353"/>
    <w:rsid w:val="00A83473"/>
    <w:rsid w:val="00A87DD5"/>
    <w:rsid w:val="00A94B14"/>
    <w:rsid w:val="00AA3159"/>
    <w:rsid w:val="00AA387B"/>
    <w:rsid w:val="00AB69C5"/>
    <w:rsid w:val="00AC41D4"/>
    <w:rsid w:val="00AC50DB"/>
    <w:rsid w:val="00AD0247"/>
    <w:rsid w:val="00AD324A"/>
    <w:rsid w:val="00AD5EFB"/>
    <w:rsid w:val="00AE66A8"/>
    <w:rsid w:val="00B142E7"/>
    <w:rsid w:val="00B204F0"/>
    <w:rsid w:val="00B32D89"/>
    <w:rsid w:val="00B61463"/>
    <w:rsid w:val="00B630E6"/>
    <w:rsid w:val="00B66FF3"/>
    <w:rsid w:val="00B71A96"/>
    <w:rsid w:val="00B72D2E"/>
    <w:rsid w:val="00B9342A"/>
    <w:rsid w:val="00BA630A"/>
    <w:rsid w:val="00BC1DAC"/>
    <w:rsid w:val="00BC5A19"/>
    <w:rsid w:val="00BD77BA"/>
    <w:rsid w:val="00C07C5A"/>
    <w:rsid w:val="00C13BC0"/>
    <w:rsid w:val="00C25B40"/>
    <w:rsid w:val="00C310A9"/>
    <w:rsid w:val="00C4394F"/>
    <w:rsid w:val="00C539EC"/>
    <w:rsid w:val="00C66B51"/>
    <w:rsid w:val="00C66CE5"/>
    <w:rsid w:val="00C71B95"/>
    <w:rsid w:val="00C809BD"/>
    <w:rsid w:val="00C8165A"/>
    <w:rsid w:val="00C83287"/>
    <w:rsid w:val="00C86FC8"/>
    <w:rsid w:val="00CA0C8E"/>
    <w:rsid w:val="00CC1F53"/>
    <w:rsid w:val="00CC36D8"/>
    <w:rsid w:val="00CC59FB"/>
    <w:rsid w:val="00CC6BBC"/>
    <w:rsid w:val="00CF45A8"/>
    <w:rsid w:val="00CF4972"/>
    <w:rsid w:val="00CF54D3"/>
    <w:rsid w:val="00CF68E9"/>
    <w:rsid w:val="00D03A7A"/>
    <w:rsid w:val="00D0458B"/>
    <w:rsid w:val="00D2287A"/>
    <w:rsid w:val="00D31004"/>
    <w:rsid w:val="00D35EBF"/>
    <w:rsid w:val="00D548E5"/>
    <w:rsid w:val="00D556A0"/>
    <w:rsid w:val="00D63BA8"/>
    <w:rsid w:val="00D64401"/>
    <w:rsid w:val="00D64D4D"/>
    <w:rsid w:val="00D66259"/>
    <w:rsid w:val="00D66D06"/>
    <w:rsid w:val="00D66D50"/>
    <w:rsid w:val="00D720BF"/>
    <w:rsid w:val="00D728D1"/>
    <w:rsid w:val="00D91C6C"/>
    <w:rsid w:val="00DA1CC7"/>
    <w:rsid w:val="00DA5D56"/>
    <w:rsid w:val="00DB0BC7"/>
    <w:rsid w:val="00DB7FBB"/>
    <w:rsid w:val="00DC1F87"/>
    <w:rsid w:val="00DD7CD6"/>
    <w:rsid w:val="00DE20A2"/>
    <w:rsid w:val="00DE30C6"/>
    <w:rsid w:val="00DE6039"/>
    <w:rsid w:val="00DF298C"/>
    <w:rsid w:val="00E03B11"/>
    <w:rsid w:val="00E22276"/>
    <w:rsid w:val="00E30C6A"/>
    <w:rsid w:val="00E50A9C"/>
    <w:rsid w:val="00E51C08"/>
    <w:rsid w:val="00E816D9"/>
    <w:rsid w:val="00E87BEC"/>
    <w:rsid w:val="00EA064C"/>
    <w:rsid w:val="00EA4B4C"/>
    <w:rsid w:val="00EC38F1"/>
    <w:rsid w:val="00EC48A1"/>
    <w:rsid w:val="00EC5EB1"/>
    <w:rsid w:val="00ED2756"/>
    <w:rsid w:val="00EE0EFD"/>
    <w:rsid w:val="00F10312"/>
    <w:rsid w:val="00F214EC"/>
    <w:rsid w:val="00F21901"/>
    <w:rsid w:val="00F30D53"/>
    <w:rsid w:val="00F55E86"/>
    <w:rsid w:val="00F664F8"/>
    <w:rsid w:val="00F706EC"/>
    <w:rsid w:val="00F729E1"/>
    <w:rsid w:val="00F75E10"/>
    <w:rsid w:val="00F77576"/>
    <w:rsid w:val="00F84144"/>
    <w:rsid w:val="00F94327"/>
    <w:rsid w:val="00F96AD0"/>
    <w:rsid w:val="00FA043C"/>
    <w:rsid w:val="00FA628F"/>
    <w:rsid w:val="00FB0317"/>
    <w:rsid w:val="00FB454F"/>
    <w:rsid w:val="00FB7F6A"/>
    <w:rsid w:val="00FC750C"/>
    <w:rsid w:val="00FD0082"/>
    <w:rsid w:val="00FD3E7B"/>
    <w:rsid w:val="00FE04D0"/>
    <w:rsid w:val="00FE708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6C"/>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2E136C"/>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2E136C"/>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2E136C"/>
    <w:pPr>
      <w:keepNext/>
      <w:keepLines/>
      <w:spacing w:before="240" w:after="80" w:line="240" w:lineRule="auto"/>
      <w:jc w:val="left"/>
      <w:outlineLvl w:val="2"/>
    </w:pPr>
    <w:rPr>
      <w:rFonts w:ascii="Arial" w:hAnsi="Arial" w:cs="Arial"/>
      <w:b/>
      <w:bCs/>
      <w:sz w:val="20"/>
      <w:szCs w:val="22"/>
    </w:rPr>
  </w:style>
  <w:style w:type="paragraph" w:styleId="Overskrift4">
    <w:name w:val="heading 4"/>
    <w:basedOn w:val="Normal"/>
    <w:next w:val="Normal"/>
    <w:link w:val="Overskrift4Tegn"/>
    <w:qFormat/>
    <w:rsid w:val="00AC50DB"/>
    <w:pPr>
      <w:keepNext/>
      <w:spacing w:before="240" w:after="60"/>
      <w:jc w:val="left"/>
      <w:outlineLvl w:val="3"/>
    </w:pPr>
    <w:rPr>
      <w:rFonts w:ascii="Times New Roman" w:hAnsi="Times New Roman"/>
      <w:b/>
      <w:bCs/>
      <w:sz w:val="28"/>
      <w:szCs w:val="28"/>
    </w:rPr>
  </w:style>
  <w:style w:type="character" w:default="1" w:styleId="Standardskrifttypeiafsnit">
    <w:name w:val="Default Paragraph Font"/>
    <w:uiPriority w:val="1"/>
    <w:semiHidden/>
    <w:unhideWhenUsed/>
    <w:rsid w:val="002E136C"/>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2E136C"/>
  </w:style>
  <w:style w:type="paragraph" w:styleId="FormateretHTML">
    <w:name w:val="HTML Preformatted"/>
    <w:basedOn w:val="Normal"/>
    <w:link w:val="FormateretHTMLTegn"/>
    <w:rsid w:val="002E136C"/>
    <w:rPr>
      <w:rFonts w:ascii="Courier New" w:hAnsi="Courier New" w:cs="Courier New"/>
      <w:szCs w:val="20"/>
    </w:rPr>
  </w:style>
  <w:style w:type="character" w:customStyle="1" w:styleId="FormateretHTMLTegn">
    <w:name w:val="Formateret HTML Tegn"/>
    <w:basedOn w:val="Standardskrifttypeiafsnit"/>
    <w:link w:val="FormateretHTML"/>
    <w:rsid w:val="002E136C"/>
    <w:rPr>
      <w:rFonts w:ascii="Courier New" w:eastAsia="Times New Roman" w:hAnsi="Courier New" w:cs="Courier New"/>
      <w:sz w:val="21"/>
      <w:szCs w:val="20"/>
    </w:rPr>
  </w:style>
  <w:style w:type="paragraph" w:styleId="Indholdsfortegnelse1">
    <w:name w:val="toc 1"/>
    <w:basedOn w:val="Normal"/>
    <w:next w:val="Normal"/>
    <w:autoRedefine/>
    <w:semiHidden/>
    <w:rsid w:val="002E136C"/>
    <w:pPr>
      <w:spacing w:before="120"/>
    </w:pPr>
    <w:rPr>
      <w:b/>
    </w:rPr>
  </w:style>
  <w:style w:type="paragraph" w:styleId="Indholdsfortegnelse2">
    <w:name w:val="toc 2"/>
    <w:basedOn w:val="Normal"/>
    <w:next w:val="Normal"/>
    <w:autoRedefine/>
    <w:semiHidden/>
    <w:rsid w:val="002E136C"/>
    <w:pPr>
      <w:spacing w:before="60"/>
    </w:pPr>
  </w:style>
  <w:style w:type="paragraph" w:styleId="Indholdsfortegnelse3">
    <w:name w:val="toc 3"/>
    <w:basedOn w:val="Normal"/>
    <w:next w:val="Normal"/>
    <w:autoRedefine/>
    <w:semiHidden/>
    <w:rsid w:val="002E136C"/>
  </w:style>
  <w:style w:type="paragraph" w:customStyle="1" w:styleId="Ledetekst">
    <w:name w:val="Ledetekst"/>
    <w:basedOn w:val="Normal"/>
    <w:next w:val="Normal"/>
    <w:link w:val="LedetekstTegn1"/>
    <w:rsid w:val="002E136C"/>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2E136C"/>
    <w:pPr>
      <w:pageBreakBefore/>
      <w:framePr w:wrap="notBeside"/>
    </w:pPr>
  </w:style>
  <w:style w:type="paragraph" w:styleId="Opstilling-punkttegn">
    <w:name w:val="List Bullet"/>
    <w:basedOn w:val="Normal"/>
    <w:rsid w:val="002E136C"/>
    <w:pPr>
      <w:numPr>
        <w:numId w:val="1"/>
      </w:numPr>
    </w:pPr>
  </w:style>
  <w:style w:type="paragraph" w:styleId="Opstilling-punkttegn2">
    <w:name w:val="List Bullet 2"/>
    <w:basedOn w:val="Normal"/>
    <w:rsid w:val="002E136C"/>
    <w:pPr>
      <w:numPr>
        <w:numId w:val="3"/>
      </w:numPr>
    </w:pPr>
  </w:style>
  <w:style w:type="paragraph" w:styleId="Opstilling-punkttegn3">
    <w:name w:val="List Bullet 3"/>
    <w:basedOn w:val="Normal"/>
    <w:autoRedefine/>
    <w:rsid w:val="002E136C"/>
    <w:pPr>
      <w:numPr>
        <w:numId w:val="5"/>
      </w:numPr>
    </w:pPr>
  </w:style>
  <w:style w:type="paragraph" w:styleId="Opstilling-talellerbogst">
    <w:name w:val="List Number"/>
    <w:basedOn w:val="Normal"/>
    <w:rsid w:val="002E136C"/>
    <w:pPr>
      <w:numPr>
        <w:numId w:val="7"/>
      </w:numPr>
    </w:pPr>
  </w:style>
  <w:style w:type="character" w:customStyle="1" w:styleId="Overskrift1Tegn">
    <w:name w:val="Overskrift 1 Tegn"/>
    <w:basedOn w:val="Standardskrifttypeiafsnit"/>
    <w:link w:val="Overskrift1"/>
    <w:rsid w:val="002E136C"/>
    <w:rPr>
      <w:rFonts w:ascii="Arial" w:eastAsia="Times New Roman" w:hAnsi="Arial" w:cs="Arial"/>
      <w:b/>
      <w:bCs/>
      <w:sz w:val="26"/>
      <w:szCs w:val="26"/>
    </w:rPr>
  </w:style>
  <w:style w:type="character" w:customStyle="1" w:styleId="Overskrift2Tegn">
    <w:name w:val="Overskrift 2 Tegn"/>
    <w:basedOn w:val="Standardskrifttypeiafsnit"/>
    <w:link w:val="Overskrift2"/>
    <w:rsid w:val="002E136C"/>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2E136C"/>
    <w:rPr>
      <w:rFonts w:ascii="Arial" w:eastAsia="Times New Roman" w:hAnsi="Arial" w:cs="Arial"/>
      <w:b/>
      <w:bCs/>
      <w:sz w:val="20"/>
    </w:rPr>
  </w:style>
  <w:style w:type="paragraph" w:styleId="Sidefod">
    <w:name w:val="footer"/>
    <w:basedOn w:val="Normal"/>
    <w:link w:val="SidefodTegn"/>
    <w:uiPriority w:val="99"/>
    <w:rsid w:val="002E136C"/>
    <w:pPr>
      <w:tabs>
        <w:tab w:val="center" w:pos="4819"/>
        <w:tab w:val="right" w:pos="9638"/>
      </w:tabs>
    </w:pPr>
  </w:style>
  <w:style w:type="character" w:customStyle="1" w:styleId="SidefodTegn">
    <w:name w:val="Sidefod Tegn"/>
    <w:basedOn w:val="Standardskrifttypeiafsnit"/>
    <w:link w:val="Sidefod"/>
    <w:uiPriority w:val="99"/>
    <w:rsid w:val="002E136C"/>
    <w:rPr>
      <w:rFonts w:ascii="Georgia" w:eastAsia="Times New Roman" w:hAnsi="Georgia" w:cs="Times New Roman"/>
      <w:sz w:val="21"/>
      <w:szCs w:val="24"/>
    </w:rPr>
  </w:style>
  <w:style w:type="paragraph" w:styleId="Sidehoved">
    <w:name w:val="header"/>
    <w:basedOn w:val="Normal"/>
    <w:link w:val="SidehovedTegn"/>
    <w:rsid w:val="002E136C"/>
    <w:pPr>
      <w:tabs>
        <w:tab w:val="center" w:pos="4819"/>
        <w:tab w:val="right" w:pos="9638"/>
      </w:tabs>
    </w:pPr>
  </w:style>
  <w:style w:type="character" w:customStyle="1" w:styleId="SidehovedTegn">
    <w:name w:val="Sidehoved Tegn"/>
    <w:basedOn w:val="Standardskrifttypeiafsnit"/>
    <w:link w:val="Sidehoved"/>
    <w:rsid w:val="002E136C"/>
    <w:rPr>
      <w:rFonts w:ascii="Georgia" w:eastAsia="Times New Roman" w:hAnsi="Georgia" w:cs="Times New Roman"/>
      <w:sz w:val="21"/>
      <w:szCs w:val="24"/>
    </w:rPr>
  </w:style>
  <w:style w:type="character" w:styleId="Sidetal">
    <w:name w:val="page number"/>
    <w:basedOn w:val="Standardskrifttypeiafsnit"/>
    <w:rsid w:val="002E136C"/>
  </w:style>
  <w:style w:type="paragraph" w:customStyle="1" w:styleId="Tab">
    <w:name w:val="Tab"/>
    <w:basedOn w:val="Normal"/>
    <w:next w:val="Normal"/>
    <w:rsid w:val="002E136C"/>
    <w:pPr>
      <w:tabs>
        <w:tab w:val="left" w:pos="7598"/>
      </w:tabs>
    </w:pPr>
  </w:style>
  <w:style w:type="paragraph" w:styleId="Titel">
    <w:name w:val="Title"/>
    <w:basedOn w:val="Normal"/>
    <w:next w:val="Normal"/>
    <w:link w:val="TitelTegn"/>
    <w:qFormat/>
    <w:rsid w:val="002E136C"/>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2E136C"/>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2E136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E136C"/>
    <w:rPr>
      <w:rFonts w:ascii="Tahoma" w:eastAsia="Times New Roman" w:hAnsi="Tahoma" w:cs="Tahoma"/>
      <w:sz w:val="16"/>
      <w:szCs w:val="16"/>
    </w:rPr>
  </w:style>
  <w:style w:type="character" w:styleId="Pladsholdertekst">
    <w:name w:val="Placeholder Text"/>
    <w:basedOn w:val="Standardskrifttypeiafsnit"/>
    <w:uiPriority w:val="99"/>
    <w:semiHidden/>
    <w:rsid w:val="002E136C"/>
    <w:rPr>
      <w:color w:val="808080"/>
    </w:rPr>
  </w:style>
  <w:style w:type="table" w:styleId="Tabel-Gitter">
    <w:name w:val="Table Grid"/>
    <w:basedOn w:val="Tabel-Normal"/>
    <w:uiPriority w:val="59"/>
    <w:rsid w:val="002E136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4Tegn">
    <w:name w:val="Overskrift 4 Tegn"/>
    <w:basedOn w:val="Standardskrifttypeiafsnit"/>
    <w:link w:val="Overskrift4"/>
    <w:rsid w:val="00AC50DB"/>
    <w:rPr>
      <w:rFonts w:ascii="Times New Roman" w:eastAsia="Times New Roman" w:hAnsi="Times New Roman" w:cs="Times New Roman"/>
      <w:b/>
      <w:bCs/>
      <w:sz w:val="28"/>
      <w:szCs w:val="28"/>
    </w:rPr>
  </w:style>
  <w:style w:type="paragraph" w:customStyle="1" w:styleId="abstract">
    <w:name w:val="abstract"/>
    <w:basedOn w:val="Normal"/>
    <w:rsid w:val="00AC50DB"/>
    <w:pPr>
      <w:pBdr>
        <w:top w:val="single" w:sz="6" w:space="4" w:color="000000"/>
        <w:bottom w:val="single" w:sz="6" w:space="4" w:color="000000"/>
      </w:pBdr>
    </w:pPr>
    <w:rPr>
      <w:rFonts w:ascii="Arial Narrow" w:hAnsi="Arial Narrow"/>
      <w:sz w:val="18"/>
    </w:rPr>
  </w:style>
  <w:style w:type="character" w:styleId="BesgtHyperlink">
    <w:name w:val="FollowedHyperlink"/>
    <w:basedOn w:val="Standardskrifttypeiafsnit"/>
    <w:semiHidden/>
    <w:rsid w:val="00AC50DB"/>
    <w:rPr>
      <w:color w:val="auto"/>
      <w:u w:val="single"/>
    </w:rPr>
  </w:style>
  <w:style w:type="paragraph" w:customStyle="1" w:styleId="DatoNr">
    <w:name w:val="Dato/Nr."/>
    <w:basedOn w:val="Normal"/>
    <w:semiHidden/>
    <w:rsid w:val="00AC50DB"/>
    <w:pPr>
      <w:tabs>
        <w:tab w:val="left" w:pos="7825"/>
        <w:tab w:val="left" w:pos="8959"/>
      </w:tabs>
    </w:pPr>
  </w:style>
  <w:style w:type="paragraph" w:customStyle="1" w:styleId="DiaTablrubrik">
    <w:name w:val="DiaTablårubrik"/>
    <w:basedOn w:val="Normal"/>
    <w:semiHidden/>
    <w:rsid w:val="00AC50DB"/>
    <w:pPr>
      <w:suppressAutoHyphens/>
      <w:spacing w:before="60" w:after="60"/>
    </w:pPr>
    <w:rPr>
      <w:rFonts w:ascii="Arial" w:hAnsi="Arial"/>
      <w:lang w:val="sv-SE"/>
    </w:rPr>
  </w:style>
  <w:style w:type="paragraph" w:customStyle="1" w:styleId="Efterretndato">
    <w:name w:val="Efterretn dato"/>
    <w:basedOn w:val="Normal"/>
    <w:next w:val="DiaTablrubrik"/>
    <w:semiHidden/>
    <w:rsid w:val="00AC50DB"/>
    <w:pPr>
      <w:pBdr>
        <w:bottom w:val="single" w:sz="36" w:space="4" w:color="FF9900"/>
      </w:pBdr>
      <w:tabs>
        <w:tab w:val="left" w:pos="-567"/>
        <w:tab w:val="left" w:pos="0"/>
      </w:tabs>
      <w:spacing w:before="80" w:after="80"/>
      <w:ind w:left="-2098"/>
      <w:jc w:val="left"/>
    </w:pPr>
    <w:rPr>
      <w:rFonts w:ascii="Arial" w:hAnsi="Arial"/>
      <w:sz w:val="28"/>
    </w:rPr>
  </w:style>
  <w:style w:type="paragraph" w:customStyle="1" w:styleId="Efterretnserie">
    <w:name w:val="Efterretn serie"/>
    <w:basedOn w:val="Normal"/>
    <w:next w:val="Efterretndato"/>
    <w:semiHidden/>
    <w:rsid w:val="00AC50D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AC50DB"/>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AC50DB"/>
    <w:rPr>
      <w:rFonts w:ascii="Arial Black" w:eastAsia="Times New Roman" w:hAnsi="Arial Black" w:cs="Times New Roman"/>
      <w:i/>
      <w:szCs w:val="20"/>
      <w:lang w:val="sv-SE"/>
    </w:rPr>
  </w:style>
  <w:style w:type="paragraph" w:customStyle="1" w:styleId="Engelsktitel">
    <w:name w:val="Engelsk titel"/>
    <w:basedOn w:val="Undertitel"/>
    <w:next w:val="Normal"/>
    <w:semiHidden/>
    <w:rsid w:val="00AC50DB"/>
    <w:pPr>
      <w:spacing w:after="0"/>
    </w:pPr>
    <w:rPr>
      <w:rFonts w:ascii="Arial" w:hAnsi="Arial"/>
      <w:i w:val="0"/>
      <w:lang w:val="en-GB"/>
    </w:rPr>
  </w:style>
  <w:style w:type="paragraph" w:customStyle="1" w:styleId="OversigtsTabelStd">
    <w:name w:val="OversigtsTabelStd"/>
    <w:basedOn w:val="Normal"/>
    <w:rsid w:val="00AC50DB"/>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AC50DB"/>
    <w:rPr>
      <w:sz w:val="16"/>
    </w:rPr>
  </w:style>
  <w:style w:type="paragraph" w:customStyle="1" w:styleId="EnhedLille">
    <w:name w:val="EnhedLille"/>
    <w:basedOn w:val="OversigtsTabelLille"/>
    <w:next w:val="Normal"/>
    <w:rsid w:val="00AC50DB"/>
    <w:pPr>
      <w:spacing w:before="80" w:after="80"/>
      <w:ind w:left="86"/>
    </w:pPr>
  </w:style>
  <w:style w:type="paragraph" w:customStyle="1" w:styleId="EnhedStd">
    <w:name w:val="EnhedStd"/>
    <w:basedOn w:val="OversigtsTabelStd"/>
    <w:next w:val="Normal"/>
    <w:rsid w:val="00AC50DB"/>
    <w:pPr>
      <w:spacing w:before="80" w:after="80"/>
      <w:ind w:left="86"/>
    </w:pPr>
    <w:rPr>
      <w:sz w:val="16"/>
    </w:rPr>
  </w:style>
  <w:style w:type="paragraph" w:customStyle="1" w:styleId="ExcelKde">
    <w:name w:val="ExcelKæde"/>
    <w:basedOn w:val="Normal"/>
    <w:rsid w:val="00AC50DB"/>
    <w:pPr>
      <w:spacing w:line="80" w:lineRule="exact"/>
      <w:ind w:right="-4253"/>
    </w:pPr>
  </w:style>
  <w:style w:type="paragraph" w:customStyle="1" w:styleId="Tabeloverskrift">
    <w:name w:val="Tabeloverskrift"/>
    <w:basedOn w:val="Normal"/>
    <w:next w:val="Normal"/>
    <w:rsid w:val="00AC50DB"/>
    <w:pPr>
      <w:keepNext/>
      <w:keepLines/>
      <w:spacing w:after="40"/>
      <w:jc w:val="left"/>
    </w:pPr>
    <w:rPr>
      <w:rFonts w:ascii="Arial Narrow" w:hAnsi="Arial Narrow"/>
      <w:b/>
    </w:rPr>
  </w:style>
  <w:style w:type="paragraph" w:customStyle="1" w:styleId="FigurOverskrift">
    <w:name w:val="FigurOverskrift"/>
    <w:basedOn w:val="Tabeloverskrift"/>
    <w:next w:val="Normal"/>
    <w:rsid w:val="00AC50DB"/>
    <w:pPr>
      <w:spacing w:after="60"/>
    </w:pPr>
    <w:rPr>
      <w:rFonts w:cs="Arial"/>
      <w:b w:val="0"/>
    </w:rPr>
  </w:style>
  <w:style w:type="character" w:styleId="Fodnotehenvisning">
    <w:name w:val="footnote reference"/>
    <w:basedOn w:val="Standardskrifttypeiafsnit"/>
    <w:semiHidden/>
    <w:rsid w:val="00AC50DB"/>
    <w:rPr>
      <w:rFonts w:ascii="Arial Narrow" w:hAnsi="Arial Narrow"/>
      <w:position w:val="6"/>
      <w:sz w:val="14"/>
    </w:rPr>
  </w:style>
  <w:style w:type="paragraph" w:styleId="Fodnotetekst">
    <w:name w:val="footnote text"/>
    <w:basedOn w:val="Normal"/>
    <w:link w:val="FodnotetekstTegn"/>
    <w:semiHidden/>
    <w:rsid w:val="00AC50DB"/>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AC50DB"/>
    <w:rPr>
      <w:rFonts w:ascii="Arial Narrow" w:eastAsia="Times New Roman" w:hAnsi="Arial Narrow" w:cs="Times New Roman"/>
      <w:sz w:val="16"/>
      <w:szCs w:val="20"/>
    </w:rPr>
  </w:style>
  <w:style w:type="character" w:styleId="HTML-variabel">
    <w:name w:val="HTML Variable"/>
    <w:basedOn w:val="Standardskrifttypeiafsnit"/>
    <w:semiHidden/>
    <w:rsid w:val="00AC50DB"/>
    <w:rPr>
      <w:i/>
      <w:iCs/>
    </w:rPr>
  </w:style>
  <w:style w:type="character" w:styleId="Hyperlink">
    <w:name w:val="Hyperlink"/>
    <w:basedOn w:val="Standardskrifttypeiafsnit"/>
    <w:uiPriority w:val="99"/>
    <w:rsid w:val="00AC50DB"/>
    <w:rPr>
      <w:color w:val="auto"/>
      <w:u w:val="single"/>
    </w:rPr>
  </w:style>
  <w:style w:type="paragraph" w:styleId="Indholdsfortegnelse4">
    <w:name w:val="toc 4"/>
    <w:basedOn w:val="Normal"/>
    <w:next w:val="Normal"/>
    <w:autoRedefine/>
    <w:semiHidden/>
    <w:rsid w:val="00AC50DB"/>
    <w:pPr>
      <w:tabs>
        <w:tab w:val="right" w:pos="7087"/>
      </w:tabs>
      <w:ind w:left="660"/>
    </w:pPr>
    <w:rPr>
      <w:lang w:val="sv-SE"/>
    </w:rPr>
  </w:style>
  <w:style w:type="paragraph" w:styleId="Indholdsfortegnelse5">
    <w:name w:val="toc 5"/>
    <w:basedOn w:val="Normal"/>
    <w:next w:val="Normal"/>
    <w:autoRedefine/>
    <w:semiHidden/>
    <w:rsid w:val="00AC50DB"/>
    <w:pPr>
      <w:tabs>
        <w:tab w:val="right" w:pos="7087"/>
      </w:tabs>
      <w:ind w:left="880"/>
    </w:pPr>
    <w:rPr>
      <w:lang w:val="sv-SE"/>
    </w:rPr>
  </w:style>
  <w:style w:type="paragraph" w:styleId="Indholdsfortegnelse6">
    <w:name w:val="toc 6"/>
    <w:basedOn w:val="Normal"/>
    <w:next w:val="Normal"/>
    <w:autoRedefine/>
    <w:semiHidden/>
    <w:rsid w:val="00AC50DB"/>
    <w:pPr>
      <w:tabs>
        <w:tab w:val="right" w:pos="7087"/>
      </w:tabs>
      <w:ind w:left="1100"/>
    </w:pPr>
    <w:rPr>
      <w:lang w:val="sv-SE"/>
    </w:rPr>
  </w:style>
  <w:style w:type="paragraph" w:styleId="Indholdsfortegnelse7">
    <w:name w:val="toc 7"/>
    <w:basedOn w:val="Normal"/>
    <w:next w:val="Normal"/>
    <w:autoRedefine/>
    <w:semiHidden/>
    <w:rsid w:val="00AC50DB"/>
    <w:pPr>
      <w:tabs>
        <w:tab w:val="right" w:pos="7087"/>
      </w:tabs>
      <w:ind w:left="1320"/>
    </w:pPr>
    <w:rPr>
      <w:lang w:val="sv-SE"/>
    </w:rPr>
  </w:style>
  <w:style w:type="paragraph" w:styleId="Indholdsfortegnelse8">
    <w:name w:val="toc 8"/>
    <w:basedOn w:val="Normal"/>
    <w:next w:val="Normal"/>
    <w:autoRedefine/>
    <w:semiHidden/>
    <w:rsid w:val="00AC50DB"/>
    <w:pPr>
      <w:tabs>
        <w:tab w:val="right" w:pos="7087"/>
      </w:tabs>
      <w:ind w:left="1540"/>
    </w:pPr>
    <w:rPr>
      <w:lang w:val="sv-SE"/>
    </w:rPr>
  </w:style>
  <w:style w:type="paragraph" w:styleId="Indholdsfortegnelse9">
    <w:name w:val="toc 9"/>
    <w:basedOn w:val="Normal"/>
    <w:next w:val="Normal"/>
    <w:autoRedefine/>
    <w:semiHidden/>
    <w:rsid w:val="00AC50DB"/>
    <w:pPr>
      <w:tabs>
        <w:tab w:val="right" w:pos="7087"/>
      </w:tabs>
      <w:ind w:left="1760"/>
    </w:pPr>
    <w:rPr>
      <w:lang w:val="sv-SE"/>
    </w:rPr>
  </w:style>
  <w:style w:type="paragraph" w:customStyle="1" w:styleId="LilleCelle">
    <w:name w:val="LilleCelle"/>
    <w:basedOn w:val="OversigtsTabelLille"/>
    <w:rsid w:val="00AC50DB"/>
    <w:pPr>
      <w:jc w:val="right"/>
    </w:pPr>
  </w:style>
  <w:style w:type="paragraph" w:customStyle="1" w:styleId="LilleCelleMedLuft">
    <w:name w:val="LilleCelleMedLuft"/>
    <w:basedOn w:val="OversigtsTabelLille"/>
    <w:rsid w:val="00AC50DB"/>
    <w:pPr>
      <w:spacing w:before="80"/>
      <w:jc w:val="right"/>
    </w:pPr>
  </w:style>
  <w:style w:type="paragraph" w:customStyle="1" w:styleId="LilleCelleStreg">
    <w:name w:val="LilleCelleStreg"/>
    <w:basedOn w:val="LilleCelleMedLuft"/>
    <w:rsid w:val="00AC50DB"/>
    <w:pPr>
      <w:pBdr>
        <w:bottom w:val="single" w:sz="6" w:space="2" w:color="auto"/>
      </w:pBdr>
      <w:spacing w:before="0" w:after="60"/>
      <w:ind w:left="113"/>
      <w:jc w:val="center"/>
    </w:pPr>
  </w:style>
  <w:style w:type="paragraph" w:customStyle="1" w:styleId="LilleCelleMidtStreg">
    <w:name w:val="LilleCelleMidtStreg"/>
    <w:basedOn w:val="LilleCelleStreg"/>
    <w:rsid w:val="00AC50DB"/>
    <w:pPr>
      <w:pBdr>
        <w:bottom w:val="single" w:sz="6" w:space="4" w:color="auto"/>
      </w:pBdr>
    </w:pPr>
  </w:style>
  <w:style w:type="paragraph" w:styleId="Makrotekst">
    <w:name w:val="macro"/>
    <w:link w:val="MakrotekstTegn"/>
    <w:semiHidden/>
    <w:rsid w:val="00AC50D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0"/>
      <w:szCs w:val="20"/>
      <w:lang w:val="sv-SE"/>
    </w:rPr>
  </w:style>
  <w:style w:type="character" w:customStyle="1" w:styleId="MakrotekstTegn">
    <w:name w:val="Makrotekst Tegn"/>
    <w:basedOn w:val="Standardskrifttypeiafsnit"/>
    <w:link w:val="Makrotekst"/>
    <w:semiHidden/>
    <w:rsid w:val="00AC50DB"/>
    <w:rPr>
      <w:rFonts w:ascii="Times New Roman" w:eastAsia="Times New Roman" w:hAnsi="Times New Roman" w:cs="Times New Roman"/>
      <w:sz w:val="20"/>
      <w:szCs w:val="20"/>
      <w:lang w:val="sv-SE"/>
    </w:rPr>
  </w:style>
  <w:style w:type="paragraph" w:customStyle="1" w:styleId="MellemRubrik">
    <w:name w:val="MellemRubrik"/>
    <w:basedOn w:val="Overskrift2"/>
    <w:rsid w:val="00AC50DB"/>
    <w:pPr>
      <w:spacing w:before="0" w:after="20"/>
    </w:pPr>
    <w:rPr>
      <w:sz w:val="20"/>
    </w:rPr>
  </w:style>
  <w:style w:type="paragraph" w:customStyle="1" w:styleId="MellemRubrikTNS">
    <w:name w:val="MellemRubrikTNS"/>
    <w:basedOn w:val="MellemRubrik"/>
    <w:rsid w:val="00AC50DB"/>
    <w:pPr>
      <w:pageBreakBefore/>
    </w:pPr>
  </w:style>
  <w:style w:type="paragraph" w:styleId="Normalindrykning">
    <w:name w:val="Normal Indent"/>
    <w:basedOn w:val="Normal"/>
    <w:semiHidden/>
    <w:rsid w:val="00AC50DB"/>
    <w:pPr>
      <w:ind w:left="1304"/>
    </w:pPr>
  </w:style>
  <w:style w:type="paragraph" w:customStyle="1" w:styleId="NytDetail">
    <w:name w:val="NytDetail"/>
    <w:semiHidden/>
    <w:rsid w:val="00AC50DB"/>
    <w:pPr>
      <w:tabs>
        <w:tab w:val="left" w:pos="-2835"/>
        <w:tab w:val="left" w:pos="-1985"/>
      </w:tabs>
      <w:spacing w:before="80" w:after="0" w:line="240" w:lineRule="auto"/>
      <w:ind w:left="-3005"/>
    </w:pPr>
    <w:rPr>
      <w:rFonts w:ascii="Arial" w:eastAsia="Times New Roman" w:hAnsi="Arial" w:cs="Times New Roman"/>
      <w:iCs/>
      <w:sz w:val="18"/>
      <w:szCs w:val="20"/>
      <w:lang w:eastAsia="en-US"/>
    </w:rPr>
  </w:style>
  <w:style w:type="paragraph" w:customStyle="1" w:styleId="NytFra">
    <w:name w:val="NytFra"/>
    <w:next w:val="NytDetail"/>
    <w:semiHidden/>
    <w:rsid w:val="00AC50DB"/>
    <w:pPr>
      <w:spacing w:after="480" w:line="240" w:lineRule="auto"/>
      <w:ind w:left="-3005"/>
    </w:pPr>
    <w:rPr>
      <w:rFonts w:ascii="Arial" w:eastAsia="Times New Roman" w:hAnsi="Arial" w:cs="Times New Roman"/>
      <w:b/>
      <w:i/>
      <w:caps/>
      <w:sz w:val="24"/>
      <w:szCs w:val="20"/>
      <w:lang w:eastAsia="en-US"/>
    </w:rPr>
  </w:style>
  <w:style w:type="paragraph" w:customStyle="1" w:styleId="NytHeader">
    <w:name w:val="NytHeader"/>
    <w:next w:val="NytFra"/>
    <w:semiHidden/>
    <w:rsid w:val="00AC50DB"/>
    <w:pPr>
      <w:spacing w:before="720" w:after="0" w:line="860" w:lineRule="exact"/>
      <w:ind w:left="-3005"/>
    </w:pPr>
    <w:rPr>
      <w:rFonts w:ascii="Arial" w:eastAsia="Times New Roman" w:hAnsi="Arial" w:cs="Times New Roman"/>
      <w:b/>
      <w:i/>
      <w:caps/>
      <w:color w:val="008000"/>
      <w:sz w:val="188"/>
      <w:szCs w:val="20"/>
      <w:lang w:eastAsia="en-US"/>
    </w:rPr>
  </w:style>
  <w:style w:type="paragraph" w:customStyle="1" w:styleId="Oprems">
    <w:name w:val="Oprems"/>
    <w:basedOn w:val="Normal"/>
    <w:semiHidden/>
    <w:rsid w:val="00AC50DB"/>
    <w:pPr>
      <w:spacing w:after="80" w:line="240" w:lineRule="auto"/>
      <w:jc w:val="left"/>
    </w:pPr>
  </w:style>
  <w:style w:type="character" w:customStyle="1" w:styleId="EmailStyle68">
    <w:name w:val="EmailStyle68"/>
    <w:basedOn w:val="Standardskrifttypeiafsnit"/>
    <w:semiHidden/>
    <w:rsid w:val="00AC50DB"/>
    <w:rPr>
      <w:rFonts w:ascii="Arial" w:hAnsi="Arial" w:cs="Arial"/>
      <w:color w:val="auto"/>
      <w:sz w:val="20"/>
    </w:rPr>
  </w:style>
  <w:style w:type="character" w:customStyle="1" w:styleId="EmailStyle69">
    <w:name w:val="EmailStyle69"/>
    <w:basedOn w:val="Standardskrifttypeiafsnit"/>
    <w:semiHidden/>
    <w:rsid w:val="00AC50DB"/>
    <w:rPr>
      <w:rFonts w:ascii="Arial" w:hAnsi="Arial" w:cs="Arial"/>
      <w:color w:val="auto"/>
      <w:sz w:val="20"/>
    </w:rPr>
  </w:style>
  <w:style w:type="paragraph" w:customStyle="1" w:styleId="Producentmening">
    <w:name w:val="Producentmening"/>
    <w:semiHidden/>
    <w:rsid w:val="00AC50DB"/>
    <w:pPr>
      <w:spacing w:before="120" w:after="0" w:line="240" w:lineRule="auto"/>
    </w:pPr>
    <w:rPr>
      <w:rFonts w:ascii="Arial" w:eastAsia="Times New Roman" w:hAnsi="Arial" w:cs="Times New Roman"/>
      <w:noProof/>
      <w:sz w:val="20"/>
      <w:szCs w:val="20"/>
    </w:rPr>
  </w:style>
  <w:style w:type="paragraph" w:styleId="Slutnotetekst">
    <w:name w:val="endnote text"/>
    <w:basedOn w:val="Fodnotetekst"/>
    <w:link w:val="SlutnotetekstTegn"/>
    <w:semiHidden/>
    <w:rsid w:val="00AC50DB"/>
  </w:style>
  <w:style w:type="character" w:customStyle="1" w:styleId="SlutnotetekstTegn">
    <w:name w:val="Slutnotetekst Tegn"/>
    <w:basedOn w:val="Standardskrifttypeiafsnit"/>
    <w:link w:val="Slutnotetekst"/>
    <w:semiHidden/>
    <w:rsid w:val="00AC50DB"/>
    <w:rPr>
      <w:rFonts w:ascii="Arial Narrow" w:eastAsia="Times New Roman" w:hAnsi="Arial Narrow" w:cs="Times New Roman"/>
      <w:sz w:val="16"/>
      <w:szCs w:val="20"/>
    </w:rPr>
  </w:style>
  <w:style w:type="paragraph" w:customStyle="1" w:styleId="StdCelle">
    <w:name w:val="StdCelle"/>
    <w:basedOn w:val="OversigtsTabelStd"/>
    <w:rsid w:val="00AC50DB"/>
    <w:pPr>
      <w:jc w:val="right"/>
    </w:pPr>
  </w:style>
  <w:style w:type="paragraph" w:customStyle="1" w:styleId="StdCelleMedLuft">
    <w:name w:val="StdCelleMedLuft"/>
    <w:basedOn w:val="OversigtsTabelStd"/>
    <w:rsid w:val="00AC50DB"/>
    <w:pPr>
      <w:spacing w:before="80"/>
      <w:jc w:val="right"/>
    </w:pPr>
  </w:style>
  <w:style w:type="paragraph" w:customStyle="1" w:styleId="StdCelleStreg">
    <w:name w:val="StdCelleStreg"/>
    <w:basedOn w:val="OversigtsTabelStd"/>
    <w:rsid w:val="00AC50DB"/>
    <w:pPr>
      <w:pBdr>
        <w:bottom w:val="single" w:sz="6" w:space="3" w:color="auto"/>
      </w:pBdr>
      <w:spacing w:after="60"/>
      <w:ind w:left="113"/>
      <w:jc w:val="center"/>
    </w:pPr>
  </w:style>
  <w:style w:type="paragraph" w:customStyle="1" w:styleId="StdCelleMidtStreg">
    <w:name w:val="StdCelleMidtStreg"/>
    <w:basedOn w:val="StdCelleStreg"/>
    <w:rsid w:val="00AC50DB"/>
    <w:pPr>
      <w:pBdr>
        <w:bottom w:val="single" w:sz="6" w:space="6" w:color="auto"/>
      </w:pBdr>
    </w:pPr>
  </w:style>
  <w:style w:type="paragraph" w:customStyle="1" w:styleId="TabTitel">
    <w:name w:val="TabTitel"/>
    <w:basedOn w:val="Normal"/>
    <w:next w:val="Normal"/>
    <w:rsid w:val="00AC50DB"/>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AC50DB"/>
    <w:rPr>
      <w:rFonts w:ascii="Arial Narrow" w:hAnsi="Arial Narrow"/>
      <w:color w:val="000000"/>
      <w:spacing w:val="40"/>
      <w:w w:val="100"/>
      <w:sz w:val="14"/>
    </w:rPr>
  </w:style>
  <w:style w:type="paragraph" w:styleId="Overskrift">
    <w:name w:val="TOC Heading"/>
    <w:basedOn w:val="Overskrift1"/>
    <w:next w:val="Normal"/>
    <w:uiPriority w:val="39"/>
    <w:semiHidden/>
    <w:unhideWhenUsed/>
    <w:qFormat/>
    <w:rsid w:val="00AC50DB"/>
    <w:pPr>
      <w:spacing w:after="0"/>
      <w:jc w:val="both"/>
      <w:outlineLvl w:val="9"/>
    </w:pPr>
    <w:rPr>
      <w:rFonts w:asciiTheme="majorHAnsi" w:eastAsiaTheme="majorEastAsia" w:hAnsiTheme="majorHAnsi" w:cstheme="majorBidi"/>
      <w:bCs w:val="0"/>
      <w:color w:val="365F91" w:themeColor="accent1" w:themeShade="BF"/>
      <w:sz w:val="28"/>
      <w:szCs w:val="28"/>
    </w:rPr>
  </w:style>
  <w:style w:type="paragraph" w:styleId="Listeafsnit">
    <w:name w:val="List Paragraph"/>
    <w:basedOn w:val="Normal"/>
    <w:uiPriority w:val="34"/>
    <w:qFormat/>
    <w:rsid w:val="00164ED2"/>
    <w:pPr>
      <w:ind w:left="720"/>
      <w:contextualSpacing/>
    </w:pPr>
  </w:style>
  <w:style w:type="character" w:customStyle="1" w:styleId="LedetekstTegn1">
    <w:name w:val="Ledetekst Tegn1"/>
    <w:link w:val="Ledetekst"/>
    <w:rsid w:val="00AC50DB"/>
    <w:rPr>
      <w:rFonts w:ascii="Arial" w:eastAsia="Times New Roman" w:hAnsi="Arial" w:cs="Times New Roman"/>
      <w:sz w:val="1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6C"/>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2E136C"/>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2E136C"/>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2E136C"/>
    <w:pPr>
      <w:keepNext/>
      <w:keepLines/>
      <w:spacing w:before="240" w:after="80" w:line="240" w:lineRule="auto"/>
      <w:jc w:val="left"/>
      <w:outlineLvl w:val="2"/>
    </w:pPr>
    <w:rPr>
      <w:rFonts w:ascii="Arial" w:hAnsi="Arial" w:cs="Arial"/>
      <w:b/>
      <w:bCs/>
      <w:sz w:val="20"/>
      <w:szCs w:val="22"/>
    </w:rPr>
  </w:style>
  <w:style w:type="paragraph" w:styleId="Overskrift4">
    <w:name w:val="heading 4"/>
    <w:basedOn w:val="Normal"/>
    <w:next w:val="Normal"/>
    <w:link w:val="Overskrift4Tegn"/>
    <w:qFormat/>
    <w:rsid w:val="00AC50DB"/>
    <w:pPr>
      <w:keepNext/>
      <w:spacing w:before="240" w:after="60"/>
      <w:jc w:val="left"/>
      <w:outlineLvl w:val="3"/>
    </w:pPr>
    <w:rPr>
      <w:rFonts w:ascii="Times New Roman" w:hAnsi="Times New Roman"/>
      <w:b/>
      <w:bCs/>
      <w:sz w:val="28"/>
      <w:szCs w:val="28"/>
    </w:rPr>
  </w:style>
  <w:style w:type="character" w:default="1" w:styleId="Standardskrifttypeiafsnit">
    <w:name w:val="Default Paragraph Font"/>
    <w:uiPriority w:val="1"/>
    <w:semiHidden/>
    <w:unhideWhenUsed/>
    <w:rsid w:val="002E136C"/>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2E136C"/>
  </w:style>
  <w:style w:type="paragraph" w:styleId="FormateretHTML">
    <w:name w:val="HTML Preformatted"/>
    <w:basedOn w:val="Normal"/>
    <w:link w:val="FormateretHTMLTegn"/>
    <w:rsid w:val="002E136C"/>
    <w:rPr>
      <w:rFonts w:ascii="Courier New" w:hAnsi="Courier New" w:cs="Courier New"/>
      <w:szCs w:val="20"/>
    </w:rPr>
  </w:style>
  <w:style w:type="character" w:customStyle="1" w:styleId="FormateretHTMLTegn">
    <w:name w:val="Formateret HTML Tegn"/>
    <w:basedOn w:val="Standardskrifttypeiafsnit"/>
    <w:link w:val="FormateretHTML"/>
    <w:rsid w:val="002E136C"/>
    <w:rPr>
      <w:rFonts w:ascii="Courier New" w:eastAsia="Times New Roman" w:hAnsi="Courier New" w:cs="Courier New"/>
      <w:sz w:val="21"/>
      <w:szCs w:val="20"/>
    </w:rPr>
  </w:style>
  <w:style w:type="paragraph" w:styleId="Indholdsfortegnelse1">
    <w:name w:val="toc 1"/>
    <w:basedOn w:val="Normal"/>
    <w:next w:val="Normal"/>
    <w:autoRedefine/>
    <w:semiHidden/>
    <w:rsid w:val="002E136C"/>
    <w:pPr>
      <w:spacing w:before="120"/>
    </w:pPr>
    <w:rPr>
      <w:b/>
    </w:rPr>
  </w:style>
  <w:style w:type="paragraph" w:styleId="Indholdsfortegnelse2">
    <w:name w:val="toc 2"/>
    <w:basedOn w:val="Normal"/>
    <w:next w:val="Normal"/>
    <w:autoRedefine/>
    <w:semiHidden/>
    <w:rsid w:val="002E136C"/>
    <w:pPr>
      <w:spacing w:before="60"/>
    </w:pPr>
  </w:style>
  <w:style w:type="paragraph" w:styleId="Indholdsfortegnelse3">
    <w:name w:val="toc 3"/>
    <w:basedOn w:val="Normal"/>
    <w:next w:val="Normal"/>
    <w:autoRedefine/>
    <w:semiHidden/>
    <w:rsid w:val="002E136C"/>
  </w:style>
  <w:style w:type="paragraph" w:customStyle="1" w:styleId="Ledetekst">
    <w:name w:val="Ledetekst"/>
    <w:basedOn w:val="Normal"/>
    <w:next w:val="Normal"/>
    <w:link w:val="LedetekstTegn1"/>
    <w:rsid w:val="002E136C"/>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2E136C"/>
    <w:pPr>
      <w:pageBreakBefore/>
      <w:framePr w:wrap="notBeside"/>
    </w:pPr>
  </w:style>
  <w:style w:type="paragraph" w:styleId="Opstilling-punkttegn">
    <w:name w:val="List Bullet"/>
    <w:basedOn w:val="Normal"/>
    <w:rsid w:val="002E136C"/>
    <w:pPr>
      <w:numPr>
        <w:numId w:val="1"/>
      </w:numPr>
    </w:pPr>
  </w:style>
  <w:style w:type="paragraph" w:styleId="Opstilling-punkttegn2">
    <w:name w:val="List Bullet 2"/>
    <w:basedOn w:val="Normal"/>
    <w:rsid w:val="002E136C"/>
    <w:pPr>
      <w:numPr>
        <w:numId w:val="3"/>
      </w:numPr>
    </w:pPr>
  </w:style>
  <w:style w:type="paragraph" w:styleId="Opstilling-punkttegn3">
    <w:name w:val="List Bullet 3"/>
    <w:basedOn w:val="Normal"/>
    <w:autoRedefine/>
    <w:rsid w:val="002E136C"/>
    <w:pPr>
      <w:numPr>
        <w:numId w:val="5"/>
      </w:numPr>
    </w:pPr>
  </w:style>
  <w:style w:type="paragraph" w:styleId="Opstilling-talellerbogst">
    <w:name w:val="List Number"/>
    <w:basedOn w:val="Normal"/>
    <w:rsid w:val="002E136C"/>
    <w:pPr>
      <w:numPr>
        <w:numId w:val="7"/>
      </w:numPr>
    </w:pPr>
  </w:style>
  <w:style w:type="character" w:customStyle="1" w:styleId="Overskrift1Tegn">
    <w:name w:val="Overskrift 1 Tegn"/>
    <w:basedOn w:val="Standardskrifttypeiafsnit"/>
    <w:link w:val="Overskrift1"/>
    <w:rsid w:val="002E136C"/>
    <w:rPr>
      <w:rFonts w:ascii="Arial" w:eastAsia="Times New Roman" w:hAnsi="Arial" w:cs="Arial"/>
      <w:b/>
      <w:bCs/>
      <w:sz w:val="26"/>
      <w:szCs w:val="26"/>
    </w:rPr>
  </w:style>
  <w:style w:type="character" w:customStyle="1" w:styleId="Overskrift2Tegn">
    <w:name w:val="Overskrift 2 Tegn"/>
    <w:basedOn w:val="Standardskrifttypeiafsnit"/>
    <w:link w:val="Overskrift2"/>
    <w:rsid w:val="002E136C"/>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2E136C"/>
    <w:rPr>
      <w:rFonts w:ascii="Arial" w:eastAsia="Times New Roman" w:hAnsi="Arial" w:cs="Arial"/>
      <w:b/>
      <w:bCs/>
      <w:sz w:val="20"/>
    </w:rPr>
  </w:style>
  <w:style w:type="paragraph" w:styleId="Sidefod">
    <w:name w:val="footer"/>
    <w:basedOn w:val="Normal"/>
    <w:link w:val="SidefodTegn"/>
    <w:uiPriority w:val="99"/>
    <w:rsid w:val="002E136C"/>
    <w:pPr>
      <w:tabs>
        <w:tab w:val="center" w:pos="4819"/>
        <w:tab w:val="right" w:pos="9638"/>
      </w:tabs>
    </w:pPr>
  </w:style>
  <w:style w:type="character" w:customStyle="1" w:styleId="SidefodTegn">
    <w:name w:val="Sidefod Tegn"/>
    <w:basedOn w:val="Standardskrifttypeiafsnit"/>
    <w:link w:val="Sidefod"/>
    <w:uiPriority w:val="99"/>
    <w:rsid w:val="002E136C"/>
    <w:rPr>
      <w:rFonts w:ascii="Georgia" w:eastAsia="Times New Roman" w:hAnsi="Georgia" w:cs="Times New Roman"/>
      <w:sz w:val="21"/>
      <w:szCs w:val="24"/>
    </w:rPr>
  </w:style>
  <w:style w:type="paragraph" w:styleId="Sidehoved">
    <w:name w:val="header"/>
    <w:basedOn w:val="Normal"/>
    <w:link w:val="SidehovedTegn"/>
    <w:rsid w:val="002E136C"/>
    <w:pPr>
      <w:tabs>
        <w:tab w:val="center" w:pos="4819"/>
        <w:tab w:val="right" w:pos="9638"/>
      </w:tabs>
    </w:pPr>
  </w:style>
  <w:style w:type="character" w:customStyle="1" w:styleId="SidehovedTegn">
    <w:name w:val="Sidehoved Tegn"/>
    <w:basedOn w:val="Standardskrifttypeiafsnit"/>
    <w:link w:val="Sidehoved"/>
    <w:rsid w:val="002E136C"/>
    <w:rPr>
      <w:rFonts w:ascii="Georgia" w:eastAsia="Times New Roman" w:hAnsi="Georgia" w:cs="Times New Roman"/>
      <w:sz w:val="21"/>
      <w:szCs w:val="24"/>
    </w:rPr>
  </w:style>
  <w:style w:type="character" w:styleId="Sidetal">
    <w:name w:val="page number"/>
    <w:basedOn w:val="Standardskrifttypeiafsnit"/>
    <w:rsid w:val="002E136C"/>
  </w:style>
  <w:style w:type="paragraph" w:customStyle="1" w:styleId="Tab">
    <w:name w:val="Tab"/>
    <w:basedOn w:val="Normal"/>
    <w:next w:val="Normal"/>
    <w:rsid w:val="002E136C"/>
    <w:pPr>
      <w:tabs>
        <w:tab w:val="left" w:pos="7598"/>
      </w:tabs>
    </w:pPr>
  </w:style>
  <w:style w:type="paragraph" w:styleId="Titel">
    <w:name w:val="Title"/>
    <w:basedOn w:val="Normal"/>
    <w:next w:val="Normal"/>
    <w:link w:val="TitelTegn"/>
    <w:qFormat/>
    <w:rsid w:val="002E136C"/>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2E136C"/>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2E136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E136C"/>
    <w:rPr>
      <w:rFonts w:ascii="Tahoma" w:eastAsia="Times New Roman" w:hAnsi="Tahoma" w:cs="Tahoma"/>
      <w:sz w:val="16"/>
      <w:szCs w:val="16"/>
    </w:rPr>
  </w:style>
  <w:style w:type="character" w:styleId="Pladsholdertekst">
    <w:name w:val="Placeholder Text"/>
    <w:basedOn w:val="Standardskrifttypeiafsnit"/>
    <w:uiPriority w:val="99"/>
    <w:semiHidden/>
    <w:rsid w:val="002E136C"/>
    <w:rPr>
      <w:color w:val="808080"/>
    </w:rPr>
  </w:style>
  <w:style w:type="table" w:styleId="Tabel-Gitter">
    <w:name w:val="Table Grid"/>
    <w:basedOn w:val="Tabel-Normal"/>
    <w:uiPriority w:val="59"/>
    <w:rsid w:val="002E136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4Tegn">
    <w:name w:val="Overskrift 4 Tegn"/>
    <w:basedOn w:val="Standardskrifttypeiafsnit"/>
    <w:link w:val="Overskrift4"/>
    <w:rsid w:val="00AC50DB"/>
    <w:rPr>
      <w:rFonts w:ascii="Times New Roman" w:eastAsia="Times New Roman" w:hAnsi="Times New Roman" w:cs="Times New Roman"/>
      <w:b/>
      <w:bCs/>
      <w:sz w:val="28"/>
      <w:szCs w:val="28"/>
    </w:rPr>
  </w:style>
  <w:style w:type="paragraph" w:customStyle="1" w:styleId="abstract">
    <w:name w:val="abstract"/>
    <w:basedOn w:val="Normal"/>
    <w:rsid w:val="00AC50DB"/>
    <w:pPr>
      <w:pBdr>
        <w:top w:val="single" w:sz="6" w:space="4" w:color="000000"/>
        <w:bottom w:val="single" w:sz="6" w:space="4" w:color="000000"/>
      </w:pBdr>
    </w:pPr>
    <w:rPr>
      <w:rFonts w:ascii="Arial Narrow" w:hAnsi="Arial Narrow"/>
      <w:sz w:val="18"/>
    </w:rPr>
  </w:style>
  <w:style w:type="character" w:styleId="BesgtHyperlink">
    <w:name w:val="FollowedHyperlink"/>
    <w:basedOn w:val="Standardskrifttypeiafsnit"/>
    <w:semiHidden/>
    <w:rsid w:val="00AC50DB"/>
    <w:rPr>
      <w:color w:val="auto"/>
      <w:u w:val="single"/>
    </w:rPr>
  </w:style>
  <w:style w:type="paragraph" w:customStyle="1" w:styleId="DatoNr">
    <w:name w:val="Dato/Nr."/>
    <w:basedOn w:val="Normal"/>
    <w:semiHidden/>
    <w:rsid w:val="00AC50DB"/>
    <w:pPr>
      <w:tabs>
        <w:tab w:val="left" w:pos="7825"/>
        <w:tab w:val="left" w:pos="8959"/>
      </w:tabs>
    </w:pPr>
  </w:style>
  <w:style w:type="paragraph" w:customStyle="1" w:styleId="DiaTablrubrik">
    <w:name w:val="DiaTablårubrik"/>
    <w:basedOn w:val="Normal"/>
    <w:semiHidden/>
    <w:rsid w:val="00AC50DB"/>
    <w:pPr>
      <w:suppressAutoHyphens/>
      <w:spacing w:before="60" w:after="60"/>
    </w:pPr>
    <w:rPr>
      <w:rFonts w:ascii="Arial" w:hAnsi="Arial"/>
      <w:lang w:val="sv-SE"/>
    </w:rPr>
  </w:style>
  <w:style w:type="paragraph" w:customStyle="1" w:styleId="Efterretndato">
    <w:name w:val="Efterretn dato"/>
    <w:basedOn w:val="Normal"/>
    <w:next w:val="DiaTablrubrik"/>
    <w:semiHidden/>
    <w:rsid w:val="00AC50DB"/>
    <w:pPr>
      <w:pBdr>
        <w:bottom w:val="single" w:sz="36" w:space="4" w:color="FF9900"/>
      </w:pBdr>
      <w:tabs>
        <w:tab w:val="left" w:pos="-567"/>
        <w:tab w:val="left" w:pos="0"/>
      </w:tabs>
      <w:spacing w:before="80" w:after="80"/>
      <w:ind w:left="-2098"/>
      <w:jc w:val="left"/>
    </w:pPr>
    <w:rPr>
      <w:rFonts w:ascii="Arial" w:hAnsi="Arial"/>
      <w:sz w:val="28"/>
    </w:rPr>
  </w:style>
  <w:style w:type="paragraph" w:customStyle="1" w:styleId="Efterretnserie">
    <w:name w:val="Efterretn serie"/>
    <w:basedOn w:val="Normal"/>
    <w:next w:val="Efterretndato"/>
    <w:semiHidden/>
    <w:rsid w:val="00AC50D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AC50DB"/>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AC50DB"/>
    <w:rPr>
      <w:rFonts w:ascii="Arial Black" w:eastAsia="Times New Roman" w:hAnsi="Arial Black" w:cs="Times New Roman"/>
      <w:i/>
      <w:szCs w:val="20"/>
      <w:lang w:val="sv-SE"/>
    </w:rPr>
  </w:style>
  <w:style w:type="paragraph" w:customStyle="1" w:styleId="Engelsktitel">
    <w:name w:val="Engelsk titel"/>
    <w:basedOn w:val="Undertitel"/>
    <w:next w:val="Normal"/>
    <w:semiHidden/>
    <w:rsid w:val="00AC50DB"/>
    <w:pPr>
      <w:spacing w:after="0"/>
    </w:pPr>
    <w:rPr>
      <w:rFonts w:ascii="Arial" w:hAnsi="Arial"/>
      <w:i w:val="0"/>
      <w:lang w:val="en-GB"/>
    </w:rPr>
  </w:style>
  <w:style w:type="paragraph" w:customStyle="1" w:styleId="OversigtsTabelStd">
    <w:name w:val="OversigtsTabelStd"/>
    <w:basedOn w:val="Normal"/>
    <w:rsid w:val="00AC50DB"/>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AC50DB"/>
    <w:rPr>
      <w:sz w:val="16"/>
    </w:rPr>
  </w:style>
  <w:style w:type="paragraph" w:customStyle="1" w:styleId="EnhedLille">
    <w:name w:val="EnhedLille"/>
    <w:basedOn w:val="OversigtsTabelLille"/>
    <w:next w:val="Normal"/>
    <w:rsid w:val="00AC50DB"/>
    <w:pPr>
      <w:spacing w:before="80" w:after="80"/>
      <w:ind w:left="86"/>
    </w:pPr>
  </w:style>
  <w:style w:type="paragraph" w:customStyle="1" w:styleId="EnhedStd">
    <w:name w:val="EnhedStd"/>
    <w:basedOn w:val="OversigtsTabelStd"/>
    <w:next w:val="Normal"/>
    <w:rsid w:val="00AC50DB"/>
    <w:pPr>
      <w:spacing w:before="80" w:after="80"/>
      <w:ind w:left="86"/>
    </w:pPr>
    <w:rPr>
      <w:sz w:val="16"/>
    </w:rPr>
  </w:style>
  <w:style w:type="paragraph" w:customStyle="1" w:styleId="ExcelKde">
    <w:name w:val="ExcelKæde"/>
    <w:basedOn w:val="Normal"/>
    <w:rsid w:val="00AC50DB"/>
    <w:pPr>
      <w:spacing w:line="80" w:lineRule="exact"/>
      <w:ind w:right="-4253"/>
    </w:pPr>
  </w:style>
  <w:style w:type="paragraph" w:customStyle="1" w:styleId="Tabeloverskrift">
    <w:name w:val="Tabeloverskrift"/>
    <w:basedOn w:val="Normal"/>
    <w:next w:val="Normal"/>
    <w:rsid w:val="00AC50DB"/>
    <w:pPr>
      <w:keepNext/>
      <w:keepLines/>
      <w:spacing w:after="40"/>
      <w:jc w:val="left"/>
    </w:pPr>
    <w:rPr>
      <w:rFonts w:ascii="Arial Narrow" w:hAnsi="Arial Narrow"/>
      <w:b/>
    </w:rPr>
  </w:style>
  <w:style w:type="paragraph" w:customStyle="1" w:styleId="FigurOverskrift">
    <w:name w:val="FigurOverskrift"/>
    <w:basedOn w:val="Tabeloverskrift"/>
    <w:next w:val="Normal"/>
    <w:rsid w:val="00AC50DB"/>
    <w:pPr>
      <w:spacing w:after="60"/>
    </w:pPr>
    <w:rPr>
      <w:rFonts w:cs="Arial"/>
      <w:b w:val="0"/>
    </w:rPr>
  </w:style>
  <w:style w:type="character" w:styleId="Fodnotehenvisning">
    <w:name w:val="footnote reference"/>
    <w:basedOn w:val="Standardskrifttypeiafsnit"/>
    <w:semiHidden/>
    <w:rsid w:val="00AC50DB"/>
    <w:rPr>
      <w:rFonts w:ascii="Arial Narrow" w:hAnsi="Arial Narrow"/>
      <w:position w:val="6"/>
      <w:sz w:val="14"/>
    </w:rPr>
  </w:style>
  <w:style w:type="paragraph" w:styleId="Fodnotetekst">
    <w:name w:val="footnote text"/>
    <w:basedOn w:val="Normal"/>
    <w:link w:val="FodnotetekstTegn"/>
    <w:semiHidden/>
    <w:rsid w:val="00AC50DB"/>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AC50DB"/>
    <w:rPr>
      <w:rFonts w:ascii="Arial Narrow" w:eastAsia="Times New Roman" w:hAnsi="Arial Narrow" w:cs="Times New Roman"/>
      <w:sz w:val="16"/>
      <w:szCs w:val="20"/>
    </w:rPr>
  </w:style>
  <w:style w:type="character" w:styleId="HTML-variabel">
    <w:name w:val="HTML Variable"/>
    <w:basedOn w:val="Standardskrifttypeiafsnit"/>
    <w:semiHidden/>
    <w:rsid w:val="00AC50DB"/>
    <w:rPr>
      <w:i/>
      <w:iCs/>
    </w:rPr>
  </w:style>
  <w:style w:type="character" w:styleId="Hyperlink">
    <w:name w:val="Hyperlink"/>
    <w:basedOn w:val="Standardskrifttypeiafsnit"/>
    <w:uiPriority w:val="99"/>
    <w:rsid w:val="00AC50DB"/>
    <w:rPr>
      <w:color w:val="auto"/>
      <w:u w:val="single"/>
    </w:rPr>
  </w:style>
  <w:style w:type="paragraph" w:styleId="Indholdsfortegnelse4">
    <w:name w:val="toc 4"/>
    <w:basedOn w:val="Normal"/>
    <w:next w:val="Normal"/>
    <w:autoRedefine/>
    <w:semiHidden/>
    <w:rsid w:val="00AC50DB"/>
    <w:pPr>
      <w:tabs>
        <w:tab w:val="right" w:pos="7087"/>
      </w:tabs>
      <w:ind w:left="660"/>
    </w:pPr>
    <w:rPr>
      <w:lang w:val="sv-SE"/>
    </w:rPr>
  </w:style>
  <w:style w:type="paragraph" w:styleId="Indholdsfortegnelse5">
    <w:name w:val="toc 5"/>
    <w:basedOn w:val="Normal"/>
    <w:next w:val="Normal"/>
    <w:autoRedefine/>
    <w:semiHidden/>
    <w:rsid w:val="00AC50DB"/>
    <w:pPr>
      <w:tabs>
        <w:tab w:val="right" w:pos="7087"/>
      </w:tabs>
      <w:ind w:left="880"/>
    </w:pPr>
    <w:rPr>
      <w:lang w:val="sv-SE"/>
    </w:rPr>
  </w:style>
  <w:style w:type="paragraph" w:styleId="Indholdsfortegnelse6">
    <w:name w:val="toc 6"/>
    <w:basedOn w:val="Normal"/>
    <w:next w:val="Normal"/>
    <w:autoRedefine/>
    <w:semiHidden/>
    <w:rsid w:val="00AC50DB"/>
    <w:pPr>
      <w:tabs>
        <w:tab w:val="right" w:pos="7087"/>
      </w:tabs>
      <w:ind w:left="1100"/>
    </w:pPr>
    <w:rPr>
      <w:lang w:val="sv-SE"/>
    </w:rPr>
  </w:style>
  <w:style w:type="paragraph" w:styleId="Indholdsfortegnelse7">
    <w:name w:val="toc 7"/>
    <w:basedOn w:val="Normal"/>
    <w:next w:val="Normal"/>
    <w:autoRedefine/>
    <w:semiHidden/>
    <w:rsid w:val="00AC50DB"/>
    <w:pPr>
      <w:tabs>
        <w:tab w:val="right" w:pos="7087"/>
      </w:tabs>
      <w:ind w:left="1320"/>
    </w:pPr>
    <w:rPr>
      <w:lang w:val="sv-SE"/>
    </w:rPr>
  </w:style>
  <w:style w:type="paragraph" w:styleId="Indholdsfortegnelse8">
    <w:name w:val="toc 8"/>
    <w:basedOn w:val="Normal"/>
    <w:next w:val="Normal"/>
    <w:autoRedefine/>
    <w:semiHidden/>
    <w:rsid w:val="00AC50DB"/>
    <w:pPr>
      <w:tabs>
        <w:tab w:val="right" w:pos="7087"/>
      </w:tabs>
      <w:ind w:left="1540"/>
    </w:pPr>
    <w:rPr>
      <w:lang w:val="sv-SE"/>
    </w:rPr>
  </w:style>
  <w:style w:type="paragraph" w:styleId="Indholdsfortegnelse9">
    <w:name w:val="toc 9"/>
    <w:basedOn w:val="Normal"/>
    <w:next w:val="Normal"/>
    <w:autoRedefine/>
    <w:semiHidden/>
    <w:rsid w:val="00AC50DB"/>
    <w:pPr>
      <w:tabs>
        <w:tab w:val="right" w:pos="7087"/>
      </w:tabs>
      <w:ind w:left="1760"/>
    </w:pPr>
    <w:rPr>
      <w:lang w:val="sv-SE"/>
    </w:rPr>
  </w:style>
  <w:style w:type="paragraph" w:customStyle="1" w:styleId="LilleCelle">
    <w:name w:val="LilleCelle"/>
    <w:basedOn w:val="OversigtsTabelLille"/>
    <w:rsid w:val="00AC50DB"/>
    <w:pPr>
      <w:jc w:val="right"/>
    </w:pPr>
  </w:style>
  <w:style w:type="paragraph" w:customStyle="1" w:styleId="LilleCelleMedLuft">
    <w:name w:val="LilleCelleMedLuft"/>
    <w:basedOn w:val="OversigtsTabelLille"/>
    <w:rsid w:val="00AC50DB"/>
    <w:pPr>
      <w:spacing w:before="80"/>
      <w:jc w:val="right"/>
    </w:pPr>
  </w:style>
  <w:style w:type="paragraph" w:customStyle="1" w:styleId="LilleCelleStreg">
    <w:name w:val="LilleCelleStreg"/>
    <w:basedOn w:val="LilleCelleMedLuft"/>
    <w:rsid w:val="00AC50DB"/>
    <w:pPr>
      <w:pBdr>
        <w:bottom w:val="single" w:sz="6" w:space="2" w:color="auto"/>
      </w:pBdr>
      <w:spacing w:before="0" w:after="60"/>
      <w:ind w:left="113"/>
      <w:jc w:val="center"/>
    </w:pPr>
  </w:style>
  <w:style w:type="paragraph" w:customStyle="1" w:styleId="LilleCelleMidtStreg">
    <w:name w:val="LilleCelleMidtStreg"/>
    <w:basedOn w:val="LilleCelleStreg"/>
    <w:rsid w:val="00AC50DB"/>
    <w:pPr>
      <w:pBdr>
        <w:bottom w:val="single" w:sz="6" w:space="4" w:color="auto"/>
      </w:pBdr>
    </w:pPr>
  </w:style>
  <w:style w:type="paragraph" w:styleId="Makrotekst">
    <w:name w:val="macro"/>
    <w:link w:val="MakrotekstTegn"/>
    <w:semiHidden/>
    <w:rsid w:val="00AC50D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0"/>
      <w:szCs w:val="20"/>
      <w:lang w:val="sv-SE"/>
    </w:rPr>
  </w:style>
  <w:style w:type="character" w:customStyle="1" w:styleId="MakrotekstTegn">
    <w:name w:val="Makrotekst Tegn"/>
    <w:basedOn w:val="Standardskrifttypeiafsnit"/>
    <w:link w:val="Makrotekst"/>
    <w:semiHidden/>
    <w:rsid w:val="00AC50DB"/>
    <w:rPr>
      <w:rFonts w:ascii="Times New Roman" w:eastAsia="Times New Roman" w:hAnsi="Times New Roman" w:cs="Times New Roman"/>
      <w:sz w:val="20"/>
      <w:szCs w:val="20"/>
      <w:lang w:val="sv-SE"/>
    </w:rPr>
  </w:style>
  <w:style w:type="paragraph" w:customStyle="1" w:styleId="MellemRubrik">
    <w:name w:val="MellemRubrik"/>
    <w:basedOn w:val="Overskrift2"/>
    <w:rsid w:val="00AC50DB"/>
    <w:pPr>
      <w:spacing w:before="0" w:after="20"/>
    </w:pPr>
    <w:rPr>
      <w:sz w:val="20"/>
    </w:rPr>
  </w:style>
  <w:style w:type="paragraph" w:customStyle="1" w:styleId="MellemRubrikTNS">
    <w:name w:val="MellemRubrikTNS"/>
    <w:basedOn w:val="MellemRubrik"/>
    <w:rsid w:val="00AC50DB"/>
    <w:pPr>
      <w:pageBreakBefore/>
    </w:pPr>
  </w:style>
  <w:style w:type="paragraph" w:styleId="Normalindrykning">
    <w:name w:val="Normal Indent"/>
    <w:basedOn w:val="Normal"/>
    <w:semiHidden/>
    <w:rsid w:val="00AC50DB"/>
    <w:pPr>
      <w:ind w:left="1304"/>
    </w:pPr>
  </w:style>
  <w:style w:type="paragraph" w:customStyle="1" w:styleId="NytDetail">
    <w:name w:val="NytDetail"/>
    <w:semiHidden/>
    <w:rsid w:val="00AC50DB"/>
    <w:pPr>
      <w:tabs>
        <w:tab w:val="left" w:pos="-2835"/>
        <w:tab w:val="left" w:pos="-1985"/>
      </w:tabs>
      <w:spacing w:before="80" w:after="0" w:line="240" w:lineRule="auto"/>
      <w:ind w:left="-3005"/>
    </w:pPr>
    <w:rPr>
      <w:rFonts w:ascii="Arial" w:eastAsia="Times New Roman" w:hAnsi="Arial" w:cs="Times New Roman"/>
      <w:iCs/>
      <w:sz w:val="18"/>
      <w:szCs w:val="20"/>
      <w:lang w:eastAsia="en-US"/>
    </w:rPr>
  </w:style>
  <w:style w:type="paragraph" w:customStyle="1" w:styleId="NytFra">
    <w:name w:val="NytFra"/>
    <w:next w:val="NytDetail"/>
    <w:semiHidden/>
    <w:rsid w:val="00AC50DB"/>
    <w:pPr>
      <w:spacing w:after="480" w:line="240" w:lineRule="auto"/>
      <w:ind w:left="-3005"/>
    </w:pPr>
    <w:rPr>
      <w:rFonts w:ascii="Arial" w:eastAsia="Times New Roman" w:hAnsi="Arial" w:cs="Times New Roman"/>
      <w:b/>
      <w:i/>
      <w:caps/>
      <w:sz w:val="24"/>
      <w:szCs w:val="20"/>
      <w:lang w:eastAsia="en-US"/>
    </w:rPr>
  </w:style>
  <w:style w:type="paragraph" w:customStyle="1" w:styleId="NytHeader">
    <w:name w:val="NytHeader"/>
    <w:next w:val="NytFra"/>
    <w:semiHidden/>
    <w:rsid w:val="00AC50DB"/>
    <w:pPr>
      <w:spacing w:before="720" w:after="0" w:line="860" w:lineRule="exact"/>
      <w:ind w:left="-3005"/>
    </w:pPr>
    <w:rPr>
      <w:rFonts w:ascii="Arial" w:eastAsia="Times New Roman" w:hAnsi="Arial" w:cs="Times New Roman"/>
      <w:b/>
      <w:i/>
      <w:caps/>
      <w:color w:val="008000"/>
      <w:sz w:val="188"/>
      <w:szCs w:val="20"/>
      <w:lang w:eastAsia="en-US"/>
    </w:rPr>
  </w:style>
  <w:style w:type="paragraph" w:customStyle="1" w:styleId="Oprems">
    <w:name w:val="Oprems"/>
    <w:basedOn w:val="Normal"/>
    <w:semiHidden/>
    <w:rsid w:val="00AC50DB"/>
    <w:pPr>
      <w:spacing w:after="80" w:line="240" w:lineRule="auto"/>
      <w:jc w:val="left"/>
    </w:pPr>
  </w:style>
  <w:style w:type="character" w:customStyle="1" w:styleId="EmailStyle68">
    <w:name w:val="EmailStyle68"/>
    <w:basedOn w:val="Standardskrifttypeiafsnit"/>
    <w:semiHidden/>
    <w:rsid w:val="00AC50DB"/>
    <w:rPr>
      <w:rFonts w:ascii="Arial" w:hAnsi="Arial" w:cs="Arial"/>
      <w:color w:val="auto"/>
      <w:sz w:val="20"/>
    </w:rPr>
  </w:style>
  <w:style w:type="character" w:customStyle="1" w:styleId="EmailStyle69">
    <w:name w:val="EmailStyle69"/>
    <w:basedOn w:val="Standardskrifttypeiafsnit"/>
    <w:semiHidden/>
    <w:rsid w:val="00AC50DB"/>
    <w:rPr>
      <w:rFonts w:ascii="Arial" w:hAnsi="Arial" w:cs="Arial"/>
      <w:color w:val="auto"/>
      <w:sz w:val="20"/>
    </w:rPr>
  </w:style>
  <w:style w:type="paragraph" w:customStyle="1" w:styleId="Producentmening">
    <w:name w:val="Producentmening"/>
    <w:semiHidden/>
    <w:rsid w:val="00AC50DB"/>
    <w:pPr>
      <w:spacing w:before="120" w:after="0" w:line="240" w:lineRule="auto"/>
    </w:pPr>
    <w:rPr>
      <w:rFonts w:ascii="Arial" w:eastAsia="Times New Roman" w:hAnsi="Arial" w:cs="Times New Roman"/>
      <w:noProof/>
      <w:sz w:val="20"/>
      <w:szCs w:val="20"/>
    </w:rPr>
  </w:style>
  <w:style w:type="paragraph" w:styleId="Slutnotetekst">
    <w:name w:val="endnote text"/>
    <w:basedOn w:val="Fodnotetekst"/>
    <w:link w:val="SlutnotetekstTegn"/>
    <w:semiHidden/>
    <w:rsid w:val="00AC50DB"/>
  </w:style>
  <w:style w:type="character" w:customStyle="1" w:styleId="SlutnotetekstTegn">
    <w:name w:val="Slutnotetekst Tegn"/>
    <w:basedOn w:val="Standardskrifttypeiafsnit"/>
    <w:link w:val="Slutnotetekst"/>
    <w:semiHidden/>
    <w:rsid w:val="00AC50DB"/>
    <w:rPr>
      <w:rFonts w:ascii="Arial Narrow" w:eastAsia="Times New Roman" w:hAnsi="Arial Narrow" w:cs="Times New Roman"/>
      <w:sz w:val="16"/>
      <w:szCs w:val="20"/>
    </w:rPr>
  </w:style>
  <w:style w:type="paragraph" w:customStyle="1" w:styleId="StdCelle">
    <w:name w:val="StdCelle"/>
    <w:basedOn w:val="OversigtsTabelStd"/>
    <w:rsid w:val="00AC50DB"/>
    <w:pPr>
      <w:jc w:val="right"/>
    </w:pPr>
  </w:style>
  <w:style w:type="paragraph" w:customStyle="1" w:styleId="StdCelleMedLuft">
    <w:name w:val="StdCelleMedLuft"/>
    <w:basedOn w:val="OversigtsTabelStd"/>
    <w:rsid w:val="00AC50DB"/>
    <w:pPr>
      <w:spacing w:before="80"/>
      <w:jc w:val="right"/>
    </w:pPr>
  </w:style>
  <w:style w:type="paragraph" w:customStyle="1" w:styleId="StdCelleStreg">
    <w:name w:val="StdCelleStreg"/>
    <w:basedOn w:val="OversigtsTabelStd"/>
    <w:rsid w:val="00AC50DB"/>
    <w:pPr>
      <w:pBdr>
        <w:bottom w:val="single" w:sz="6" w:space="3" w:color="auto"/>
      </w:pBdr>
      <w:spacing w:after="60"/>
      <w:ind w:left="113"/>
      <w:jc w:val="center"/>
    </w:pPr>
  </w:style>
  <w:style w:type="paragraph" w:customStyle="1" w:styleId="StdCelleMidtStreg">
    <w:name w:val="StdCelleMidtStreg"/>
    <w:basedOn w:val="StdCelleStreg"/>
    <w:rsid w:val="00AC50DB"/>
    <w:pPr>
      <w:pBdr>
        <w:bottom w:val="single" w:sz="6" w:space="6" w:color="auto"/>
      </w:pBdr>
    </w:pPr>
  </w:style>
  <w:style w:type="paragraph" w:customStyle="1" w:styleId="TabTitel">
    <w:name w:val="TabTitel"/>
    <w:basedOn w:val="Normal"/>
    <w:next w:val="Normal"/>
    <w:rsid w:val="00AC50DB"/>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AC50DB"/>
    <w:rPr>
      <w:rFonts w:ascii="Arial Narrow" w:hAnsi="Arial Narrow"/>
      <w:color w:val="000000"/>
      <w:spacing w:val="40"/>
      <w:w w:val="100"/>
      <w:sz w:val="14"/>
    </w:rPr>
  </w:style>
  <w:style w:type="paragraph" w:styleId="Overskrift">
    <w:name w:val="TOC Heading"/>
    <w:basedOn w:val="Overskrift1"/>
    <w:next w:val="Normal"/>
    <w:uiPriority w:val="39"/>
    <w:semiHidden/>
    <w:unhideWhenUsed/>
    <w:qFormat/>
    <w:rsid w:val="00AC50DB"/>
    <w:pPr>
      <w:spacing w:after="0"/>
      <w:jc w:val="both"/>
      <w:outlineLvl w:val="9"/>
    </w:pPr>
    <w:rPr>
      <w:rFonts w:asciiTheme="majorHAnsi" w:eastAsiaTheme="majorEastAsia" w:hAnsiTheme="majorHAnsi" w:cstheme="majorBidi"/>
      <w:bCs w:val="0"/>
      <w:color w:val="365F91" w:themeColor="accent1" w:themeShade="BF"/>
      <w:sz w:val="28"/>
      <w:szCs w:val="28"/>
    </w:rPr>
  </w:style>
  <w:style w:type="paragraph" w:styleId="Listeafsnit">
    <w:name w:val="List Paragraph"/>
    <w:basedOn w:val="Normal"/>
    <w:uiPriority w:val="34"/>
    <w:qFormat/>
    <w:rsid w:val="00164ED2"/>
    <w:pPr>
      <w:ind w:left="720"/>
      <w:contextualSpacing/>
    </w:pPr>
  </w:style>
  <w:style w:type="character" w:customStyle="1" w:styleId="LedetekstTegn1">
    <w:name w:val="Ledetekst Tegn1"/>
    <w:link w:val="Ledetekst"/>
    <w:rsid w:val="00AC50DB"/>
    <w:rPr>
      <w:rFonts w:ascii="Arial" w:eastAsia="Times New Roman" w:hAnsi="Arial"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01481">
      <w:bodyDiv w:val="1"/>
      <w:marLeft w:val="0"/>
      <w:marRight w:val="0"/>
      <w:marTop w:val="0"/>
      <w:marBottom w:val="0"/>
      <w:divBdr>
        <w:top w:val="none" w:sz="0" w:space="0" w:color="auto"/>
        <w:left w:val="none" w:sz="0" w:space="0" w:color="auto"/>
        <w:bottom w:val="none" w:sz="0" w:space="0" w:color="auto"/>
        <w:right w:val="none" w:sz="0" w:space="0" w:color="auto"/>
      </w:divBdr>
    </w:div>
    <w:div w:id="1023945610">
      <w:bodyDiv w:val="1"/>
      <w:marLeft w:val="0"/>
      <w:marRight w:val="0"/>
      <w:marTop w:val="0"/>
      <w:marBottom w:val="0"/>
      <w:divBdr>
        <w:top w:val="none" w:sz="0" w:space="0" w:color="auto"/>
        <w:left w:val="none" w:sz="0" w:space="0" w:color="auto"/>
        <w:bottom w:val="none" w:sz="0" w:space="0" w:color="auto"/>
        <w:right w:val="none" w:sz="0" w:space="0" w:color="auto"/>
      </w:divBdr>
    </w:div>
    <w:div w:id="14427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men@dst.dk"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st.dk" TargetMode="External"/><Relationship Id="rId2" Type="http://schemas.openxmlformats.org/officeDocument/2006/relationships/customXml" Target="../customXml/item2.xml"/><Relationship Id="rId16" Type="http://schemas.openxmlformats.org/officeDocument/2006/relationships/hyperlink" Target="mailto:dst@dst.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sbu@dst.d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76AE5498374855991E34E44DFC1DC9"/>
        <w:category>
          <w:name w:val="Generelt"/>
          <w:gallery w:val="placeholder"/>
        </w:category>
        <w:types>
          <w:type w:val="bbPlcHdr"/>
        </w:types>
        <w:behaviors>
          <w:behavior w:val="content"/>
        </w:behaviors>
        <w:guid w:val="{69D036A1-8C60-441F-8BFC-113F4D63E9A4}"/>
      </w:docPartPr>
      <w:docPartBody>
        <w:p w:rsidR="00A82976" w:rsidRDefault="007441CB" w:rsidP="007441CB">
          <w:pPr>
            <w:pStyle w:val="9C76AE5498374855991E34E44DFC1DC9"/>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utiger">
    <w:panose1 w:val="000B05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A7"/>
    <w:rsid w:val="0010005F"/>
    <w:rsid w:val="001514D3"/>
    <w:rsid w:val="00294094"/>
    <w:rsid w:val="004D6C91"/>
    <w:rsid w:val="007441CB"/>
    <w:rsid w:val="007620E5"/>
    <w:rsid w:val="008B6A57"/>
    <w:rsid w:val="00A04315"/>
    <w:rsid w:val="00A82976"/>
    <w:rsid w:val="00B014B5"/>
    <w:rsid w:val="00BA7C7D"/>
    <w:rsid w:val="00D37FEE"/>
    <w:rsid w:val="00D83E8B"/>
    <w:rsid w:val="00E73AA7"/>
    <w:rsid w:val="00F853B9"/>
    <w:rsid w:val="00FA5B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441CB"/>
    <w:rPr>
      <w:color w:val="808080"/>
    </w:rPr>
  </w:style>
  <w:style w:type="paragraph" w:customStyle="1" w:styleId="6F3252482A584A098C5D4C47DC9017CF">
    <w:name w:val="6F3252482A584A098C5D4C47DC9017CF"/>
  </w:style>
  <w:style w:type="paragraph" w:customStyle="1" w:styleId="A3AF3D295D6D4AAF80FDA138CF607A41">
    <w:name w:val="A3AF3D295D6D4AAF80FDA138CF607A41"/>
    <w:rsid w:val="007441CB"/>
  </w:style>
  <w:style w:type="paragraph" w:customStyle="1" w:styleId="9C76AE5498374855991E34E44DFC1DC9">
    <w:name w:val="9C76AE5498374855991E34E44DFC1DC9"/>
    <w:rsid w:val="007441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441CB"/>
    <w:rPr>
      <w:color w:val="808080"/>
    </w:rPr>
  </w:style>
  <w:style w:type="paragraph" w:customStyle="1" w:styleId="6F3252482A584A098C5D4C47DC9017CF">
    <w:name w:val="6F3252482A584A098C5D4C47DC9017CF"/>
  </w:style>
  <w:style w:type="paragraph" w:customStyle="1" w:styleId="A3AF3D295D6D4AAF80FDA138CF607A41">
    <w:name w:val="A3AF3D295D6D4AAF80FDA138CF607A41"/>
    <w:rsid w:val="007441CB"/>
  </w:style>
  <w:style w:type="paragraph" w:customStyle="1" w:styleId="9C76AE5498374855991E34E44DFC1DC9">
    <w:name w:val="9C76AE5498374855991E34E44DFC1DC9"/>
    <w:rsid w:val="00744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SmalBred" Type="http://schemas.openxmlformats.org/officeDocument/2006/relationships/image" Target="images/SmalBred.gif"/><Relationship Id="sprog" Type="http://schemas.openxmlformats.org/officeDocument/2006/relationships/image" Target="images/sprog.gif"/><Relationship Id="Smal" Type="http://schemas.openxmlformats.org/officeDocument/2006/relationships/image" Target="images/Smal.gif"/><Relationship Id="OverskriftNumre" Type="http://schemas.openxmlformats.org/officeDocument/2006/relationships/image" Target="images/OverskriftNumre.gif"/><Relationship Id="Nodetegn" Type="http://schemas.openxmlformats.org/officeDocument/2006/relationships/image" Target="images/Nodetegn.gif"/><Relationship Id="BredSmal" Type="http://schemas.openxmlformats.org/officeDocument/2006/relationships/image" Target="images/BredSmal.gif"/><Relationship Id="Udkast" Type="http://schemas.openxmlformats.org/officeDocument/2006/relationships/image" Target="images/Udkast.gif"/><Relationship Id="fork" Type="http://schemas.openxmlformats.org/officeDocument/2006/relationships/image" Target="images/fork.gif"/><Relationship Id="Bred" Type="http://schemas.openxmlformats.org/officeDocument/2006/relationships/image" Target="images/BredtFormat.gif"/><Relationship Id="Indholdsfortegnelse" Type="http://schemas.openxmlformats.org/officeDocument/2006/relationships/image" Target="images/Indholdsfortegnelse.gif"/><Relationship Id="Dato" Type="http://schemas.openxmlformats.org/officeDocument/2006/relationships/image" Target="images/Dato.gif"/><Relationship Id="DsPubl" Type="http://schemas.openxmlformats.org/officeDocument/2006/relationships/image" Target="images/DsPubl.gif"/></Relationships>
</file>

<file path=customUI/customUI.xml><?xml version="1.0" encoding="utf-8"?>
<customUI xmlns="http://schemas.microsoft.com/office/2006/01/customui">
  <ribbon startFromScratch="false">
    <tabs>
      <tab id="dstnotat" label="DsNotat">
        <group id="sektionsformat" label="Side format">
          <button id="bred" label="Bredt format" size="large" image="Bred" supertip="Denne knap laver bredt sideformat" onAction="BredSide"/>
          <button id="smal" label="Smalt format" size="large" image="Smal" supertip="Denne knap laver smalt sideformat" onAction="SmalSide"/>
          <button id="smalbred" label="Nyt bredt format" size="large" image="SmalBred" supertip="Denne knap laver bredt sideformat i en ny sektion" onAction="BredSideNySektion"/>
          <button id="bredsmal" label="Nyt smalt format" size="large" image="BredSmal" supertip="Denne knap laver smalt sideformat i en ny sektion" onAction="SmalSideNySektion"/>
        </group>
        <group id="tools" label="Øvrige værktøjer">
          <button id="fork" label="Forkortelser" size="large" image="fork" supertip="Denne knap indsætter forkortelser og specialtegn i dokumentet" onAction="ForkortelserOgSpecialtegn"/>
          <button id="sprog" label="SkiftSprog" size="large" image="sprog" supertip="Denne knap skifter mellem dansk og engelsk" onAction="skiftsprog"/>
          <button id="dato" label="Dato" size="large" image="Dato" supertip="Denne knap indsætter dags dato i toppen af dokumentet" onAction="Dato"/>
          <button id="udkast" label="Udkast" size="large" image="Udkast" supertip="Denne knap indsætter/fjerner 'U D K A S T' i dokumenthovedet" onAction="Udkast"/>
          <button id="overskriftnumre" label="Overskrift med tal" size="large" image="OverskriftNumre" supertip="Denne knap slår nummereringen af overskrifttypografien til eller fra" onAction="OverskriftMedTal"/>
          <button id="indhold" label="Indholds- fortegnelse" size="large" image="Indholdsfortegnelse" supertip="Denne knap danner en indholdsfortegnelse" onAction="Indholdsfortegnelse"/>
          <button id="lf" label="Linjeskift i titel" size="large" image="Nodetegn" supertip="Denne knap indsætter linjeskift i Titellinien" onAction="NyLinjeTitel"/>
          <button id="dspubl" label="DsPubl" size="large" image="DsPubl" supertip="Denne knap skifter notatskabelonen ud med DsPubl skabelonen, så man får adgang til de værktøjer, der er i denne skabelon" onAction="SkiftTilDsPub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03168C34-04FC-4AE6-9198-409E4AD3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DsNotat.dotm</Template>
  <TotalTime>18</TotalTime>
  <Pages>15</Pages>
  <Words>5813</Words>
  <Characters>31510</Characters>
  <Application>Microsoft Office Word</Application>
  <DocSecurity>0</DocSecurity>
  <Lines>10503</Lines>
  <Paragraphs>4665</Paragraphs>
  <ScaleCrop>false</ScaleCrop>
  <HeadingPairs>
    <vt:vector size="2" baseType="variant">
      <vt:variant>
        <vt:lpstr>Titel</vt:lpstr>
      </vt:variant>
      <vt:variant>
        <vt:i4>1</vt:i4>
      </vt:variant>
    </vt:vector>
  </HeadingPairs>
  <TitlesOfParts>
    <vt:vector size="1" baseType="lpstr">
      <vt:lpstr>International sourcing and international trade in services</vt:lpstr>
    </vt:vector>
  </TitlesOfParts>
  <Company>Danmarks Statistik</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sourcing and international trade in services</dc:title>
  <dc:creator>SBU</dc:creator>
  <cp:lastModifiedBy>Michael E. Nielsen</cp:lastModifiedBy>
  <cp:revision>5</cp:revision>
  <cp:lastPrinted>2013-12-16T12:34:00Z</cp:lastPrinted>
  <dcterms:created xsi:type="dcterms:W3CDTF">2013-12-20T07:29:00Z</dcterms:created>
  <dcterms:modified xsi:type="dcterms:W3CDTF">2013-12-20T12:30:00Z</dcterms:modified>
</cp:coreProperties>
</file>