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FC" w:rsidRPr="00D941FC" w:rsidRDefault="00D941FC" w:rsidP="00D941FC">
      <w:pPr>
        <w:tabs>
          <w:tab w:val="left" w:pos="0"/>
          <w:tab w:val="left" w:pos="993"/>
        </w:tabs>
        <w:spacing w:before="240"/>
        <w:jc w:val="center"/>
        <w:rPr>
          <w:b/>
          <w:sz w:val="28"/>
          <w:szCs w:val="28"/>
          <w:lang w:val="en-US"/>
        </w:rPr>
      </w:pPr>
      <w:r w:rsidRPr="00D941FC">
        <w:rPr>
          <w:b/>
          <w:sz w:val="28"/>
          <w:szCs w:val="28"/>
          <w:lang w:val="uk-UA"/>
        </w:rPr>
        <w:t>ПРОЕКТ ТВІННІНГ</w:t>
      </w:r>
    </w:p>
    <w:p w:rsidR="00D941FC" w:rsidRPr="00D941FC" w:rsidRDefault="00D941FC" w:rsidP="00D941FC">
      <w:pPr>
        <w:tabs>
          <w:tab w:val="left" w:pos="0"/>
          <w:tab w:val="left" w:pos="993"/>
        </w:tabs>
        <w:spacing w:before="240"/>
        <w:jc w:val="center"/>
        <w:rPr>
          <w:b/>
          <w:sz w:val="28"/>
          <w:szCs w:val="28"/>
          <w:lang w:val="uk-UA"/>
        </w:rPr>
      </w:pPr>
    </w:p>
    <w:p w:rsidR="00D941FC" w:rsidRPr="00D941FC" w:rsidRDefault="00D941FC" w:rsidP="00D941FC">
      <w:pPr>
        <w:tabs>
          <w:tab w:val="left" w:pos="0"/>
          <w:tab w:val="left" w:pos="993"/>
        </w:tabs>
        <w:spacing w:before="240"/>
        <w:jc w:val="center"/>
        <w:rPr>
          <w:b/>
          <w:sz w:val="28"/>
          <w:szCs w:val="28"/>
          <w:lang w:val="uk-UA"/>
        </w:rPr>
      </w:pPr>
      <w:r w:rsidRPr="00D941FC">
        <w:rPr>
          <w:b/>
          <w:sz w:val="28"/>
          <w:szCs w:val="28"/>
          <w:lang w:val="uk-UA"/>
        </w:rPr>
        <w:t>Сприяння процесам удосконалення Державної Служби Статистики України з метою покращення її потенціалу та продукції</w:t>
      </w:r>
    </w:p>
    <w:p w:rsidR="00D941FC" w:rsidRDefault="00D941FC" w:rsidP="00D941FC">
      <w:pPr>
        <w:tabs>
          <w:tab w:val="left" w:pos="0"/>
          <w:tab w:val="left" w:pos="993"/>
        </w:tabs>
        <w:spacing w:before="240"/>
        <w:jc w:val="center"/>
        <w:rPr>
          <w:b/>
          <w:sz w:val="28"/>
          <w:szCs w:val="28"/>
          <w:lang w:val="en-US"/>
        </w:rPr>
      </w:pPr>
    </w:p>
    <w:p w:rsidR="00D941FC" w:rsidRDefault="00D941FC" w:rsidP="00D941FC">
      <w:pPr>
        <w:tabs>
          <w:tab w:val="left" w:pos="0"/>
          <w:tab w:val="left" w:pos="993"/>
        </w:tabs>
        <w:spacing w:before="240"/>
        <w:jc w:val="center"/>
        <w:rPr>
          <w:b/>
          <w:sz w:val="28"/>
          <w:szCs w:val="28"/>
          <w:lang w:val="en-US"/>
        </w:rPr>
      </w:pPr>
    </w:p>
    <w:p w:rsidR="00D941FC" w:rsidRDefault="00D941FC" w:rsidP="00D941FC">
      <w:pPr>
        <w:tabs>
          <w:tab w:val="left" w:pos="0"/>
          <w:tab w:val="left" w:pos="993"/>
        </w:tabs>
        <w:spacing w:before="240"/>
        <w:jc w:val="center"/>
        <w:rPr>
          <w:b/>
          <w:sz w:val="28"/>
          <w:szCs w:val="28"/>
          <w:lang w:val="en-US"/>
        </w:rPr>
      </w:pPr>
    </w:p>
    <w:p w:rsidR="00D941FC" w:rsidRPr="00D941FC" w:rsidRDefault="00D941FC" w:rsidP="00D941FC">
      <w:pPr>
        <w:tabs>
          <w:tab w:val="left" w:pos="0"/>
          <w:tab w:val="left" w:pos="993"/>
        </w:tabs>
        <w:spacing w:before="240"/>
        <w:jc w:val="center"/>
        <w:rPr>
          <w:b/>
          <w:sz w:val="28"/>
          <w:szCs w:val="28"/>
          <w:lang w:val="uk-UA"/>
        </w:rPr>
      </w:pPr>
      <w:r w:rsidRPr="00BF4F04">
        <w:rPr>
          <w:noProof/>
          <w:lang w:val="uk-UA" w:eastAsia="uk-UA"/>
        </w:rPr>
        <w:drawing>
          <wp:anchor distT="0" distB="0" distL="114300" distR="114300" simplePos="0" relativeHeight="251659264" behindDoc="0" locked="1" layoutInCell="0" allowOverlap="1" wp14:anchorId="550FD338" wp14:editId="5B26F3B8">
            <wp:simplePos x="0" y="0"/>
            <wp:positionH relativeFrom="column">
              <wp:posOffset>2285365</wp:posOffset>
            </wp:positionH>
            <wp:positionV relativeFrom="paragraph">
              <wp:posOffset>-820420</wp:posOffset>
            </wp:positionV>
            <wp:extent cx="1463040" cy="948690"/>
            <wp:effectExtent l="0" t="0" r="3810" b="3810"/>
            <wp:wrapNone/>
            <wp:docPr id="1" name="Рисунок 1" descr="Описание: emblè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emblèm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1FC" w:rsidRPr="00D941FC" w:rsidRDefault="00D941FC" w:rsidP="00D941FC">
      <w:pPr>
        <w:tabs>
          <w:tab w:val="left" w:pos="0"/>
          <w:tab w:val="left" w:pos="993"/>
        </w:tabs>
        <w:spacing w:before="240"/>
        <w:jc w:val="center"/>
        <w:rPr>
          <w:b/>
          <w:sz w:val="28"/>
          <w:szCs w:val="28"/>
          <w:lang w:val="uk-UA"/>
        </w:rPr>
      </w:pPr>
      <w:r w:rsidRPr="00D941FC">
        <w:rPr>
          <w:b/>
          <w:sz w:val="28"/>
          <w:szCs w:val="28"/>
          <w:lang w:val="uk-UA"/>
        </w:rPr>
        <w:t>Звіт</w:t>
      </w:r>
    </w:p>
    <w:p w:rsidR="00D941FC" w:rsidRPr="00D941FC" w:rsidRDefault="00D941FC" w:rsidP="00D941FC">
      <w:pPr>
        <w:tabs>
          <w:tab w:val="left" w:pos="0"/>
          <w:tab w:val="left" w:pos="993"/>
        </w:tabs>
        <w:spacing w:before="240"/>
        <w:jc w:val="center"/>
        <w:rPr>
          <w:b/>
          <w:sz w:val="28"/>
          <w:szCs w:val="28"/>
          <w:lang w:val="uk-UA"/>
        </w:rPr>
      </w:pPr>
    </w:p>
    <w:p w:rsidR="006A1341" w:rsidRPr="007838F4" w:rsidRDefault="00D941FC" w:rsidP="00D941FC">
      <w:pPr>
        <w:tabs>
          <w:tab w:val="left" w:pos="0"/>
          <w:tab w:val="left" w:pos="993"/>
        </w:tabs>
        <w:spacing w:before="240"/>
        <w:jc w:val="center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Представників</w:t>
      </w:r>
      <w:r w:rsidRPr="00D941FC">
        <w:rPr>
          <w:color w:val="000000"/>
          <w:spacing w:val="2"/>
          <w:sz w:val="28"/>
          <w:szCs w:val="28"/>
          <w:lang w:val="uk-UA"/>
        </w:rPr>
        <w:t xml:space="preserve"> </w:t>
      </w:r>
      <w:r w:rsidR="006A1341" w:rsidRPr="007838F4">
        <w:rPr>
          <w:color w:val="000000"/>
          <w:spacing w:val="2"/>
          <w:sz w:val="28"/>
          <w:szCs w:val="28"/>
          <w:lang w:val="uk-UA"/>
        </w:rPr>
        <w:t xml:space="preserve">Державної служби статистики </w:t>
      </w:r>
      <w:r w:rsidR="00F600DC" w:rsidRPr="007838F4">
        <w:rPr>
          <w:color w:val="000000"/>
          <w:spacing w:val="2"/>
          <w:sz w:val="28"/>
          <w:szCs w:val="28"/>
          <w:lang w:val="uk-UA"/>
        </w:rPr>
        <w:t>про</w:t>
      </w:r>
      <w:r w:rsidR="00094773" w:rsidRPr="007838F4">
        <w:rPr>
          <w:color w:val="000000"/>
          <w:spacing w:val="2"/>
          <w:sz w:val="28"/>
          <w:szCs w:val="28"/>
          <w:lang w:val="uk-UA"/>
        </w:rPr>
        <w:t xml:space="preserve"> участ</w:t>
      </w:r>
      <w:r w:rsidR="00F600DC" w:rsidRPr="007838F4">
        <w:rPr>
          <w:color w:val="000000"/>
          <w:spacing w:val="2"/>
          <w:sz w:val="28"/>
          <w:szCs w:val="28"/>
          <w:lang w:val="uk-UA"/>
        </w:rPr>
        <w:t>ь</w:t>
      </w:r>
      <w:r w:rsidR="00094773" w:rsidRPr="007838F4">
        <w:rPr>
          <w:color w:val="000000"/>
          <w:spacing w:val="2"/>
          <w:sz w:val="28"/>
          <w:szCs w:val="28"/>
          <w:lang w:val="uk-UA"/>
        </w:rPr>
        <w:t xml:space="preserve"> </w:t>
      </w:r>
      <w:r w:rsidR="00F600DC" w:rsidRPr="007838F4">
        <w:rPr>
          <w:color w:val="000000"/>
          <w:spacing w:val="2"/>
          <w:sz w:val="28"/>
          <w:szCs w:val="28"/>
          <w:lang w:val="uk-UA"/>
        </w:rPr>
        <w:t>у</w:t>
      </w:r>
      <w:r w:rsidR="00094773" w:rsidRPr="007838F4">
        <w:rPr>
          <w:color w:val="000000"/>
          <w:spacing w:val="2"/>
          <w:sz w:val="28"/>
          <w:szCs w:val="28"/>
          <w:lang w:val="uk-UA"/>
        </w:rPr>
        <w:t xml:space="preserve"> навчальному </w:t>
      </w:r>
    </w:p>
    <w:p w:rsidR="00CF3797" w:rsidRPr="007838F4" w:rsidRDefault="00094773" w:rsidP="006A1341">
      <w:pPr>
        <w:tabs>
          <w:tab w:val="left" w:pos="0"/>
          <w:tab w:val="left" w:pos="993"/>
        </w:tabs>
        <w:jc w:val="center"/>
        <w:rPr>
          <w:sz w:val="28"/>
          <w:szCs w:val="28"/>
          <w:lang w:val="uk-UA"/>
        </w:rPr>
      </w:pPr>
      <w:r w:rsidRPr="007838F4">
        <w:rPr>
          <w:color w:val="000000"/>
          <w:spacing w:val="2"/>
          <w:sz w:val="28"/>
          <w:szCs w:val="28"/>
          <w:lang w:val="uk-UA"/>
        </w:rPr>
        <w:t xml:space="preserve">візиті </w:t>
      </w:r>
      <w:r w:rsidRPr="007838F4">
        <w:rPr>
          <w:sz w:val="28"/>
          <w:szCs w:val="28"/>
          <w:lang w:val="uk-UA"/>
        </w:rPr>
        <w:t>до Центрального статистичного</w:t>
      </w:r>
      <w:r w:rsidR="006A1341" w:rsidRPr="007838F4">
        <w:rPr>
          <w:sz w:val="28"/>
          <w:szCs w:val="28"/>
          <w:lang w:val="uk-UA"/>
        </w:rPr>
        <w:t xml:space="preserve"> </w:t>
      </w:r>
      <w:r w:rsidRPr="007838F4">
        <w:rPr>
          <w:sz w:val="28"/>
          <w:szCs w:val="28"/>
          <w:lang w:val="uk-UA"/>
        </w:rPr>
        <w:t xml:space="preserve">офісу Латвії (м. Рига) </w:t>
      </w:r>
      <w:r w:rsidRPr="007838F4">
        <w:rPr>
          <w:color w:val="000000"/>
          <w:spacing w:val="-2"/>
          <w:sz w:val="28"/>
          <w:szCs w:val="28"/>
          <w:lang w:val="uk-UA"/>
        </w:rPr>
        <w:t xml:space="preserve">з питань </w:t>
      </w:r>
      <w:r w:rsidRPr="007838F4">
        <w:rPr>
          <w:sz w:val="28"/>
          <w:szCs w:val="28"/>
          <w:lang w:val="uk-UA"/>
        </w:rPr>
        <w:t>побудови та ідентифікації груп</w:t>
      </w:r>
      <w:r w:rsidR="006A1341" w:rsidRPr="007838F4">
        <w:rPr>
          <w:sz w:val="28"/>
          <w:szCs w:val="28"/>
          <w:lang w:val="uk-UA"/>
        </w:rPr>
        <w:t xml:space="preserve"> </w:t>
      </w:r>
      <w:r w:rsidRPr="007838F4">
        <w:rPr>
          <w:sz w:val="28"/>
          <w:szCs w:val="28"/>
          <w:lang w:val="uk-UA"/>
        </w:rPr>
        <w:t xml:space="preserve">підприємств у статистичному реєстрі </w:t>
      </w:r>
      <w:r w:rsidR="009A21AA" w:rsidRPr="007838F4">
        <w:rPr>
          <w:sz w:val="28"/>
          <w:szCs w:val="28"/>
          <w:lang w:val="uk-UA"/>
        </w:rPr>
        <w:t xml:space="preserve">підприємств </w:t>
      </w:r>
      <w:r w:rsidRPr="007838F4">
        <w:rPr>
          <w:sz w:val="28"/>
          <w:szCs w:val="28"/>
          <w:lang w:val="uk-UA"/>
        </w:rPr>
        <w:t>та організації їх обстежень</w:t>
      </w:r>
    </w:p>
    <w:p w:rsidR="001B5E50" w:rsidRPr="007838F4" w:rsidRDefault="001B5E50" w:rsidP="001B5E50">
      <w:pPr>
        <w:tabs>
          <w:tab w:val="left" w:pos="0"/>
          <w:tab w:val="left" w:pos="993"/>
        </w:tabs>
        <w:spacing w:before="120" w:after="360"/>
        <w:jc w:val="center"/>
        <w:rPr>
          <w:sz w:val="28"/>
          <w:szCs w:val="28"/>
          <w:lang w:val="uk-UA"/>
        </w:rPr>
      </w:pPr>
      <w:r w:rsidRPr="007838F4">
        <w:rPr>
          <w:sz w:val="28"/>
          <w:szCs w:val="28"/>
          <w:lang w:val="uk-UA"/>
        </w:rPr>
        <w:t>(Латвійська Республіка, м. Рига, з 12 по 16 травня 2015 року)</w:t>
      </w:r>
    </w:p>
    <w:p w:rsidR="0072100F" w:rsidRPr="007838F4" w:rsidRDefault="00F600DC" w:rsidP="00F600DC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7838F4">
        <w:rPr>
          <w:sz w:val="28"/>
          <w:szCs w:val="28"/>
          <w:lang w:val="uk-UA"/>
        </w:rPr>
        <w:t xml:space="preserve">У рамках реалізації </w:t>
      </w:r>
      <w:r w:rsidRPr="007838F4">
        <w:rPr>
          <w:bCs/>
          <w:sz w:val="28"/>
          <w:szCs w:val="28"/>
          <w:lang w:val="uk-UA"/>
        </w:rPr>
        <w:t xml:space="preserve">компонента "Статистичний реєстр підприємств" </w:t>
      </w:r>
      <w:r w:rsidRPr="007838F4">
        <w:rPr>
          <w:rStyle w:val="hps"/>
          <w:sz w:val="28"/>
          <w:szCs w:val="28"/>
          <w:lang w:val="uk-UA"/>
        </w:rPr>
        <w:t>проекту ЄС</w:t>
      </w:r>
      <w:r w:rsidRPr="007838F4">
        <w:rPr>
          <w:sz w:val="28"/>
          <w:szCs w:val="28"/>
          <w:lang w:val="uk-UA"/>
        </w:rPr>
        <w:t xml:space="preserve"> </w:t>
      </w:r>
      <w:proofErr w:type="spellStart"/>
      <w:r w:rsidRPr="007838F4">
        <w:rPr>
          <w:rStyle w:val="hps"/>
          <w:sz w:val="28"/>
          <w:szCs w:val="28"/>
          <w:lang w:val="uk-UA"/>
        </w:rPr>
        <w:t>Твіннінг</w:t>
      </w:r>
      <w:proofErr w:type="spellEnd"/>
      <w:r w:rsidRPr="007838F4">
        <w:rPr>
          <w:rStyle w:val="hps"/>
          <w:sz w:val="28"/>
          <w:szCs w:val="28"/>
          <w:lang w:val="uk-UA"/>
        </w:rPr>
        <w:t xml:space="preserve"> </w:t>
      </w:r>
      <w:r w:rsidRPr="007838F4">
        <w:rPr>
          <w:sz w:val="28"/>
          <w:szCs w:val="28"/>
          <w:lang w:val="uk-UA"/>
        </w:rPr>
        <w:t xml:space="preserve">"Сприяння процесам удосконалення Державної служби статистики України з метою покращення її потенціалу та продукції" з 13 по 15 травня 2015 року </w:t>
      </w:r>
      <w:r w:rsidRPr="007838F4">
        <w:rPr>
          <w:color w:val="000000"/>
          <w:spacing w:val="2"/>
          <w:sz w:val="28"/>
          <w:szCs w:val="28"/>
          <w:lang w:val="uk-UA"/>
        </w:rPr>
        <w:t xml:space="preserve">делегація Державної служби статистики у складі заступника директора департаменту статистичної інфраструктури-начальника відділу статистичних класифікацій Варнідіс А. В., начальника відділу ЄДРПОУ та статистичних реєстрів департаменту статистичної інфраструктури Пономаренко О. А., начальника відділу математичних методів та підтримки метаінформації департаменту статистичної інфраструктури </w:t>
      </w:r>
      <w:proofErr w:type="spellStart"/>
      <w:r w:rsidRPr="007838F4">
        <w:rPr>
          <w:color w:val="000000"/>
          <w:spacing w:val="2"/>
          <w:sz w:val="28"/>
          <w:szCs w:val="28"/>
          <w:lang w:val="uk-UA"/>
        </w:rPr>
        <w:t>Товченка</w:t>
      </w:r>
      <w:proofErr w:type="spellEnd"/>
      <w:r w:rsidRPr="007838F4">
        <w:rPr>
          <w:color w:val="000000"/>
          <w:spacing w:val="2"/>
          <w:sz w:val="28"/>
          <w:szCs w:val="28"/>
          <w:lang w:val="uk-UA"/>
        </w:rPr>
        <w:t xml:space="preserve"> А. В. та заступника директора департаменту структурної статистики та статистики фінансів підприємств-начальник</w:t>
      </w:r>
      <w:r w:rsidR="002F53A6">
        <w:rPr>
          <w:color w:val="000000"/>
          <w:spacing w:val="2"/>
          <w:sz w:val="28"/>
          <w:szCs w:val="28"/>
          <w:lang w:val="uk-UA"/>
        </w:rPr>
        <w:t>а</w:t>
      </w:r>
      <w:r w:rsidRPr="007838F4">
        <w:rPr>
          <w:color w:val="000000"/>
          <w:spacing w:val="2"/>
          <w:sz w:val="28"/>
          <w:szCs w:val="28"/>
          <w:lang w:val="uk-UA"/>
        </w:rPr>
        <w:t xml:space="preserve"> відділу обстежень ділової активності підприємств </w:t>
      </w:r>
      <w:proofErr w:type="spellStart"/>
      <w:r w:rsidRPr="007838F4">
        <w:rPr>
          <w:color w:val="000000"/>
          <w:spacing w:val="2"/>
          <w:sz w:val="28"/>
          <w:szCs w:val="28"/>
          <w:lang w:val="uk-UA"/>
        </w:rPr>
        <w:t>Колпакової</w:t>
      </w:r>
      <w:proofErr w:type="spellEnd"/>
      <w:r w:rsidRPr="007838F4">
        <w:rPr>
          <w:color w:val="000000"/>
          <w:spacing w:val="2"/>
          <w:sz w:val="28"/>
          <w:szCs w:val="28"/>
          <w:lang w:val="uk-UA"/>
        </w:rPr>
        <w:t xml:space="preserve"> О. М. </w:t>
      </w:r>
      <w:r w:rsidRPr="007838F4">
        <w:rPr>
          <w:sz w:val="28"/>
          <w:szCs w:val="28"/>
          <w:lang w:val="uk-UA"/>
        </w:rPr>
        <w:t>здійснила навчальний візит до Центрального статистичного офісу Латвії (м. Рига)</w:t>
      </w:r>
      <w:r w:rsidR="0072100F" w:rsidRPr="007838F4">
        <w:rPr>
          <w:sz w:val="28"/>
          <w:szCs w:val="28"/>
          <w:lang w:val="uk-UA"/>
        </w:rPr>
        <w:t xml:space="preserve">. </w:t>
      </w:r>
    </w:p>
    <w:p w:rsidR="00F600DC" w:rsidRPr="007838F4" w:rsidRDefault="0072100F" w:rsidP="00F600DC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7838F4">
        <w:rPr>
          <w:sz w:val="28"/>
          <w:szCs w:val="28"/>
          <w:lang w:val="uk-UA"/>
        </w:rPr>
        <w:t xml:space="preserve">Метою навчального візиту було </w:t>
      </w:r>
      <w:r w:rsidR="00F600DC" w:rsidRPr="007838F4">
        <w:rPr>
          <w:sz w:val="28"/>
          <w:szCs w:val="28"/>
          <w:lang w:val="uk-UA"/>
        </w:rPr>
        <w:t>ознайомлення з досвідом та практикою проведення робіт з ведення статистичного реєстру</w:t>
      </w:r>
      <w:r w:rsidR="007838F4" w:rsidRPr="007838F4">
        <w:rPr>
          <w:sz w:val="28"/>
          <w:szCs w:val="28"/>
          <w:lang w:val="uk-UA"/>
        </w:rPr>
        <w:t xml:space="preserve"> підприємств</w:t>
      </w:r>
      <w:r w:rsidR="00F600DC" w:rsidRPr="007838F4">
        <w:rPr>
          <w:sz w:val="28"/>
          <w:szCs w:val="28"/>
          <w:lang w:val="uk-UA"/>
        </w:rPr>
        <w:t xml:space="preserve">, вивчення методології та джерел інформації з питань визначення великих та комплексних підприємств, пов'язаних стосунками контролю, ідентифікації та побудови груп підприємств у статистичному реєстрі підприємств та організації їх обстеження в рамках статистики FATS. </w:t>
      </w:r>
    </w:p>
    <w:p w:rsidR="00F600DC" w:rsidRPr="007838F4" w:rsidRDefault="008051D2" w:rsidP="00F600DC">
      <w:pPr>
        <w:pStyle w:val="1"/>
        <w:shd w:val="clear" w:color="auto" w:fill="FFFFFF"/>
        <w:spacing w:before="120"/>
        <w:ind w:right="113" w:firstLine="708"/>
        <w:jc w:val="both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У</w:t>
      </w:r>
      <w:r w:rsidR="00F600DC" w:rsidRPr="007838F4">
        <w:rPr>
          <w:color w:val="000000"/>
          <w:spacing w:val="2"/>
          <w:sz w:val="28"/>
          <w:szCs w:val="28"/>
          <w:lang w:val="uk-UA"/>
        </w:rPr>
        <w:t xml:space="preserve"> процесі здійснення навчального візиту фахівц</w:t>
      </w:r>
      <w:r>
        <w:rPr>
          <w:color w:val="000000"/>
          <w:spacing w:val="2"/>
          <w:sz w:val="28"/>
          <w:szCs w:val="28"/>
          <w:lang w:val="uk-UA"/>
        </w:rPr>
        <w:t>і</w:t>
      </w:r>
      <w:r w:rsidR="00F600DC" w:rsidRPr="007838F4">
        <w:rPr>
          <w:color w:val="000000"/>
          <w:spacing w:val="2"/>
          <w:sz w:val="28"/>
          <w:szCs w:val="28"/>
          <w:lang w:val="uk-UA"/>
        </w:rPr>
        <w:t xml:space="preserve"> ЦСО Латвії представ</w:t>
      </w:r>
      <w:r>
        <w:rPr>
          <w:color w:val="000000"/>
          <w:spacing w:val="2"/>
          <w:sz w:val="28"/>
          <w:szCs w:val="28"/>
          <w:lang w:val="uk-UA"/>
        </w:rPr>
        <w:t>или</w:t>
      </w:r>
      <w:r w:rsidR="00F600DC" w:rsidRPr="007838F4">
        <w:rPr>
          <w:color w:val="000000"/>
          <w:spacing w:val="2"/>
          <w:sz w:val="28"/>
          <w:szCs w:val="28"/>
          <w:lang w:val="uk-UA"/>
        </w:rPr>
        <w:t xml:space="preserve"> </w:t>
      </w:r>
      <w:r w:rsidR="00F600DC" w:rsidRPr="007838F4">
        <w:rPr>
          <w:color w:val="000000"/>
          <w:spacing w:val="2"/>
          <w:sz w:val="28"/>
          <w:szCs w:val="28"/>
          <w:lang w:val="uk-UA"/>
        </w:rPr>
        <w:lastRenderedPageBreak/>
        <w:t>статистичний реєстр підприємств</w:t>
      </w:r>
      <w:r>
        <w:rPr>
          <w:color w:val="000000"/>
          <w:spacing w:val="2"/>
          <w:sz w:val="28"/>
          <w:szCs w:val="28"/>
          <w:lang w:val="uk-UA"/>
        </w:rPr>
        <w:t>. Також</w:t>
      </w:r>
      <w:r w:rsidR="00F600DC" w:rsidRPr="007838F4">
        <w:rPr>
          <w:color w:val="000000"/>
          <w:spacing w:val="2"/>
          <w:sz w:val="28"/>
          <w:szCs w:val="28"/>
          <w:lang w:val="uk-UA"/>
        </w:rPr>
        <w:t xml:space="preserve"> обговорен</w:t>
      </w:r>
      <w:r>
        <w:rPr>
          <w:color w:val="000000"/>
          <w:spacing w:val="2"/>
          <w:sz w:val="28"/>
          <w:szCs w:val="28"/>
          <w:lang w:val="uk-UA"/>
        </w:rPr>
        <w:t>о</w:t>
      </w:r>
      <w:r w:rsidR="00F600DC" w:rsidRPr="007838F4">
        <w:rPr>
          <w:color w:val="000000"/>
          <w:spacing w:val="2"/>
          <w:sz w:val="28"/>
          <w:szCs w:val="28"/>
          <w:lang w:val="uk-UA"/>
        </w:rPr>
        <w:t xml:space="preserve"> питання його використання з метою формування вибірки для проведення </w:t>
      </w:r>
      <w:r w:rsidR="0072100F" w:rsidRPr="007838F4">
        <w:rPr>
          <w:color w:val="000000"/>
          <w:spacing w:val="2"/>
          <w:sz w:val="28"/>
          <w:szCs w:val="28"/>
          <w:lang w:val="uk-UA"/>
        </w:rPr>
        <w:t xml:space="preserve">статистичних </w:t>
      </w:r>
      <w:r w:rsidR="00F600DC" w:rsidRPr="007838F4">
        <w:rPr>
          <w:color w:val="000000"/>
          <w:spacing w:val="2"/>
          <w:sz w:val="28"/>
          <w:szCs w:val="28"/>
          <w:lang w:val="uk-UA"/>
        </w:rPr>
        <w:t>обстежень, побудови взаємозв’язків між одиницями реєстру.</w:t>
      </w:r>
    </w:p>
    <w:p w:rsidR="00F600DC" w:rsidRPr="007838F4" w:rsidRDefault="00F600DC" w:rsidP="00F600DC">
      <w:pPr>
        <w:pStyle w:val="1"/>
        <w:shd w:val="clear" w:color="auto" w:fill="FFFFFF"/>
        <w:spacing w:before="120"/>
        <w:ind w:right="113" w:firstLine="708"/>
        <w:jc w:val="both"/>
        <w:rPr>
          <w:color w:val="000000"/>
          <w:spacing w:val="2"/>
          <w:sz w:val="28"/>
          <w:szCs w:val="28"/>
          <w:lang w:val="uk-UA"/>
        </w:rPr>
      </w:pPr>
      <w:r w:rsidRPr="007838F4">
        <w:rPr>
          <w:color w:val="000000"/>
          <w:spacing w:val="2"/>
          <w:sz w:val="28"/>
          <w:szCs w:val="28"/>
          <w:lang w:val="uk-UA"/>
        </w:rPr>
        <w:t>Крім того</w:t>
      </w:r>
      <w:r w:rsidR="008051D2">
        <w:rPr>
          <w:color w:val="000000"/>
          <w:spacing w:val="2"/>
          <w:sz w:val="28"/>
          <w:szCs w:val="28"/>
          <w:lang w:val="uk-UA"/>
        </w:rPr>
        <w:t>,</w:t>
      </w:r>
      <w:r w:rsidRPr="007838F4">
        <w:rPr>
          <w:color w:val="000000"/>
          <w:spacing w:val="2"/>
          <w:sz w:val="28"/>
          <w:szCs w:val="28"/>
          <w:lang w:val="uk-UA"/>
        </w:rPr>
        <w:t xml:space="preserve"> розгля</w:t>
      </w:r>
      <w:r w:rsidR="008051D2">
        <w:rPr>
          <w:color w:val="000000"/>
          <w:spacing w:val="2"/>
          <w:sz w:val="28"/>
          <w:szCs w:val="28"/>
          <w:lang w:val="uk-UA"/>
        </w:rPr>
        <w:t>далися</w:t>
      </w:r>
      <w:r w:rsidRPr="007838F4">
        <w:rPr>
          <w:color w:val="000000"/>
          <w:spacing w:val="2"/>
          <w:sz w:val="28"/>
          <w:szCs w:val="28"/>
          <w:lang w:val="uk-UA"/>
        </w:rPr>
        <w:t xml:space="preserve"> такі питання:</w:t>
      </w:r>
    </w:p>
    <w:p w:rsidR="00F600DC" w:rsidRPr="007838F4" w:rsidRDefault="00F600DC" w:rsidP="00F600DC">
      <w:pPr>
        <w:pStyle w:val="1"/>
        <w:numPr>
          <w:ilvl w:val="0"/>
          <w:numId w:val="8"/>
        </w:numPr>
        <w:shd w:val="clear" w:color="auto" w:fill="FFFFFF"/>
        <w:spacing w:before="120"/>
        <w:ind w:right="113"/>
        <w:jc w:val="both"/>
        <w:rPr>
          <w:color w:val="000000"/>
          <w:spacing w:val="2"/>
          <w:sz w:val="28"/>
          <w:szCs w:val="28"/>
          <w:lang w:val="uk-UA"/>
        </w:rPr>
      </w:pPr>
      <w:r w:rsidRPr="007838F4">
        <w:rPr>
          <w:color w:val="000000"/>
          <w:spacing w:val="2"/>
          <w:sz w:val="28"/>
          <w:szCs w:val="28"/>
          <w:lang w:val="uk-UA"/>
        </w:rPr>
        <w:t>досвід ЦСО Латвії в проведенні робіт з виявлення підприємств, що входять у групу;</w:t>
      </w:r>
    </w:p>
    <w:p w:rsidR="00F600DC" w:rsidRPr="007838F4" w:rsidRDefault="00F600DC" w:rsidP="00F600DC">
      <w:pPr>
        <w:pStyle w:val="1"/>
        <w:numPr>
          <w:ilvl w:val="0"/>
          <w:numId w:val="8"/>
        </w:numPr>
        <w:shd w:val="clear" w:color="auto" w:fill="FFFFFF"/>
        <w:spacing w:before="120"/>
        <w:ind w:right="113"/>
        <w:jc w:val="both"/>
        <w:rPr>
          <w:color w:val="000000"/>
          <w:spacing w:val="2"/>
          <w:sz w:val="28"/>
          <w:szCs w:val="28"/>
          <w:lang w:val="uk-UA"/>
        </w:rPr>
      </w:pPr>
      <w:r w:rsidRPr="007838F4">
        <w:rPr>
          <w:color w:val="000000"/>
          <w:spacing w:val="2"/>
          <w:sz w:val="28"/>
          <w:szCs w:val="28"/>
          <w:lang w:val="uk-UA"/>
        </w:rPr>
        <w:t>ознайомлення з</w:t>
      </w:r>
      <w:r w:rsidR="008051D2">
        <w:rPr>
          <w:color w:val="000000"/>
          <w:spacing w:val="2"/>
          <w:sz w:val="28"/>
          <w:szCs w:val="28"/>
          <w:lang w:val="uk-UA"/>
        </w:rPr>
        <w:t>і</w:t>
      </w:r>
      <w:r w:rsidRPr="007838F4">
        <w:rPr>
          <w:color w:val="000000"/>
          <w:spacing w:val="2"/>
          <w:sz w:val="28"/>
          <w:szCs w:val="28"/>
          <w:lang w:val="uk-UA"/>
        </w:rPr>
        <w:t xml:space="preserve"> статистичною </w:t>
      </w:r>
      <w:r w:rsidR="008051D2">
        <w:rPr>
          <w:color w:val="000000"/>
          <w:spacing w:val="2"/>
          <w:sz w:val="28"/>
          <w:szCs w:val="28"/>
          <w:lang w:val="uk-UA"/>
        </w:rPr>
        <w:t>й</w:t>
      </w:r>
      <w:r w:rsidRPr="007838F4">
        <w:rPr>
          <w:color w:val="000000"/>
          <w:spacing w:val="2"/>
          <w:sz w:val="28"/>
          <w:szCs w:val="28"/>
          <w:lang w:val="uk-UA"/>
        </w:rPr>
        <w:t xml:space="preserve"> адміністративною інформацією, що використовується відносно пов’язаних/контрольованих підприємств у статистичному реєстрі підприємств ЦСО Латвії;</w:t>
      </w:r>
    </w:p>
    <w:p w:rsidR="00F600DC" w:rsidRPr="007838F4" w:rsidRDefault="00F600DC" w:rsidP="00F600DC">
      <w:pPr>
        <w:pStyle w:val="1"/>
        <w:numPr>
          <w:ilvl w:val="0"/>
          <w:numId w:val="8"/>
        </w:numPr>
        <w:shd w:val="clear" w:color="auto" w:fill="FFFFFF"/>
        <w:spacing w:before="120"/>
        <w:ind w:right="113"/>
        <w:jc w:val="both"/>
        <w:rPr>
          <w:color w:val="000000"/>
          <w:spacing w:val="2"/>
          <w:sz w:val="28"/>
          <w:szCs w:val="28"/>
          <w:lang w:val="uk-UA"/>
        </w:rPr>
      </w:pPr>
      <w:r w:rsidRPr="007838F4">
        <w:rPr>
          <w:color w:val="000000"/>
          <w:spacing w:val="2"/>
          <w:sz w:val="28"/>
          <w:szCs w:val="28"/>
          <w:lang w:val="uk-UA"/>
        </w:rPr>
        <w:t xml:space="preserve">досвід з ідентифікації груп підприємств у статистичному реєстрі підприємств </w:t>
      </w:r>
      <w:r w:rsidR="008051D2">
        <w:rPr>
          <w:color w:val="000000"/>
          <w:spacing w:val="2"/>
          <w:sz w:val="28"/>
          <w:szCs w:val="28"/>
          <w:lang w:val="uk-UA"/>
        </w:rPr>
        <w:t>і</w:t>
      </w:r>
      <w:r w:rsidRPr="007838F4">
        <w:rPr>
          <w:color w:val="000000"/>
          <w:spacing w:val="2"/>
          <w:sz w:val="28"/>
          <w:szCs w:val="28"/>
          <w:lang w:val="uk-UA"/>
        </w:rPr>
        <w:t xml:space="preserve"> наб</w:t>
      </w:r>
      <w:r w:rsidR="008051D2">
        <w:rPr>
          <w:color w:val="000000"/>
          <w:spacing w:val="2"/>
          <w:sz w:val="28"/>
          <w:szCs w:val="28"/>
          <w:lang w:val="uk-UA"/>
        </w:rPr>
        <w:t>і</w:t>
      </w:r>
      <w:r w:rsidRPr="007838F4">
        <w:rPr>
          <w:color w:val="000000"/>
          <w:spacing w:val="2"/>
          <w:sz w:val="28"/>
          <w:szCs w:val="28"/>
          <w:lang w:val="uk-UA"/>
        </w:rPr>
        <w:t>р показників й атрибути інформації (щодо керівника групи або членів групи, відсотки управління/участі тощо)</w:t>
      </w:r>
      <w:r w:rsidR="008051D2">
        <w:rPr>
          <w:color w:val="000000"/>
          <w:spacing w:val="2"/>
          <w:sz w:val="28"/>
          <w:szCs w:val="28"/>
          <w:lang w:val="uk-UA"/>
        </w:rPr>
        <w:t>;</w:t>
      </w:r>
    </w:p>
    <w:p w:rsidR="00F600DC" w:rsidRPr="007838F4" w:rsidRDefault="00F600DC" w:rsidP="00F600DC">
      <w:pPr>
        <w:pStyle w:val="1"/>
        <w:numPr>
          <w:ilvl w:val="0"/>
          <w:numId w:val="8"/>
        </w:numPr>
        <w:shd w:val="clear" w:color="auto" w:fill="FFFFFF"/>
        <w:spacing w:before="120"/>
        <w:ind w:right="113"/>
        <w:jc w:val="both"/>
        <w:rPr>
          <w:color w:val="000000"/>
          <w:spacing w:val="2"/>
          <w:sz w:val="28"/>
          <w:szCs w:val="28"/>
          <w:lang w:val="uk-UA"/>
        </w:rPr>
      </w:pPr>
      <w:r w:rsidRPr="007838F4">
        <w:rPr>
          <w:color w:val="000000"/>
          <w:spacing w:val="2"/>
          <w:sz w:val="28"/>
          <w:szCs w:val="28"/>
          <w:lang w:val="uk-UA"/>
        </w:rPr>
        <w:t xml:space="preserve">стислий огляд методологічних документів </w:t>
      </w:r>
      <w:r w:rsidR="008051D2">
        <w:rPr>
          <w:color w:val="000000"/>
          <w:spacing w:val="2"/>
          <w:sz w:val="28"/>
          <w:szCs w:val="28"/>
          <w:lang w:val="uk-UA"/>
        </w:rPr>
        <w:t>і</w:t>
      </w:r>
      <w:r w:rsidRPr="007838F4">
        <w:rPr>
          <w:color w:val="000000"/>
          <w:spacing w:val="2"/>
          <w:sz w:val="28"/>
          <w:szCs w:val="28"/>
          <w:lang w:val="uk-UA"/>
        </w:rPr>
        <w:t>з формування груп підприємств;</w:t>
      </w:r>
    </w:p>
    <w:p w:rsidR="00F600DC" w:rsidRPr="007838F4" w:rsidRDefault="00F600DC" w:rsidP="00F600DC">
      <w:pPr>
        <w:pStyle w:val="1"/>
        <w:numPr>
          <w:ilvl w:val="0"/>
          <w:numId w:val="8"/>
        </w:numPr>
        <w:shd w:val="clear" w:color="auto" w:fill="FFFFFF"/>
        <w:spacing w:before="120"/>
        <w:ind w:right="113"/>
        <w:jc w:val="both"/>
        <w:rPr>
          <w:color w:val="000000"/>
          <w:spacing w:val="2"/>
          <w:sz w:val="28"/>
          <w:szCs w:val="28"/>
          <w:lang w:val="uk-UA"/>
        </w:rPr>
      </w:pPr>
      <w:r w:rsidRPr="007838F4">
        <w:rPr>
          <w:color w:val="000000"/>
          <w:spacing w:val="2"/>
          <w:sz w:val="28"/>
          <w:szCs w:val="28"/>
          <w:lang w:val="uk-UA"/>
        </w:rPr>
        <w:t>розгляд особливих випадків обліку державних підприємств, що контролюються державою;</w:t>
      </w:r>
    </w:p>
    <w:p w:rsidR="00F600DC" w:rsidRPr="007838F4" w:rsidRDefault="00F600DC" w:rsidP="00F600DC">
      <w:pPr>
        <w:pStyle w:val="1"/>
        <w:numPr>
          <w:ilvl w:val="0"/>
          <w:numId w:val="8"/>
        </w:numPr>
        <w:shd w:val="clear" w:color="auto" w:fill="FFFFFF"/>
        <w:spacing w:before="120"/>
        <w:ind w:right="113"/>
        <w:jc w:val="both"/>
        <w:rPr>
          <w:color w:val="000000"/>
          <w:spacing w:val="2"/>
          <w:sz w:val="28"/>
          <w:szCs w:val="28"/>
          <w:lang w:val="uk-UA"/>
        </w:rPr>
      </w:pPr>
      <w:r w:rsidRPr="007838F4">
        <w:rPr>
          <w:color w:val="000000"/>
          <w:spacing w:val="2"/>
          <w:sz w:val="28"/>
          <w:szCs w:val="28"/>
          <w:lang w:val="uk-UA"/>
        </w:rPr>
        <w:t>рекомендації з приводу оновлення інформації про зміни, які відбулися у складі групи, структурі капіталу і структурі контролю в статистичному реєстрі підприємств;</w:t>
      </w:r>
    </w:p>
    <w:p w:rsidR="00F600DC" w:rsidRPr="007838F4" w:rsidRDefault="00F600DC" w:rsidP="00F600DC">
      <w:pPr>
        <w:pStyle w:val="1"/>
        <w:numPr>
          <w:ilvl w:val="0"/>
          <w:numId w:val="8"/>
        </w:numPr>
        <w:shd w:val="clear" w:color="auto" w:fill="FFFFFF"/>
        <w:spacing w:before="120"/>
        <w:ind w:right="113"/>
        <w:jc w:val="both"/>
        <w:rPr>
          <w:color w:val="000000"/>
          <w:spacing w:val="2"/>
          <w:sz w:val="28"/>
          <w:szCs w:val="28"/>
          <w:lang w:val="uk-UA"/>
        </w:rPr>
      </w:pPr>
      <w:r w:rsidRPr="007838F4">
        <w:rPr>
          <w:color w:val="000000"/>
          <w:spacing w:val="2"/>
          <w:sz w:val="28"/>
          <w:szCs w:val="28"/>
          <w:lang w:val="uk-UA"/>
        </w:rPr>
        <w:t>особливості проведення структурного обстеження підприємств із метою складання показників, передбачених регламентами ЄС № 716/2007 від 20.06.2007 та № 747/2008 від 30.07.2008 (система показників, формування сукупності одиниць, наявність запитань щодо належності підприємства до групи підприємств тощо);</w:t>
      </w:r>
    </w:p>
    <w:p w:rsidR="00F600DC" w:rsidRPr="007838F4" w:rsidRDefault="00F600DC" w:rsidP="00F600DC">
      <w:pPr>
        <w:pStyle w:val="1"/>
        <w:numPr>
          <w:ilvl w:val="0"/>
          <w:numId w:val="8"/>
        </w:numPr>
        <w:shd w:val="clear" w:color="auto" w:fill="FFFFFF"/>
        <w:spacing w:before="120"/>
        <w:ind w:right="113"/>
        <w:jc w:val="both"/>
        <w:rPr>
          <w:color w:val="000000"/>
          <w:spacing w:val="2"/>
          <w:sz w:val="28"/>
          <w:szCs w:val="28"/>
          <w:lang w:val="uk-UA"/>
        </w:rPr>
      </w:pPr>
      <w:r w:rsidRPr="007838F4">
        <w:rPr>
          <w:color w:val="000000"/>
          <w:spacing w:val="2"/>
          <w:sz w:val="28"/>
          <w:szCs w:val="28"/>
          <w:lang w:val="uk-UA"/>
        </w:rPr>
        <w:t>поряд</w:t>
      </w:r>
      <w:r w:rsidR="007838F4">
        <w:rPr>
          <w:color w:val="000000"/>
          <w:spacing w:val="2"/>
          <w:sz w:val="28"/>
          <w:szCs w:val="28"/>
          <w:lang w:val="uk-UA"/>
        </w:rPr>
        <w:t>о</w:t>
      </w:r>
      <w:r w:rsidRPr="007838F4">
        <w:rPr>
          <w:color w:val="000000"/>
          <w:spacing w:val="2"/>
          <w:sz w:val="28"/>
          <w:szCs w:val="28"/>
          <w:lang w:val="uk-UA"/>
        </w:rPr>
        <w:t>к формування статистичних показників по підприємствах, які перебувають під іноземним контролем (зокрема по банківських установах, страхових компаніях, дані щодо яких отримуються з адміністративних джерел) відповідно до вимог вищевказаних регламентів ЄС.</w:t>
      </w:r>
    </w:p>
    <w:p w:rsidR="00F600DC" w:rsidRPr="007838F4" w:rsidRDefault="00F600DC" w:rsidP="00F600DC">
      <w:pPr>
        <w:pStyle w:val="1"/>
        <w:shd w:val="clear" w:color="auto" w:fill="FFFFFF"/>
        <w:spacing w:before="120"/>
        <w:ind w:left="-397" w:right="113" w:firstLine="709"/>
        <w:jc w:val="both"/>
        <w:rPr>
          <w:color w:val="000000"/>
          <w:spacing w:val="2"/>
          <w:sz w:val="28"/>
          <w:szCs w:val="28"/>
          <w:lang w:val="uk-UA"/>
        </w:rPr>
      </w:pPr>
      <w:r w:rsidRPr="007838F4">
        <w:rPr>
          <w:color w:val="000000"/>
          <w:spacing w:val="2"/>
          <w:sz w:val="28"/>
          <w:szCs w:val="28"/>
          <w:lang w:val="uk-UA"/>
        </w:rPr>
        <w:t xml:space="preserve">У рамках навчального візиту основний наголос було здійснено на ознайомленні з практичними підходами до формування груп підприємств та обговоренні прикладів груп підприємств, отриманих у процесі апробації різних процедур </w:t>
      </w:r>
      <w:r w:rsidR="008051D2">
        <w:rPr>
          <w:color w:val="000000"/>
          <w:spacing w:val="2"/>
          <w:sz w:val="28"/>
          <w:szCs w:val="28"/>
          <w:lang w:val="uk-UA"/>
        </w:rPr>
        <w:t>і</w:t>
      </w:r>
      <w:r w:rsidRPr="007838F4">
        <w:rPr>
          <w:color w:val="000000"/>
          <w:spacing w:val="2"/>
          <w:sz w:val="28"/>
          <w:szCs w:val="28"/>
          <w:lang w:val="uk-UA"/>
        </w:rPr>
        <w:t xml:space="preserve"> алгоритмів. </w:t>
      </w:r>
    </w:p>
    <w:p w:rsidR="00F600DC" w:rsidRPr="007838F4" w:rsidRDefault="0072100F" w:rsidP="00F600DC">
      <w:pPr>
        <w:pStyle w:val="1"/>
        <w:shd w:val="clear" w:color="auto" w:fill="FFFFFF"/>
        <w:spacing w:before="120"/>
        <w:ind w:left="-397" w:right="113" w:firstLine="709"/>
        <w:jc w:val="both"/>
        <w:rPr>
          <w:color w:val="000000"/>
          <w:spacing w:val="2"/>
          <w:sz w:val="28"/>
          <w:szCs w:val="28"/>
          <w:lang w:val="uk-UA"/>
        </w:rPr>
      </w:pPr>
      <w:r w:rsidRPr="007838F4">
        <w:rPr>
          <w:color w:val="000000"/>
          <w:spacing w:val="2"/>
          <w:sz w:val="28"/>
          <w:szCs w:val="28"/>
          <w:lang w:val="uk-UA"/>
        </w:rPr>
        <w:t>Окрім вивчення методології та джерел інформації для виявлення зв’язків контролю між підприємствами у статистичному реєстрі</w:t>
      </w:r>
      <w:r w:rsidR="002F53A6">
        <w:rPr>
          <w:color w:val="000000"/>
          <w:spacing w:val="2"/>
          <w:sz w:val="28"/>
          <w:szCs w:val="28"/>
          <w:lang w:val="uk-UA"/>
        </w:rPr>
        <w:t xml:space="preserve"> підприємств</w:t>
      </w:r>
      <w:r w:rsidRPr="007838F4">
        <w:rPr>
          <w:color w:val="000000"/>
          <w:spacing w:val="2"/>
          <w:sz w:val="28"/>
          <w:szCs w:val="28"/>
          <w:lang w:val="uk-UA"/>
        </w:rPr>
        <w:t>, побудов</w:t>
      </w:r>
      <w:r w:rsidR="007838F4" w:rsidRPr="007838F4">
        <w:rPr>
          <w:color w:val="000000"/>
          <w:spacing w:val="2"/>
          <w:sz w:val="28"/>
          <w:szCs w:val="28"/>
          <w:lang w:val="uk-UA"/>
        </w:rPr>
        <w:t>і</w:t>
      </w:r>
      <w:r w:rsidRPr="007838F4">
        <w:rPr>
          <w:color w:val="000000"/>
          <w:spacing w:val="2"/>
          <w:sz w:val="28"/>
          <w:szCs w:val="28"/>
          <w:lang w:val="uk-UA"/>
        </w:rPr>
        <w:t xml:space="preserve"> груп підприємств та їх ідентифікації для створення статистики груп підприємств</w:t>
      </w:r>
      <w:r w:rsidR="007838F4" w:rsidRPr="007838F4">
        <w:rPr>
          <w:color w:val="000000"/>
          <w:spacing w:val="2"/>
          <w:sz w:val="28"/>
          <w:szCs w:val="28"/>
          <w:lang w:val="uk-UA"/>
        </w:rPr>
        <w:t>,</w:t>
      </w:r>
      <w:r w:rsidRPr="007838F4">
        <w:rPr>
          <w:color w:val="000000"/>
          <w:spacing w:val="2"/>
          <w:sz w:val="28"/>
          <w:szCs w:val="28"/>
          <w:lang w:val="uk-UA"/>
        </w:rPr>
        <w:t xml:space="preserve"> члени делегації ознайомились з питаннями використання інформації з</w:t>
      </w:r>
      <w:r w:rsidR="008051D2">
        <w:rPr>
          <w:color w:val="000000"/>
          <w:spacing w:val="2"/>
          <w:sz w:val="28"/>
          <w:szCs w:val="28"/>
          <w:lang w:val="uk-UA"/>
        </w:rPr>
        <w:t>і</w:t>
      </w:r>
      <w:r w:rsidRPr="007838F4">
        <w:rPr>
          <w:color w:val="000000"/>
          <w:spacing w:val="2"/>
          <w:sz w:val="28"/>
          <w:szCs w:val="28"/>
          <w:lang w:val="uk-UA"/>
        </w:rPr>
        <w:t xml:space="preserve"> статистичного реєстру щодо груп підприємств.</w:t>
      </w:r>
      <w:r w:rsidR="00F600DC" w:rsidRPr="007838F4">
        <w:rPr>
          <w:color w:val="000000"/>
          <w:spacing w:val="2"/>
          <w:sz w:val="28"/>
          <w:szCs w:val="28"/>
          <w:lang w:val="uk-UA"/>
        </w:rPr>
        <w:t xml:space="preserve"> </w:t>
      </w:r>
    </w:p>
    <w:p w:rsidR="0072100F" w:rsidRDefault="0072100F" w:rsidP="00F600DC">
      <w:pPr>
        <w:pStyle w:val="1"/>
        <w:shd w:val="clear" w:color="auto" w:fill="FFFFFF"/>
        <w:spacing w:before="120"/>
        <w:ind w:left="-397" w:right="113" w:firstLine="709"/>
        <w:jc w:val="both"/>
        <w:rPr>
          <w:color w:val="000000"/>
          <w:spacing w:val="2"/>
          <w:sz w:val="28"/>
          <w:szCs w:val="28"/>
          <w:lang w:val="uk-UA"/>
        </w:rPr>
      </w:pPr>
      <w:r w:rsidRPr="007838F4">
        <w:rPr>
          <w:color w:val="000000"/>
          <w:spacing w:val="2"/>
          <w:sz w:val="28"/>
          <w:szCs w:val="28"/>
          <w:lang w:val="uk-UA"/>
        </w:rPr>
        <w:t xml:space="preserve">Так, </w:t>
      </w:r>
      <w:r w:rsidR="008051D2">
        <w:rPr>
          <w:color w:val="000000"/>
          <w:spacing w:val="2"/>
          <w:sz w:val="28"/>
          <w:szCs w:val="28"/>
          <w:lang w:val="uk-UA"/>
        </w:rPr>
        <w:t>у</w:t>
      </w:r>
      <w:r w:rsidR="00F600DC" w:rsidRPr="007838F4">
        <w:rPr>
          <w:color w:val="000000"/>
          <w:spacing w:val="2"/>
          <w:sz w:val="28"/>
          <w:szCs w:val="28"/>
          <w:lang w:val="uk-UA"/>
        </w:rPr>
        <w:t xml:space="preserve"> ході навчального візиту </w:t>
      </w:r>
      <w:r w:rsidRPr="007838F4">
        <w:rPr>
          <w:color w:val="000000"/>
          <w:spacing w:val="2"/>
          <w:sz w:val="28"/>
          <w:szCs w:val="28"/>
          <w:lang w:val="uk-UA"/>
        </w:rPr>
        <w:t>було розглянуто</w:t>
      </w:r>
      <w:r w:rsidR="00F600DC" w:rsidRPr="007838F4">
        <w:rPr>
          <w:color w:val="000000"/>
          <w:spacing w:val="2"/>
          <w:sz w:val="28"/>
          <w:szCs w:val="28"/>
          <w:lang w:val="uk-UA"/>
        </w:rPr>
        <w:t xml:space="preserve"> питання складання показників статистики підприємств, що перебувають під іноземним контролем, (далі – FATS), які передбачені регламентами ЄС № 716/2007 від 20.06.2007 та № 747/2008 від 30.07.2008. </w:t>
      </w:r>
    </w:p>
    <w:p w:rsidR="007838F4" w:rsidRPr="007838F4" w:rsidRDefault="007838F4" w:rsidP="00F600DC">
      <w:pPr>
        <w:pStyle w:val="1"/>
        <w:shd w:val="clear" w:color="auto" w:fill="FFFFFF"/>
        <w:spacing w:before="120"/>
        <w:ind w:left="-397" w:right="113" w:firstLine="709"/>
        <w:jc w:val="both"/>
        <w:rPr>
          <w:color w:val="000000"/>
          <w:spacing w:val="2"/>
          <w:sz w:val="28"/>
          <w:szCs w:val="28"/>
          <w:lang w:val="uk-UA"/>
        </w:rPr>
      </w:pPr>
    </w:p>
    <w:p w:rsidR="00F600DC" w:rsidRPr="007838F4" w:rsidRDefault="00F600DC" w:rsidP="00F600DC">
      <w:pPr>
        <w:pStyle w:val="1"/>
        <w:shd w:val="clear" w:color="auto" w:fill="FFFFFF"/>
        <w:spacing w:before="120"/>
        <w:ind w:left="-397" w:right="113" w:firstLine="709"/>
        <w:jc w:val="both"/>
        <w:rPr>
          <w:color w:val="000000"/>
          <w:spacing w:val="2"/>
          <w:sz w:val="28"/>
          <w:szCs w:val="28"/>
          <w:lang w:val="uk-UA"/>
        </w:rPr>
      </w:pPr>
      <w:r w:rsidRPr="007838F4">
        <w:rPr>
          <w:color w:val="000000"/>
          <w:spacing w:val="2"/>
          <w:sz w:val="28"/>
          <w:szCs w:val="28"/>
          <w:lang w:val="uk-UA"/>
        </w:rPr>
        <w:t>В організаційній структурі ЦСБ Латвії роботи зі складання показників статистики підприємств, що перебувають під іноземним контролем, (далі – FATS), які передбачені регламентами ЄС № 716/2007 від 20.06.2007 та № 747/2008 від 30.07.2008, зосереджені у відділі структурної статистики та статистики інновацій підприємств департаменту бізнес-статистики.</w:t>
      </w:r>
    </w:p>
    <w:p w:rsidR="00F600DC" w:rsidRPr="007838F4" w:rsidRDefault="00F600DC" w:rsidP="00F600DC">
      <w:pPr>
        <w:pStyle w:val="1"/>
        <w:shd w:val="clear" w:color="auto" w:fill="FFFFFF"/>
        <w:spacing w:before="120"/>
        <w:ind w:left="-397" w:right="113" w:firstLine="709"/>
        <w:jc w:val="both"/>
        <w:rPr>
          <w:color w:val="000000"/>
          <w:spacing w:val="2"/>
          <w:sz w:val="28"/>
          <w:szCs w:val="28"/>
          <w:lang w:val="uk-UA"/>
        </w:rPr>
      </w:pPr>
      <w:r w:rsidRPr="007838F4">
        <w:rPr>
          <w:color w:val="000000"/>
          <w:spacing w:val="2"/>
          <w:sz w:val="28"/>
          <w:szCs w:val="28"/>
          <w:lang w:val="uk-UA"/>
        </w:rPr>
        <w:t xml:space="preserve">У ході навчального </w:t>
      </w:r>
      <w:r w:rsidR="007838F4" w:rsidRPr="007838F4">
        <w:rPr>
          <w:color w:val="000000"/>
          <w:spacing w:val="2"/>
          <w:sz w:val="28"/>
          <w:szCs w:val="28"/>
          <w:lang w:val="uk-UA"/>
        </w:rPr>
        <w:t>візиту</w:t>
      </w:r>
      <w:r w:rsidRPr="007838F4">
        <w:rPr>
          <w:color w:val="000000"/>
          <w:spacing w:val="2"/>
          <w:sz w:val="28"/>
          <w:szCs w:val="28"/>
          <w:lang w:val="uk-UA"/>
        </w:rPr>
        <w:t xml:space="preserve"> було презентовано латвійську практику щодо методологічних та практичних аспектів складання показників FATS відповідно до вимог законодавства ЄС. Було зазначено, що основні складнощі у формуванні FATS полягають у визначенні сукупності підприємств, що належать до іноземних груп підприємств, та з'ясуванні інформації про кінцеву контролюючу одиницю на кінець звітного року для деталізації статистичних показників за її географічним розміщенням. Для формування </w:t>
      </w:r>
      <w:r w:rsidR="008051D2">
        <w:rPr>
          <w:color w:val="000000"/>
          <w:spacing w:val="2"/>
          <w:sz w:val="28"/>
          <w:szCs w:val="28"/>
          <w:lang w:val="uk-UA"/>
        </w:rPr>
        <w:t>й</w:t>
      </w:r>
      <w:r w:rsidRPr="007838F4">
        <w:rPr>
          <w:color w:val="000000"/>
          <w:spacing w:val="2"/>
          <w:sz w:val="28"/>
          <w:szCs w:val="28"/>
          <w:lang w:val="uk-UA"/>
        </w:rPr>
        <w:t xml:space="preserve"> актуалізації переліку підприємств для FATS використовуються такі джерела: інформація щодо груп підприємств зі статистичного реєстру підприємств ЦСБ Латвії; реєстр єврогруп, який ведеться </w:t>
      </w:r>
      <w:proofErr w:type="spellStart"/>
      <w:r w:rsidRPr="007838F4">
        <w:rPr>
          <w:color w:val="000000"/>
          <w:spacing w:val="2"/>
          <w:sz w:val="28"/>
          <w:szCs w:val="28"/>
          <w:lang w:val="uk-UA"/>
        </w:rPr>
        <w:t>Євростатом</w:t>
      </w:r>
      <w:proofErr w:type="spellEnd"/>
      <w:r w:rsidRPr="007838F4">
        <w:rPr>
          <w:color w:val="000000"/>
          <w:spacing w:val="2"/>
          <w:sz w:val="28"/>
          <w:szCs w:val="28"/>
          <w:lang w:val="uk-UA"/>
        </w:rPr>
        <w:t>; інформація про прямі іноземні інвестиції; Інтернет. Підготовлений перелік двічі на рік узгоджується ЦСБ Латвії з Центральним банком Латвії.</w:t>
      </w:r>
    </w:p>
    <w:p w:rsidR="00F600DC" w:rsidRPr="007838F4" w:rsidRDefault="00F600DC" w:rsidP="00F600DC">
      <w:pPr>
        <w:pStyle w:val="1"/>
        <w:shd w:val="clear" w:color="auto" w:fill="FFFFFF"/>
        <w:spacing w:before="120"/>
        <w:ind w:left="-397" w:right="113" w:firstLine="709"/>
        <w:jc w:val="both"/>
        <w:rPr>
          <w:color w:val="000000"/>
          <w:spacing w:val="2"/>
          <w:sz w:val="28"/>
          <w:szCs w:val="28"/>
          <w:lang w:val="uk-UA"/>
        </w:rPr>
      </w:pPr>
      <w:r w:rsidRPr="007838F4">
        <w:rPr>
          <w:color w:val="000000"/>
          <w:spacing w:val="2"/>
          <w:sz w:val="28"/>
          <w:szCs w:val="28"/>
          <w:lang w:val="uk-UA"/>
        </w:rPr>
        <w:t>Внутрішня статистика FATS (</w:t>
      </w:r>
      <w:proofErr w:type="spellStart"/>
      <w:r w:rsidRPr="007838F4">
        <w:rPr>
          <w:color w:val="000000"/>
          <w:spacing w:val="2"/>
          <w:sz w:val="28"/>
          <w:szCs w:val="28"/>
          <w:lang w:val="uk-UA"/>
        </w:rPr>
        <w:t>FATS</w:t>
      </w:r>
      <w:proofErr w:type="spellEnd"/>
      <w:r w:rsidRPr="007838F4">
        <w:rPr>
          <w:color w:val="000000"/>
          <w:spacing w:val="2"/>
          <w:sz w:val="28"/>
          <w:szCs w:val="28"/>
          <w:lang w:val="uk-UA"/>
        </w:rPr>
        <w:t xml:space="preserve"> </w:t>
      </w:r>
      <w:proofErr w:type="spellStart"/>
      <w:r w:rsidRPr="007838F4">
        <w:rPr>
          <w:color w:val="000000"/>
          <w:spacing w:val="2"/>
          <w:sz w:val="28"/>
          <w:szCs w:val="28"/>
          <w:lang w:val="uk-UA"/>
        </w:rPr>
        <w:t>inward</w:t>
      </w:r>
      <w:proofErr w:type="spellEnd"/>
      <w:r w:rsidRPr="007838F4">
        <w:rPr>
          <w:color w:val="000000"/>
          <w:spacing w:val="2"/>
          <w:sz w:val="28"/>
          <w:szCs w:val="28"/>
          <w:lang w:val="uk-UA"/>
        </w:rPr>
        <w:t>) є складовою структурної статистики підприємств і охоплює підприємства-резидент</w:t>
      </w:r>
      <w:r w:rsidR="008051D2">
        <w:rPr>
          <w:color w:val="000000"/>
          <w:spacing w:val="2"/>
          <w:sz w:val="28"/>
          <w:szCs w:val="28"/>
          <w:lang w:val="uk-UA"/>
        </w:rPr>
        <w:t>и</w:t>
      </w:r>
      <w:r w:rsidRPr="007838F4">
        <w:rPr>
          <w:color w:val="000000"/>
          <w:spacing w:val="2"/>
          <w:sz w:val="28"/>
          <w:szCs w:val="28"/>
          <w:lang w:val="uk-UA"/>
        </w:rPr>
        <w:t xml:space="preserve">, які належать до груп підприємств, контрольованих нерезидентом. Такі підприємства обстежуються на суцільній основі. До складання показників FATS </w:t>
      </w:r>
      <w:proofErr w:type="spellStart"/>
      <w:r w:rsidRPr="007838F4">
        <w:rPr>
          <w:color w:val="000000"/>
          <w:spacing w:val="2"/>
          <w:sz w:val="28"/>
          <w:szCs w:val="28"/>
          <w:lang w:val="uk-UA"/>
        </w:rPr>
        <w:t>inward</w:t>
      </w:r>
      <w:proofErr w:type="spellEnd"/>
      <w:r w:rsidRPr="007838F4">
        <w:rPr>
          <w:color w:val="000000"/>
          <w:spacing w:val="2"/>
          <w:sz w:val="28"/>
          <w:szCs w:val="28"/>
          <w:lang w:val="uk-UA"/>
        </w:rPr>
        <w:t xml:space="preserve"> залучаються Центральний банк Латвії та Комісія з фінансових ринків та ринків капіталу, які надають узагальнені адміністративні дані по фінансових установах за узгодженим з Центральним банком Латвії переліком. </w:t>
      </w:r>
    </w:p>
    <w:p w:rsidR="00F600DC" w:rsidRPr="007838F4" w:rsidRDefault="00F600DC" w:rsidP="00F600DC">
      <w:pPr>
        <w:pStyle w:val="1"/>
        <w:shd w:val="clear" w:color="auto" w:fill="FFFFFF"/>
        <w:spacing w:before="120"/>
        <w:ind w:left="-397" w:right="113" w:firstLine="709"/>
        <w:jc w:val="both"/>
        <w:rPr>
          <w:color w:val="000000"/>
          <w:spacing w:val="2"/>
          <w:sz w:val="28"/>
          <w:szCs w:val="28"/>
          <w:lang w:val="uk-UA"/>
        </w:rPr>
      </w:pPr>
      <w:r w:rsidRPr="007838F4">
        <w:rPr>
          <w:color w:val="000000"/>
          <w:spacing w:val="2"/>
          <w:sz w:val="28"/>
          <w:szCs w:val="28"/>
          <w:lang w:val="uk-UA"/>
        </w:rPr>
        <w:t>Для складання зовнішньої статистики FATS (</w:t>
      </w:r>
      <w:proofErr w:type="spellStart"/>
      <w:r w:rsidRPr="007838F4">
        <w:rPr>
          <w:color w:val="000000"/>
          <w:spacing w:val="2"/>
          <w:sz w:val="28"/>
          <w:szCs w:val="28"/>
          <w:lang w:val="uk-UA"/>
        </w:rPr>
        <w:t>FATS</w:t>
      </w:r>
      <w:proofErr w:type="spellEnd"/>
      <w:r w:rsidRPr="007838F4">
        <w:rPr>
          <w:color w:val="000000"/>
          <w:spacing w:val="2"/>
          <w:sz w:val="28"/>
          <w:szCs w:val="28"/>
          <w:lang w:val="uk-UA"/>
        </w:rPr>
        <w:t xml:space="preserve"> </w:t>
      </w:r>
      <w:proofErr w:type="spellStart"/>
      <w:r w:rsidRPr="007838F4">
        <w:rPr>
          <w:color w:val="000000"/>
          <w:spacing w:val="2"/>
          <w:sz w:val="28"/>
          <w:szCs w:val="28"/>
          <w:lang w:val="uk-UA"/>
        </w:rPr>
        <w:t>outward</w:t>
      </w:r>
      <w:proofErr w:type="spellEnd"/>
      <w:r w:rsidRPr="007838F4">
        <w:rPr>
          <w:color w:val="000000"/>
          <w:spacing w:val="2"/>
          <w:sz w:val="28"/>
          <w:szCs w:val="28"/>
          <w:lang w:val="uk-UA"/>
        </w:rPr>
        <w:t xml:space="preserve">) ЦСБ Латвії проводить власне річне спостереження по підприємствах-резидентах, які є кінцевою контролюючою одиницею дочірніх підприємств та філій (представництв), створених на території інших держав. У рамках цього спостереження збирається така інформація щодо дочірніх підприємств і філій: найменування суб'єктів та їх ідентифікаційний код, країна місцезнаходження, ступінь контролю, вид економічної діяльності, кількість зайнятих працівників, оборот (у євро). </w:t>
      </w:r>
    </w:p>
    <w:p w:rsidR="00F600DC" w:rsidRPr="007838F4" w:rsidRDefault="00F600DC" w:rsidP="00F600DC">
      <w:pPr>
        <w:pStyle w:val="1"/>
        <w:shd w:val="clear" w:color="auto" w:fill="FFFFFF"/>
        <w:spacing w:before="120"/>
        <w:ind w:left="-397" w:right="113" w:firstLine="709"/>
        <w:jc w:val="both"/>
        <w:rPr>
          <w:color w:val="000000"/>
          <w:spacing w:val="2"/>
          <w:sz w:val="28"/>
          <w:szCs w:val="28"/>
          <w:lang w:val="uk-UA"/>
        </w:rPr>
      </w:pPr>
      <w:r w:rsidRPr="007838F4">
        <w:rPr>
          <w:color w:val="000000"/>
          <w:spacing w:val="2"/>
          <w:sz w:val="28"/>
          <w:szCs w:val="28"/>
          <w:lang w:val="uk-UA"/>
        </w:rPr>
        <w:t xml:space="preserve">Статистичні дані FATS узагальнюються за основним видом економічної діяльності та географічним розміщенням контролюючих (контрольованих)  підприємств </w:t>
      </w:r>
      <w:r w:rsidR="008051D2">
        <w:rPr>
          <w:color w:val="000000"/>
          <w:spacing w:val="2"/>
          <w:sz w:val="28"/>
          <w:szCs w:val="28"/>
          <w:lang w:val="uk-UA"/>
        </w:rPr>
        <w:t>і</w:t>
      </w:r>
      <w:r w:rsidRPr="007838F4">
        <w:rPr>
          <w:color w:val="000000"/>
          <w:spacing w:val="2"/>
          <w:sz w:val="28"/>
          <w:szCs w:val="28"/>
          <w:lang w:val="uk-UA"/>
        </w:rPr>
        <w:t xml:space="preserve"> поширюються через 20 місяців після звітного року шляхом передачі </w:t>
      </w:r>
      <w:proofErr w:type="spellStart"/>
      <w:r w:rsidRPr="007838F4">
        <w:rPr>
          <w:color w:val="000000"/>
          <w:spacing w:val="2"/>
          <w:sz w:val="28"/>
          <w:szCs w:val="28"/>
          <w:lang w:val="uk-UA"/>
        </w:rPr>
        <w:t>Євростату</w:t>
      </w:r>
      <w:proofErr w:type="spellEnd"/>
      <w:r w:rsidRPr="007838F4">
        <w:rPr>
          <w:color w:val="000000"/>
          <w:spacing w:val="2"/>
          <w:sz w:val="28"/>
          <w:szCs w:val="28"/>
          <w:lang w:val="uk-UA"/>
        </w:rPr>
        <w:t>, розміщення у базі даних ЦСБ Латвії, публікації у Статистичному щорічнику Латвії.</w:t>
      </w:r>
    </w:p>
    <w:p w:rsidR="00F600DC" w:rsidRPr="007838F4" w:rsidRDefault="008051D2" w:rsidP="00F600DC">
      <w:pPr>
        <w:pStyle w:val="1"/>
        <w:shd w:val="clear" w:color="auto" w:fill="FFFFFF"/>
        <w:spacing w:before="120"/>
        <w:ind w:left="-397" w:right="113" w:firstLine="709"/>
        <w:jc w:val="both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У</w:t>
      </w:r>
      <w:r w:rsidR="00F600DC" w:rsidRPr="007838F4">
        <w:rPr>
          <w:color w:val="000000"/>
          <w:spacing w:val="2"/>
          <w:sz w:val="28"/>
          <w:szCs w:val="28"/>
          <w:lang w:val="uk-UA"/>
        </w:rPr>
        <w:t xml:space="preserve"> результаті участі у навчальному візиті члени делегації </w:t>
      </w:r>
      <w:proofErr w:type="spellStart"/>
      <w:r w:rsidR="00F600DC" w:rsidRPr="007838F4">
        <w:rPr>
          <w:color w:val="000000"/>
          <w:spacing w:val="2"/>
          <w:sz w:val="28"/>
          <w:szCs w:val="28"/>
          <w:lang w:val="uk-UA"/>
        </w:rPr>
        <w:t>Держстату</w:t>
      </w:r>
      <w:proofErr w:type="spellEnd"/>
      <w:r w:rsidR="00F600DC" w:rsidRPr="007838F4">
        <w:rPr>
          <w:color w:val="000000"/>
          <w:spacing w:val="2"/>
          <w:sz w:val="28"/>
          <w:szCs w:val="28"/>
          <w:lang w:val="uk-UA"/>
        </w:rPr>
        <w:t xml:space="preserve"> були ознайомлені зі станом розроблення, впровадження та використання сучасних стандартів і методів у процесі функціонування статистичного реєстру підприємств, набули досвід</w:t>
      </w:r>
      <w:r>
        <w:rPr>
          <w:color w:val="000000"/>
          <w:spacing w:val="2"/>
          <w:sz w:val="28"/>
          <w:szCs w:val="28"/>
          <w:lang w:val="uk-UA"/>
        </w:rPr>
        <w:t>у</w:t>
      </w:r>
      <w:r w:rsidR="00F600DC" w:rsidRPr="007838F4">
        <w:rPr>
          <w:color w:val="000000"/>
          <w:spacing w:val="2"/>
          <w:sz w:val="28"/>
          <w:szCs w:val="28"/>
          <w:lang w:val="uk-UA"/>
        </w:rPr>
        <w:t xml:space="preserve"> для подальшого вдосконалення національної статистичної діяльності та встановили партнерські відносини з фахівцями ЦСО Латвії. </w:t>
      </w:r>
    </w:p>
    <w:p w:rsidR="00D42DEC" w:rsidRPr="007838F4" w:rsidRDefault="00D42DEC" w:rsidP="00F600DC">
      <w:pPr>
        <w:pStyle w:val="1"/>
        <w:shd w:val="clear" w:color="auto" w:fill="FFFFFF"/>
        <w:spacing w:before="120"/>
        <w:ind w:left="-397" w:right="113" w:firstLine="709"/>
        <w:jc w:val="both"/>
        <w:rPr>
          <w:color w:val="000000"/>
          <w:spacing w:val="2"/>
          <w:sz w:val="28"/>
          <w:szCs w:val="28"/>
          <w:lang w:val="uk-UA"/>
        </w:rPr>
      </w:pPr>
    </w:p>
    <w:p w:rsidR="00F600DC" w:rsidRPr="007838F4" w:rsidRDefault="00F600DC" w:rsidP="00F600DC">
      <w:pPr>
        <w:pStyle w:val="1"/>
        <w:shd w:val="clear" w:color="auto" w:fill="FFFFFF"/>
        <w:spacing w:before="120"/>
        <w:ind w:left="-397" w:right="113" w:firstLine="709"/>
        <w:jc w:val="both"/>
        <w:rPr>
          <w:color w:val="000000"/>
          <w:spacing w:val="2"/>
          <w:sz w:val="28"/>
          <w:szCs w:val="28"/>
          <w:lang w:val="uk-UA"/>
        </w:rPr>
      </w:pPr>
      <w:r w:rsidRPr="007838F4">
        <w:rPr>
          <w:color w:val="000000"/>
          <w:spacing w:val="2"/>
          <w:sz w:val="28"/>
          <w:szCs w:val="28"/>
          <w:lang w:val="uk-UA"/>
        </w:rPr>
        <w:lastRenderedPageBreak/>
        <w:t xml:space="preserve">Під час візиту були використані тільки ті матеріали, що опубліковані чи дозволені до публікації у відкритій пресі. </w:t>
      </w:r>
    </w:p>
    <w:p w:rsidR="00F600DC" w:rsidRPr="007838F4" w:rsidRDefault="00F600DC" w:rsidP="00F600DC">
      <w:pPr>
        <w:pStyle w:val="1"/>
        <w:shd w:val="clear" w:color="auto" w:fill="FFFFFF"/>
        <w:spacing w:before="120"/>
        <w:ind w:left="-397" w:right="113" w:firstLine="709"/>
        <w:jc w:val="both"/>
        <w:rPr>
          <w:color w:val="000000"/>
          <w:spacing w:val="2"/>
          <w:sz w:val="28"/>
          <w:szCs w:val="28"/>
          <w:lang w:val="uk-UA"/>
        </w:rPr>
      </w:pPr>
      <w:r w:rsidRPr="007838F4">
        <w:rPr>
          <w:color w:val="000000"/>
          <w:spacing w:val="2"/>
          <w:sz w:val="28"/>
          <w:szCs w:val="28"/>
          <w:lang w:val="uk-UA"/>
        </w:rPr>
        <w:t xml:space="preserve">Усі витрати на відрядження для участі у вищезгаданому заході були здійснені за рахунок проекту ЄС </w:t>
      </w:r>
      <w:proofErr w:type="spellStart"/>
      <w:r w:rsidRPr="007838F4">
        <w:rPr>
          <w:color w:val="000000"/>
          <w:spacing w:val="2"/>
          <w:sz w:val="28"/>
          <w:szCs w:val="28"/>
          <w:lang w:val="uk-UA"/>
        </w:rPr>
        <w:t>Твіннінг</w:t>
      </w:r>
      <w:proofErr w:type="spellEnd"/>
      <w:r w:rsidRPr="007838F4">
        <w:rPr>
          <w:color w:val="000000"/>
          <w:spacing w:val="2"/>
          <w:sz w:val="28"/>
          <w:szCs w:val="28"/>
          <w:lang w:val="uk-UA"/>
        </w:rPr>
        <w:t xml:space="preserve"> "Сприяння процесам удосконалення Державної служби статистики України з метою покращення її потенціалу та продукції".</w:t>
      </w:r>
    </w:p>
    <w:p w:rsidR="00F600DC" w:rsidRPr="007838F4" w:rsidRDefault="00F600DC" w:rsidP="00D42DEC">
      <w:pPr>
        <w:pStyle w:val="1"/>
        <w:shd w:val="clear" w:color="auto" w:fill="FFFFFF"/>
        <w:spacing w:before="120"/>
        <w:ind w:left="-397" w:right="113" w:firstLine="709"/>
        <w:jc w:val="both"/>
        <w:rPr>
          <w:color w:val="000000"/>
          <w:spacing w:val="2"/>
          <w:sz w:val="28"/>
          <w:szCs w:val="28"/>
          <w:lang w:val="uk-UA"/>
        </w:rPr>
      </w:pPr>
      <w:r w:rsidRPr="007838F4">
        <w:rPr>
          <w:color w:val="000000"/>
          <w:spacing w:val="2"/>
          <w:sz w:val="28"/>
          <w:szCs w:val="28"/>
          <w:lang w:val="uk-UA"/>
        </w:rPr>
        <w:t xml:space="preserve">У цілому навчальний візит було організовано на високому рівні, а набуті фахівцями </w:t>
      </w:r>
      <w:proofErr w:type="spellStart"/>
      <w:r w:rsidRPr="007838F4">
        <w:rPr>
          <w:color w:val="000000"/>
          <w:spacing w:val="2"/>
          <w:sz w:val="28"/>
          <w:szCs w:val="28"/>
          <w:lang w:val="uk-UA"/>
        </w:rPr>
        <w:t>Держстату</w:t>
      </w:r>
      <w:proofErr w:type="spellEnd"/>
      <w:r w:rsidRPr="007838F4">
        <w:rPr>
          <w:color w:val="000000"/>
          <w:spacing w:val="2"/>
          <w:sz w:val="28"/>
          <w:szCs w:val="28"/>
          <w:lang w:val="uk-UA"/>
        </w:rPr>
        <w:t xml:space="preserve"> знання будуть застосовані для подальшого запровадження в українську статистичну діяльність FATS на основі ідентифікованих груп підприємств у статистичному реєстрі підприємств.</w:t>
      </w:r>
    </w:p>
    <w:p w:rsidR="00F600DC" w:rsidRPr="007838F4" w:rsidRDefault="00F600DC" w:rsidP="00D42DEC">
      <w:pPr>
        <w:pStyle w:val="1"/>
        <w:shd w:val="clear" w:color="auto" w:fill="FFFFFF"/>
        <w:spacing w:before="120"/>
        <w:ind w:left="-397" w:right="113" w:firstLine="709"/>
        <w:jc w:val="both"/>
        <w:rPr>
          <w:color w:val="000000"/>
          <w:spacing w:val="2"/>
          <w:sz w:val="28"/>
          <w:szCs w:val="28"/>
          <w:lang w:val="uk-UA"/>
        </w:rPr>
      </w:pPr>
    </w:p>
    <w:p w:rsidR="00CF3797" w:rsidRPr="007838F4" w:rsidRDefault="00CF3797" w:rsidP="006C5C60">
      <w:pPr>
        <w:pStyle w:val="1"/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  <w:lang w:val="uk-UA"/>
        </w:rPr>
      </w:pPr>
    </w:p>
    <w:p w:rsidR="00175B20" w:rsidRPr="007838F4" w:rsidRDefault="00175B20" w:rsidP="006C5C60">
      <w:pPr>
        <w:pStyle w:val="1"/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  <w:lang w:val="uk-UA"/>
        </w:rPr>
      </w:pPr>
    </w:p>
    <w:p w:rsidR="00D42DEC" w:rsidRPr="007838F4" w:rsidRDefault="00D42DEC" w:rsidP="006C5C60">
      <w:pPr>
        <w:pStyle w:val="1"/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  <w:lang w:val="uk-UA"/>
        </w:rPr>
      </w:pPr>
    </w:p>
    <w:p w:rsidR="00D42DEC" w:rsidRPr="007838F4" w:rsidRDefault="00D42DEC" w:rsidP="006C5C60">
      <w:pPr>
        <w:pStyle w:val="1"/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  <w:lang w:val="uk-UA"/>
        </w:rPr>
      </w:pPr>
    </w:p>
    <w:p w:rsidR="00D42DEC" w:rsidRPr="007838F4" w:rsidRDefault="00D42DEC" w:rsidP="006C5C60">
      <w:pPr>
        <w:pStyle w:val="1"/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  <w:lang w:val="uk-UA"/>
        </w:rPr>
      </w:pPr>
    </w:p>
    <w:p w:rsidR="00D42DEC" w:rsidRPr="007838F4" w:rsidRDefault="00D42DEC" w:rsidP="007838F4">
      <w:pPr>
        <w:rPr>
          <w:sz w:val="28"/>
          <w:szCs w:val="28"/>
          <w:lang w:val="uk-UA"/>
        </w:rPr>
      </w:pPr>
      <w:bookmarkStart w:id="0" w:name="_GoBack"/>
      <w:bookmarkEnd w:id="0"/>
    </w:p>
    <w:sectPr w:rsidR="00D42DEC" w:rsidRPr="007838F4" w:rsidSect="00D941FC">
      <w:headerReference w:type="default" r:id="rId9"/>
      <w:footerReference w:type="even" r:id="rId10"/>
      <w:pgSz w:w="11906" w:h="16838" w:code="9"/>
      <w:pgMar w:top="1134" w:right="850" w:bottom="1134" w:left="993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571" w:rsidRDefault="00B23571">
      <w:r>
        <w:separator/>
      </w:r>
    </w:p>
  </w:endnote>
  <w:endnote w:type="continuationSeparator" w:id="0">
    <w:p w:rsidR="00B23571" w:rsidRDefault="00B2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har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729" w:rsidRDefault="00EC1729" w:rsidP="0010590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C1729" w:rsidRDefault="00EC172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571" w:rsidRDefault="00B23571">
      <w:r>
        <w:separator/>
      </w:r>
    </w:p>
  </w:footnote>
  <w:footnote w:type="continuationSeparator" w:id="0">
    <w:p w:rsidR="00B23571" w:rsidRDefault="00B23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1715979"/>
      <w:docPartObj>
        <w:docPartGallery w:val="Page Numbers (Top of Page)"/>
        <w:docPartUnique/>
      </w:docPartObj>
    </w:sdtPr>
    <w:sdtEndPr/>
    <w:sdtContent>
      <w:p w:rsidR="008D2BC8" w:rsidRDefault="008D2BC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1FC">
          <w:rPr>
            <w:noProof/>
          </w:rPr>
          <w:t>4</w:t>
        </w:r>
        <w:r>
          <w:fldChar w:fldCharType="end"/>
        </w:r>
      </w:p>
    </w:sdtContent>
  </w:sdt>
  <w:p w:rsidR="008D2BC8" w:rsidRDefault="008D2BC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196C"/>
    <w:multiLevelType w:val="hybridMultilevel"/>
    <w:tmpl w:val="F0B607C8"/>
    <w:lvl w:ilvl="0" w:tplc="7CB6D532">
      <w:start w:val="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49129E"/>
    <w:multiLevelType w:val="hybridMultilevel"/>
    <w:tmpl w:val="A94C3176"/>
    <w:lvl w:ilvl="0" w:tplc="37AAEFB8">
      <w:start w:val="1"/>
      <w:numFmt w:val="bullet"/>
      <w:pStyle w:val="a"/>
      <w:lvlText w:val="─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680682"/>
    <w:multiLevelType w:val="hybridMultilevel"/>
    <w:tmpl w:val="D448645A"/>
    <w:lvl w:ilvl="0" w:tplc="7CB6D532">
      <w:start w:val="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E73099"/>
    <w:multiLevelType w:val="hybridMultilevel"/>
    <w:tmpl w:val="1E589A56"/>
    <w:lvl w:ilvl="0" w:tplc="C0FE7350">
      <w:start w:val="5"/>
      <w:numFmt w:val="bullet"/>
      <w:lvlText w:val="-"/>
      <w:lvlJc w:val="left"/>
      <w:pPr>
        <w:ind w:left="67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4">
    <w:nsid w:val="3A3C5FE0"/>
    <w:multiLevelType w:val="hybridMultilevel"/>
    <w:tmpl w:val="CA189F34"/>
    <w:lvl w:ilvl="0" w:tplc="0E58C272">
      <w:start w:val="1"/>
      <w:numFmt w:val="bullet"/>
      <w:lvlText w:val=""/>
      <w:lvlJc w:val="left"/>
      <w:pPr>
        <w:tabs>
          <w:tab w:val="num" w:pos="680"/>
        </w:tabs>
        <w:ind w:left="0" w:firstLine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9C518C"/>
    <w:multiLevelType w:val="hybridMultilevel"/>
    <w:tmpl w:val="D0BAE9B8"/>
    <w:lvl w:ilvl="0" w:tplc="6FE40FAA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5D31E4"/>
    <w:multiLevelType w:val="hybridMultilevel"/>
    <w:tmpl w:val="44A8714C"/>
    <w:lvl w:ilvl="0" w:tplc="EB9AF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47CA6A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6AC8E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1284CC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89E2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33661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03A8A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E08AC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08EA5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7">
    <w:nsid w:val="6E0343B3"/>
    <w:multiLevelType w:val="hybridMultilevel"/>
    <w:tmpl w:val="C462A0A0"/>
    <w:lvl w:ilvl="0" w:tplc="4E7C642C">
      <w:start w:val="1"/>
      <w:numFmt w:val="bullet"/>
      <w:lvlText w:val=""/>
      <w:lvlJc w:val="left"/>
      <w:pPr>
        <w:tabs>
          <w:tab w:val="num" w:pos="567"/>
        </w:tabs>
        <w:ind w:left="454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8AB"/>
    <w:rsid w:val="00094773"/>
    <w:rsid w:val="000A26CE"/>
    <w:rsid w:val="000E2603"/>
    <w:rsid w:val="00105903"/>
    <w:rsid w:val="001200C7"/>
    <w:rsid w:val="0017498C"/>
    <w:rsid w:val="00175B20"/>
    <w:rsid w:val="001A354F"/>
    <w:rsid w:val="001B5E50"/>
    <w:rsid w:val="001F2387"/>
    <w:rsid w:val="0020180F"/>
    <w:rsid w:val="00273260"/>
    <w:rsid w:val="002F53A6"/>
    <w:rsid w:val="0033291C"/>
    <w:rsid w:val="00341205"/>
    <w:rsid w:val="003447CE"/>
    <w:rsid w:val="003B6326"/>
    <w:rsid w:val="003D4B96"/>
    <w:rsid w:val="003F2EF0"/>
    <w:rsid w:val="0041710C"/>
    <w:rsid w:val="00435928"/>
    <w:rsid w:val="00463FAC"/>
    <w:rsid w:val="004807A3"/>
    <w:rsid w:val="004A2BC8"/>
    <w:rsid w:val="004F6621"/>
    <w:rsid w:val="00502E3B"/>
    <w:rsid w:val="00561FE2"/>
    <w:rsid w:val="005E1C14"/>
    <w:rsid w:val="005F40A7"/>
    <w:rsid w:val="0061160F"/>
    <w:rsid w:val="00663612"/>
    <w:rsid w:val="006A1341"/>
    <w:rsid w:val="006C5C60"/>
    <w:rsid w:val="00713ECF"/>
    <w:rsid w:val="0072100F"/>
    <w:rsid w:val="00732C18"/>
    <w:rsid w:val="007838F4"/>
    <w:rsid w:val="00793D60"/>
    <w:rsid w:val="007C49B5"/>
    <w:rsid w:val="007C7CCF"/>
    <w:rsid w:val="007E57A6"/>
    <w:rsid w:val="008051D2"/>
    <w:rsid w:val="00811F98"/>
    <w:rsid w:val="008739C8"/>
    <w:rsid w:val="008B35C3"/>
    <w:rsid w:val="008D2BC8"/>
    <w:rsid w:val="008E283D"/>
    <w:rsid w:val="008F307E"/>
    <w:rsid w:val="00922C03"/>
    <w:rsid w:val="009506F3"/>
    <w:rsid w:val="00972E29"/>
    <w:rsid w:val="00982C8B"/>
    <w:rsid w:val="009915CC"/>
    <w:rsid w:val="009A21AA"/>
    <w:rsid w:val="009B2147"/>
    <w:rsid w:val="009D672C"/>
    <w:rsid w:val="009F2B36"/>
    <w:rsid w:val="00A26E2E"/>
    <w:rsid w:val="00A4170C"/>
    <w:rsid w:val="00A60090"/>
    <w:rsid w:val="00A64908"/>
    <w:rsid w:val="00A65C69"/>
    <w:rsid w:val="00AA4E15"/>
    <w:rsid w:val="00AB1CEA"/>
    <w:rsid w:val="00AC5AE8"/>
    <w:rsid w:val="00AE34CE"/>
    <w:rsid w:val="00B22B4D"/>
    <w:rsid w:val="00B23571"/>
    <w:rsid w:val="00B6177D"/>
    <w:rsid w:val="00B6514F"/>
    <w:rsid w:val="00C45C25"/>
    <w:rsid w:val="00C578AB"/>
    <w:rsid w:val="00C65CF9"/>
    <w:rsid w:val="00C77427"/>
    <w:rsid w:val="00C82CEE"/>
    <w:rsid w:val="00C901DA"/>
    <w:rsid w:val="00C97A17"/>
    <w:rsid w:val="00CA4B82"/>
    <w:rsid w:val="00CE0AB4"/>
    <w:rsid w:val="00CE75DE"/>
    <w:rsid w:val="00CF3797"/>
    <w:rsid w:val="00D12A36"/>
    <w:rsid w:val="00D27240"/>
    <w:rsid w:val="00D42DEC"/>
    <w:rsid w:val="00D941FC"/>
    <w:rsid w:val="00D952CE"/>
    <w:rsid w:val="00DA3DD6"/>
    <w:rsid w:val="00DC0F4E"/>
    <w:rsid w:val="00DC2F8C"/>
    <w:rsid w:val="00DF1BCB"/>
    <w:rsid w:val="00DF2B4E"/>
    <w:rsid w:val="00E30934"/>
    <w:rsid w:val="00E829BF"/>
    <w:rsid w:val="00E8726C"/>
    <w:rsid w:val="00E9360D"/>
    <w:rsid w:val="00EC1729"/>
    <w:rsid w:val="00EC2DA9"/>
    <w:rsid w:val="00ED48F9"/>
    <w:rsid w:val="00EE67A4"/>
    <w:rsid w:val="00F065F1"/>
    <w:rsid w:val="00F37B95"/>
    <w:rsid w:val="00F600DC"/>
    <w:rsid w:val="00FC7B29"/>
    <w:rsid w:val="00FD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14F"/>
    <w:rPr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4807A3"/>
    <w:pPr>
      <w:tabs>
        <w:tab w:val="center" w:pos="4677"/>
        <w:tab w:val="right" w:pos="9355"/>
      </w:tabs>
    </w:pPr>
    <w:rPr>
      <w:sz w:val="20"/>
      <w:szCs w:val="20"/>
      <w:lang w:val="uk-UA"/>
    </w:rPr>
  </w:style>
  <w:style w:type="paragraph" w:customStyle="1" w:styleId="1">
    <w:name w:val="Звичайний1"/>
    <w:rsid w:val="00B6514F"/>
    <w:pPr>
      <w:widowControl w:val="0"/>
    </w:pPr>
    <w:rPr>
      <w:lang w:val="ru-RU" w:eastAsia="ru-RU"/>
    </w:rPr>
  </w:style>
  <w:style w:type="paragraph" w:styleId="a6">
    <w:name w:val="Title"/>
    <w:basedOn w:val="a0"/>
    <w:qFormat/>
    <w:rsid w:val="00B6514F"/>
    <w:pPr>
      <w:jc w:val="center"/>
    </w:pPr>
    <w:rPr>
      <w:b/>
      <w:sz w:val="32"/>
      <w:szCs w:val="20"/>
      <w:lang w:val="uk-UA"/>
    </w:rPr>
  </w:style>
  <w:style w:type="paragraph" w:styleId="a7">
    <w:name w:val="footer"/>
    <w:basedOn w:val="a0"/>
    <w:rsid w:val="001A354F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1A354F"/>
  </w:style>
  <w:style w:type="paragraph" w:styleId="a9">
    <w:name w:val="Balloon Text"/>
    <w:basedOn w:val="a0"/>
    <w:semiHidden/>
    <w:rsid w:val="00105903"/>
    <w:rPr>
      <w:rFonts w:ascii="Tahoma" w:hAnsi="Tahoma" w:cs="Tahoma"/>
      <w:sz w:val="16"/>
      <w:szCs w:val="16"/>
    </w:rPr>
  </w:style>
  <w:style w:type="paragraph" w:styleId="aa">
    <w:name w:val="Normal (Web)"/>
    <w:basedOn w:val="a0"/>
    <w:rsid w:val="00AC5AE8"/>
    <w:pPr>
      <w:spacing w:before="100" w:beforeAutospacing="1" w:after="100" w:afterAutospacing="1"/>
    </w:pPr>
  </w:style>
  <w:style w:type="character" w:customStyle="1" w:styleId="fletter">
    <w:name w:val="fletter"/>
    <w:basedOn w:val="a1"/>
    <w:rsid w:val="00AC5AE8"/>
  </w:style>
  <w:style w:type="table" w:styleId="ab">
    <w:name w:val="Table Grid"/>
    <w:basedOn w:val="a2"/>
    <w:rsid w:val="002018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 Знак Знак Знак Знак"/>
    <w:basedOn w:val="a0"/>
    <w:rsid w:val="0041710C"/>
    <w:pPr>
      <w:spacing w:after="160" w:line="240" w:lineRule="exact"/>
      <w:jc w:val="both"/>
    </w:pPr>
    <w:rPr>
      <w:rFonts w:ascii="Tahoma" w:hAnsi="Tahoma"/>
      <w:b/>
      <w:szCs w:val="20"/>
      <w:lang w:val="en-US" w:eastAsia="en-US"/>
    </w:rPr>
  </w:style>
  <w:style w:type="paragraph" w:styleId="a">
    <w:name w:val="List Bullet"/>
    <w:basedOn w:val="a0"/>
    <w:rsid w:val="007C7CCF"/>
    <w:pPr>
      <w:numPr>
        <w:numId w:val="3"/>
      </w:numPr>
    </w:pPr>
    <w:rPr>
      <w:lang w:val="fr-FR" w:eastAsia="fr-FR"/>
    </w:rPr>
  </w:style>
  <w:style w:type="character" w:customStyle="1" w:styleId="hps">
    <w:name w:val="hps"/>
    <w:rsid w:val="00094773"/>
  </w:style>
  <w:style w:type="paragraph" w:styleId="ad">
    <w:name w:val="List Paragraph"/>
    <w:basedOn w:val="a0"/>
    <w:uiPriority w:val="34"/>
    <w:qFormat/>
    <w:rsid w:val="008F307E"/>
    <w:pPr>
      <w:ind w:left="720"/>
      <w:contextualSpacing/>
      <w:jc w:val="both"/>
    </w:pPr>
    <w:rPr>
      <w:rFonts w:ascii="Charter" w:hAnsi="Charter"/>
      <w:sz w:val="22"/>
      <w:lang w:val="da-DK" w:eastAsia="da-DK"/>
    </w:rPr>
  </w:style>
  <w:style w:type="character" w:customStyle="1" w:styleId="rvts23">
    <w:name w:val="rvts23"/>
    <w:basedOn w:val="a1"/>
    <w:rsid w:val="001B5E50"/>
  </w:style>
  <w:style w:type="character" w:customStyle="1" w:styleId="a5">
    <w:name w:val="Верхний колонтитул Знак"/>
    <w:basedOn w:val="a1"/>
    <w:link w:val="a4"/>
    <w:uiPriority w:val="99"/>
    <w:rsid w:val="008D2BC8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14F"/>
    <w:rPr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4807A3"/>
    <w:pPr>
      <w:tabs>
        <w:tab w:val="center" w:pos="4677"/>
        <w:tab w:val="right" w:pos="9355"/>
      </w:tabs>
    </w:pPr>
    <w:rPr>
      <w:sz w:val="20"/>
      <w:szCs w:val="20"/>
      <w:lang w:val="uk-UA"/>
    </w:rPr>
  </w:style>
  <w:style w:type="paragraph" w:customStyle="1" w:styleId="1">
    <w:name w:val="Звичайний1"/>
    <w:rsid w:val="00B6514F"/>
    <w:pPr>
      <w:widowControl w:val="0"/>
    </w:pPr>
    <w:rPr>
      <w:lang w:val="ru-RU" w:eastAsia="ru-RU"/>
    </w:rPr>
  </w:style>
  <w:style w:type="paragraph" w:styleId="a6">
    <w:name w:val="Title"/>
    <w:basedOn w:val="a0"/>
    <w:qFormat/>
    <w:rsid w:val="00B6514F"/>
    <w:pPr>
      <w:jc w:val="center"/>
    </w:pPr>
    <w:rPr>
      <w:b/>
      <w:sz w:val="32"/>
      <w:szCs w:val="20"/>
      <w:lang w:val="uk-UA"/>
    </w:rPr>
  </w:style>
  <w:style w:type="paragraph" w:styleId="a7">
    <w:name w:val="footer"/>
    <w:basedOn w:val="a0"/>
    <w:rsid w:val="001A354F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1A354F"/>
  </w:style>
  <w:style w:type="paragraph" w:styleId="a9">
    <w:name w:val="Balloon Text"/>
    <w:basedOn w:val="a0"/>
    <w:semiHidden/>
    <w:rsid w:val="00105903"/>
    <w:rPr>
      <w:rFonts w:ascii="Tahoma" w:hAnsi="Tahoma" w:cs="Tahoma"/>
      <w:sz w:val="16"/>
      <w:szCs w:val="16"/>
    </w:rPr>
  </w:style>
  <w:style w:type="paragraph" w:styleId="aa">
    <w:name w:val="Normal (Web)"/>
    <w:basedOn w:val="a0"/>
    <w:rsid w:val="00AC5AE8"/>
    <w:pPr>
      <w:spacing w:before="100" w:beforeAutospacing="1" w:after="100" w:afterAutospacing="1"/>
    </w:pPr>
  </w:style>
  <w:style w:type="character" w:customStyle="1" w:styleId="fletter">
    <w:name w:val="fletter"/>
    <w:basedOn w:val="a1"/>
    <w:rsid w:val="00AC5AE8"/>
  </w:style>
  <w:style w:type="table" w:styleId="ab">
    <w:name w:val="Table Grid"/>
    <w:basedOn w:val="a2"/>
    <w:rsid w:val="002018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 Знак Знак Знак Знак"/>
    <w:basedOn w:val="a0"/>
    <w:rsid w:val="0041710C"/>
    <w:pPr>
      <w:spacing w:after="160" w:line="240" w:lineRule="exact"/>
      <w:jc w:val="both"/>
    </w:pPr>
    <w:rPr>
      <w:rFonts w:ascii="Tahoma" w:hAnsi="Tahoma"/>
      <w:b/>
      <w:szCs w:val="20"/>
      <w:lang w:val="en-US" w:eastAsia="en-US"/>
    </w:rPr>
  </w:style>
  <w:style w:type="paragraph" w:styleId="a">
    <w:name w:val="List Bullet"/>
    <w:basedOn w:val="a0"/>
    <w:rsid w:val="007C7CCF"/>
    <w:pPr>
      <w:numPr>
        <w:numId w:val="3"/>
      </w:numPr>
    </w:pPr>
    <w:rPr>
      <w:lang w:val="fr-FR" w:eastAsia="fr-FR"/>
    </w:rPr>
  </w:style>
  <w:style w:type="character" w:customStyle="1" w:styleId="hps">
    <w:name w:val="hps"/>
    <w:rsid w:val="00094773"/>
  </w:style>
  <w:style w:type="paragraph" w:styleId="ad">
    <w:name w:val="List Paragraph"/>
    <w:basedOn w:val="a0"/>
    <w:uiPriority w:val="34"/>
    <w:qFormat/>
    <w:rsid w:val="008F307E"/>
    <w:pPr>
      <w:ind w:left="720"/>
      <w:contextualSpacing/>
      <w:jc w:val="both"/>
    </w:pPr>
    <w:rPr>
      <w:rFonts w:ascii="Charter" w:hAnsi="Charter"/>
      <w:sz w:val="22"/>
      <w:lang w:val="da-DK" w:eastAsia="da-DK"/>
    </w:rPr>
  </w:style>
  <w:style w:type="character" w:customStyle="1" w:styleId="rvts23">
    <w:name w:val="rvts23"/>
    <w:basedOn w:val="a1"/>
    <w:rsid w:val="001B5E50"/>
  </w:style>
  <w:style w:type="character" w:customStyle="1" w:styleId="a5">
    <w:name w:val="Верхний колонтитул Знак"/>
    <w:basedOn w:val="a1"/>
    <w:link w:val="a4"/>
    <w:uiPriority w:val="99"/>
    <w:rsid w:val="008D2BC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4866</Words>
  <Characters>2775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ПОГОДЖЕНО                                       ЗАТВЕРДЖЕНО</vt:lpstr>
      <vt:lpstr>ПОГОДЖЕНО                                       ЗАТВЕРДЖЕНО</vt:lpstr>
    </vt:vector>
  </TitlesOfParts>
  <Company>*</Company>
  <LinksUpToDate>false</LinksUpToDate>
  <CharactersWithSpaces>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                                       ЗАТВЕРДЖЕНО</dc:title>
  <dc:creator>User</dc:creator>
  <cp:lastModifiedBy>ORB</cp:lastModifiedBy>
  <cp:revision>3</cp:revision>
  <cp:lastPrinted>2015-07-06T13:51:00Z</cp:lastPrinted>
  <dcterms:created xsi:type="dcterms:W3CDTF">2015-08-05T12:17:00Z</dcterms:created>
  <dcterms:modified xsi:type="dcterms:W3CDTF">2015-08-21T08:31:00Z</dcterms:modified>
</cp:coreProperties>
</file>