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73A" w:rsidRPr="002D360D" w:rsidRDefault="006C473A" w:rsidP="00ED263E">
      <w:pPr>
        <w:pStyle w:val="a3"/>
        <w:rPr>
          <w:rFonts w:ascii="Georgia" w:hAnsi="Georgia"/>
          <w:b/>
        </w:rPr>
      </w:pPr>
      <w:r w:rsidRPr="002D360D">
        <w:rPr>
          <w:rFonts w:ascii="Georgia" w:hAnsi="Georgia"/>
          <w:b/>
        </w:rPr>
        <w:t>ПРОЕКТ ТВІННІНГ</w:t>
      </w:r>
    </w:p>
    <w:p w:rsidR="006C473A" w:rsidRPr="002D360D" w:rsidRDefault="006C473A" w:rsidP="00ED263E">
      <w:pPr>
        <w:pStyle w:val="a3"/>
        <w:rPr>
          <w:rFonts w:ascii="Times New Roman" w:hAnsi="Times New Roman"/>
          <w:b/>
        </w:rPr>
      </w:pPr>
    </w:p>
    <w:p w:rsidR="006C473A" w:rsidRPr="002D360D" w:rsidRDefault="006C473A" w:rsidP="00ED263E">
      <w:pPr>
        <w:jc w:val="center"/>
        <w:rPr>
          <w:rFonts w:ascii="Georgia" w:hAnsi="Georgia"/>
          <w:b/>
          <w:sz w:val="32"/>
          <w:szCs w:val="32"/>
        </w:rPr>
      </w:pPr>
      <w:r w:rsidRPr="002D360D">
        <w:rPr>
          <w:rFonts w:ascii="Georgia" w:hAnsi="Georgia"/>
          <w:b/>
          <w:sz w:val="32"/>
          <w:szCs w:val="32"/>
        </w:rPr>
        <w:t xml:space="preserve">Сприяння процесам удосконалення Державної Служби Статистики України з метою покращення її потенціалу та продукції </w:t>
      </w:r>
    </w:p>
    <w:p w:rsidR="006C473A" w:rsidRPr="002D360D" w:rsidRDefault="006C473A" w:rsidP="00ED263E">
      <w:pPr>
        <w:jc w:val="center"/>
        <w:rPr>
          <w:rFonts w:ascii="Georgia" w:hAnsi="Georgia"/>
          <w:b/>
          <w:snapToGrid w:val="0"/>
          <w:sz w:val="40"/>
          <w:szCs w:val="20"/>
          <w:lang w:eastAsia="en-GB"/>
        </w:rPr>
      </w:pPr>
    </w:p>
    <w:p w:rsidR="006C473A" w:rsidRPr="002D360D" w:rsidRDefault="006C473A" w:rsidP="00ED263E">
      <w:pPr>
        <w:jc w:val="center"/>
        <w:rPr>
          <w:rFonts w:ascii="Georgia" w:hAnsi="Georgia"/>
          <w:b/>
          <w:snapToGrid w:val="0"/>
          <w:sz w:val="40"/>
          <w:szCs w:val="20"/>
          <w:lang w:eastAsia="en-GB"/>
        </w:rPr>
      </w:pPr>
      <w:r w:rsidRPr="002D360D">
        <w:rPr>
          <w:rFonts w:ascii="Georgia" w:hAnsi="Georgia"/>
          <w:b/>
          <w:snapToGrid w:val="0"/>
          <w:sz w:val="40"/>
          <w:szCs w:val="20"/>
          <w:lang w:eastAsia="en-GB"/>
        </w:rPr>
        <w:t>Україна</w:t>
      </w:r>
    </w:p>
    <w:p w:rsidR="006C473A" w:rsidRPr="002D360D" w:rsidRDefault="006C473A" w:rsidP="00BA09C8">
      <w:pPr>
        <w:tabs>
          <w:tab w:val="left" w:pos="8412"/>
        </w:tabs>
        <w:rPr>
          <w:rFonts w:ascii="Verdana" w:hAnsi="Verdana"/>
          <w:b/>
          <w:sz w:val="28"/>
          <w:szCs w:val="28"/>
        </w:rPr>
      </w:pPr>
    </w:p>
    <w:p w:rsidR="006C473A" w:rsidRPr="002D360D" w:rsidRDefault="006C473A" w:rsidP="004E1B1F">
      <w:pPr>
        <w:jc w:val="both"/>
        <w:rPr>
          <w:b/>
          <w:sz w:val="16"/>
        </w:rPr>
      </w:pPr>
    </w:p>
    <w:p w:rsidR="006C473A" w:rsidRPr="002D360D" w:rsidRDefault="006C473A" w:rsidP="004E1B1F">
      <w:pPr>
        <w:jc w:val="both"/>
        <w:rPr>
          <w:b/>
          <w:sz w:val="16"/>
        </w:rPr>
      </w:pPr>
    </w:p>
    <w:p w:rsidR="006C473A" w:rsidRPr="002D360D" w:rsidRDefault="006C473A" w:rsidP="004E1B1F">
      <w:pPr>
        <w:jc w:val="both"/>
        <w:rPr>
          <w:b/>
          <w:sz w:val="16"/>
        </w:rPr>
      </w:pPr>
    </w:p>
    <w:p w:rsidR="006C473A" w:rsidRPr="002D360D" w:rsidRDefault="006C473A" w:rsidP="004E1B1F">
      <w:pPr>
        <w:jc w:val="both"/>
        <w:rPr>
          <w:sz w:val="28"/>
        </w:rPr>
      </w:pPr>
    </w:p>
    <w:p w:rsidR="006C473A" w:rsidRPr="002D360D" w:rsidRDefault="006C473A" w:rsidP="004E1B1F">
      <w:pPr>
        <w:jc w:val="both"/>
        <w:rPr>
          <w:sz w:val="28"/>
        </w:rPr>
      </w:pPr>
    </w:p>
    <w:p w:rsidR="006C473A" w:rsidRPr="002D360D" w:rsidRDefault="008F153B" w:rsidP="004E1B1F">
      <w:pPr>
        <w:jc w:val="both"/>
        <w:rPr>
          <w:sz w:val="28"/>
        </w:rPr>
      </w:pPr>
      <w:r>
        <w:rPr>
          <w:noProof/>
          <w:lang w:eastAsia="uk-UA"/>
        </w:rPr>
        <w:drawing>
          <wp:anchor distT="0" distB="0" distL="114300" distR="114300" simplePos="0" relativeHeight="251658240" behindDoc="0" locked="1" layoutInCell="0" allowOverlap="1">
            <wp:simplePos x="0" y="0"/>
            <wp:positionH relativeFrom="column">
              <wp:posOffset>2237740</wp:posOffset>
            </wp:positionH>
            <wp:positionV relativeFrom="paragraph">
              <wp:posOffset>-125730</wp:posOffset>
            </wp:positionV>
            <wp:extent cx="1463040" cy="948690"/>
            <wp:effectExtent l="0" t="0" r="3810" b="3810"/>
            <wp:wrapNone/>
            <wp:docPr id="15" name="Picture 2" descr="emblè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è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040" cy="948690"/>
                    </a:xfrm>
                    <a:prstGeom prst="rect">
                      <a:avLst/>
                    </a:prstGeom>
                    <a:noFill/>
                  </pic:spPr>
                </pic:pic>
              </a:graphicData>
            </a:graphic>
            <wp14:sizeRelH relativeFrom="page">
              <wp14:pctWidth>0</wp14:pctWidth>
            </wp14:sizeRelH>
            <wp14:sizeRelV relativeFrom="page">
              <wp14:pctHeight>0</wp14:pctHeight>
            </wp14:sizeRelV>
          </wp:anchor>
        </w:drawing>
      </w:r>
    </w:p>
    <w:p w:rsidR="006C473A" w:rsidRPr="002D360D" w:rsidRDefault="006C473A" w:rsidP="004E1B1F">
      <w:pPr>
        <w:jc w:val="both"/>
        <w:rPr>
          <w:sz w:val="28"/>
        </w:rPr>
      </w:pPr>
    </w:p>
    <w:p w:rsidR="006C473A" w:rsidRPr="002D360D" w:rsidRDefault="006C473A" w:rsidP="004E1B1F">
      <w:pPr>
        <w:jc w:val="both"/>
      </w:pPr>
    </w:p>
    <w:p w:rsidR="006C473A" w:rsidRPr="002D360D" w:rsidRDefault="006C473A" w:rsidP="004E1B1F">
      <w:pPr>
        <w:jc w:val="both"/>
      </w:pPr>
    </w:p>
    <w:p w:rsidR="006C473A" w:rsidRPr="002D360D" w:rsidRDefault="006C473A" w:rsidP="004E1B1F">
      <w:pPr>
        <w:jc w:val="both"/>
      </w:pPr>
    </w:p>
    <w:p w:rsidR="006C473A" w:rsidRPr="002D360D" w:rsidRDefault="006C473A" w:rsidP="004E1B1F">
      <w:pPr>
        <w:jc w:val="both"/>
      </w:pPr>
    </w:p>
    <w:p w:rsidR="006C473A" w:rsidRPr="002D360D" w:rsidRDefault="006C473A" w:rsidP="004E1B1F">
      <w:pPr>
        <w:jc w:val="center"/>
      </w:pPr>
    </w:p>
    <w:p w:rsidR="006C473A" w:rsidRPr="002D360D" w:rsidRDefault="006C473A" w:rsidP="004E1B1F">
      <w:pPr>
        <w:jc w:val="center"/>
        <w:rPr>
          <w:sz w:val="40"/>
        </w:rPr>
      </w:pPr>
    </w:p>
    <w:p w:rsidR="006C473A" w:rsidRPr="002D360D" w:rsidRDefault="006C473A" w:rsidP="004E1B1F">
      <w:pPr>
        <w:jc w:val="center"/>
        <w:outlineLvl w:val="0"/>
        <w:rPr>
          <w:b/>
          <w:sz w:val="40"/>
        </w:rPr>
      </w:pPr>
      <w:r w:rsidRPr="002D360D">
        <w:rPr>
          <w:b/>
          <w:sz w:val="40"/>
        </w:rPr>
        <w:t xml:space="preserve">ЗВІТ ПРО РОБОТУ МІСІЇ </w:t>
      </w:r>
    </w:p>
    <w:p w:rsidR="006C473A" w:rsidRPr="002D360D" w:rsidRDefault="006C473A" w:rsidP="004E1B1F">
      <w:pPr>
        <w:jc w:val="center"/>
        <w:rPr>
          <w:b/>
          <w:sz w:val="28"/>
        </w:rPr>
      </w:pPr>
    </w:p>
    <w:p w:rsidR="006C473A" w:rsidRPr="002D360D" w:rsidRDefault="006C473A" w:rsidP="004E1B1F">
      <w:pPr>
        <w:jc w:val="center"/>
        <w:rPr>
          <w:b/>
          <w:sz w:val="28"/>
        </w:rPr>
      </w:pPr>
      <w:r w:rsidRPr="002D360D">
        <w:rPr>
          <w:b/>
          <w:sz w:val="28"/>
        </w:rPr>
        <w:t>щодо</w:t>
      </w:r>
    </w:p>
    <w:p w:rsidR="006C473A" w:rsidRPr="002D360D" w:rsidRDefault="006C473A" w:rsidP="004E1B1F">
      <w:pPr>
        <w:jc w:val="center"/>
        <w:rPr>
          <w:b/>
          <w:sz w:val="28"/>
        </w:rPr>
      </w:pPr>
    </w:p>
    <w:p w:rsidR="006C473A" w:rsidRPr="002D360D" w:rsidRDefault="006C473A" w:rsidP="00FA3206">
      <w:pPr>
        <w:jc w:val="center"/>
        <w:rPr>
          <w:i/>
          <w:iCs/>
          <w:sz w:val="32"/>
          <w:szCs w:val="32"/>
        </w:rPr>
      </w:pPr>
      <w:r w:rsidRPr="002D360D">
        <w:rPr>
          <w:i/>
          <w:iCs/>
          <w:sz w:val="32"/>
          <w:szCs w:val="32"/>
        </w:rPr>
        <w:t>Компонент 11: Капітальні та прямі інвестиції</w:t>
      </w:r>
    </w:p>
    <w:p w:rsidR="006C473A" w:rsidRPr="002D360D" w:rsidRDefault="006C473A" w:rsidP="00FA3206">
      <w:pPr>
        <w:jc w:val="center"/>
        <w:rPr>
          <w:i/>
          <w:iCs/>
          <w:sz w:val="32"/>
          <w:szCs w:val="32"/>
        </w:rPr>
      </w:pPr>
    </w:p>
    <w:p w:rsidR="006C473A" w:rsidRPr="002D360D" w:rsidRDefault="006C473A" w:rsidP="00ED263E">
      <w:pPr>
        <w:jc w:val="center"/>
        <w:rPr>
          <w:sz w:val="22"/>
          <w:szCs w:val="22"/>
        </w:rPr>
      </w:pPr>
      <w:r w:rsidRPr="002D360D">
        <w:rPr>
          <w:b/>
          <w:bCs/>
          <w:lang w:eastAsia="de-DE"/>
        </w:rPr>
        <w:t>Захід 11.1: Обстеження капітальних та прямих інвестицій</w:t>
      </w:r>
      <w:r w:rsidRPr="002D360D">
        <w:rPr>
          <w:sz w:val="22"/>
          <w:szCs w:val="22"/>
        </w:rPr>
        <w:tab/>
      </w:r>
      <w:r w:rsidRPr="002D360D">
        <w:rPr>
          <w:sz w:val="22"/>
          <w:szCs w:val="22"/>
        </w:rPr>
        <w:tab/>
      </w:r>
    </w:p>
    <w:p w:rsidR="006C473A" w:rsidRPr="002D360D" w:rsidRDefault="006C473A" w:rsidP="004E1B1F">
      <w:pPr>
        <w:pStyle w:val="7"/>
        <w:rPr>
          <w:rFonts w:ascii="Times New Roman" w:hAnsi="Times New Roman"/>
          <w:lang w:val="uk-UA"/>
        </w:rPr>
      </w:pPr>
    </w:p>
    <w:p w:rsidR="006C473A" w:rsidRPr="002D360D" w:rsidRDefault="006C473A" w:rsidP="004E1B1F">
      <w:pPr>
        <w:jc w:val="center"/>
        <w:rPr>
          <w:b/>
        </w:rPr>
      </w:pPr>
    </w:p>
    <w:p w:rsidR="006C473A" w:rsidRPr="002D360D" w:rsidRDefault="006C473A" w:rsidP="004E1B1F">
      <w:pPr>
        <w:jc w:val="center"/>
        <w:rPr>
          <w:b/>
        </w:rPr>
      </w:pPr>
    </w:p>
    <w:p w:rsidR="006C473A" w:rsidRPr="002D360D" w:rsidRDefault="006C473A" w:rsidP="00FA3206">
      <w:pPr>
        <w:tabs>
          <w:tab w:val="left" w:pos="1134"/>
        </w:tabs>
        <w:spacing w:line="288" w:lineRule="auto"/>
        <w:ind w:left="1416"/>
        <w:jc w:val="both"/>
        <w:outlineLvl w:val="0"/>
        <w:rPr>
          <w:sz w:val="22"/>
          <w:szCs w:val="22"/>
        </w:rPr>
      </w:pPr>
      <w:r w:rsidRPr="002D360D">
        <w:t xml:space="preserve">Місія здійснювалася за участі пана </w:t>
      </w:r>
      <w:proofErr w:type="spellStart"/>
      <w:r w:rsidRPr="002D360D">
        <w:t>Андріуса</w:t>
      </w:r>
      <w:proofErr w:type="spellEnd"/>
      <w:r w:rsidRPr="002D360D">
        <w:t xml:space="preserve"> </w:t>
      </w:r>
      <w:proofErr w:type="spellStart"/>
      <w:r w:rsidRPr="002D360D">
        <w:t>Сігінаса</w:t>
      </w:r>
      <w:proofErr w:type="spellEnd"/>
      <w:r w:rsidRPr="002D360D">
        <w:rPr>
          <w:sz w:val="22"/>
        </w:rPr>
        <w:t xml:space="preserve"> та </w:t>
      </w:r>
      <w:proofErr w:type="spellStart"/>
      <w:r w:rsidRPr="002D360D">
        <w:rPr>
          <w:sz w:val="22"/>
        </w:rPr>
        <w:t>Даліуте</w:t>
      </w:r>
      <w:proofErr w:type="spellEnd"/>
      <w:r w:rsidRPr="002D360D">
        <w:rPr>
          <w:sz w:val="22"/>
        </w:rPr>
        <w:t xml:space="preserve"> </w:t>
      </w:r>
      <w:proofErr w:type="spellStart"/>
      <w:r w:rsidRPr="002D360D">
        <w:rPr>
          <w:sz w:val="22"/>
        </w:rPr>
        <w:t>Каваліускене</w:t>
      </w:r>
      <w:proofErr w:type="spellEnd"/>
      <w:r w:rsidRPr="002D360D">
        <w:rPr>
          <w:sz w:val="22"/>
          <w:szCs w:val="22"/>
        </w:rPr>
        <w:t xml:space="preserve">, Служба статистики Литви </w:t>
      </w:r>
      <w:r w:rsidRPr="002D360D">
        <w:rPr>
          <w:sz w:val="22"/>
          <w:szCs w:val="22"/>
        </w:rPr>
        <w:tab/>
      </w:r>
    </w:p>
    <w:p w:rsidR="006C473A" w:rsidRPr="002D360D" w:rsidRDefault="006C473A" w:rsidP="00302ED8">
      <w:pPr>
        <w:spacing w:line="288" w:lineRule="auto"/>
        <w:ind w:left="2832" w:firstLine="708"/>
        <w:outlineLvl w:val="0"/>
        <w:rPr>
          <w:sz w:val="22"/>
          <w:szCs w:val="22"/>
        </w:rPr>
      </w:pPr>
      <w:r w:rsidRPr="002D360D">
        <w:rPr>
          <w:sz w:val="22"/>
          <w:szCs w:val="22"/>
        </w:rPr>
        <w:t xml:space="preserve">      9 - 11 вересня 2014 року</w:t>
      </w:r>
    </w:p>
    <w:p w:rsidR="006C473A" w:rsidRPr="002D360D" w:rsidRDefault="006C473A" w:rsidP="004E1B1F">
      <w:pPr>
        <w:jc w:val="both"/>
        <w:rPr>
          <w:sz w:val="22"/>
        </w:rPr>
      </w:pPr>
    </w:p>
    <w:p w:rsidR="006C473A" w:rsidRPr="002D360D" w:rsidRDefault="006C473A" w:rsidP="00EC5432">
      <w:pPr>
        <w:jc w:val="center"/>
        <w:rPr>
          <w:sz w:val="22"/>
        </w:rPr>
      </w:pPr>
      <w:r w:rsidRPr="002D360D">
        <w:rPr>
          <w:sz w:val="22"/>
        </w:rPr>
        <w:t>Версія: Проект</w:t>
      </w:r>
    </w:p>
    <w:p w:rsidR="006C473A" w:rsidRPr="002D360D" w:rsidRDefault="006C473A" w:rsidP="004E1B1F">
      <w:pPr>
        <w:jc w:val="both"/>
        <w:rPr>
          <w:sz w:val="22"/>
        </w:rPr>
      </w:pPr>
    </w:p>
    <w:p w:rsidR="006C473A" w:rsidRPr="002D360D" w:rsidRDefault="006C473A" w:rsidP="004E1B1F">
      <w:pPr>
        <w:jc w:val="center"/>
        <w:rPr>
          <w:sz w:val="22"/>
        </w:rPr>
      </w:pPr>
    </w:p>
    <w:p w:rsidR="006C473A" w:rsidRPr="002D360D" w:rsidRDefault="006C473A" w:rsidP="004E1B1F">
      <w:pPr>
        <w:jc w:val="center"/>
        <w:rPr>
          <w:sz w:val="22"/>
        </w:rPr>
      </w:pPr>
    </w:p>
    <w:p w:rsidR="006C473A" w:rsidRPr="002D360D" w:rsidRDefault="006C473A" w:rsidP="004E1B1F">
      <w:pPr>
        <w:jc w:val="center"/>
        <w:rPr>
          <w:sz w:val="22"/>
        </w:rPr>
      </w:pPr>
    </w:p>
    <w:tbl>
      <w:tblPr>
        <w:tblW w:w="0" w:type="auto"/>
        <w:tblInd w:w="-38" w:type="dxa"/>
        <w:tblLayout w:type="fixed"/>
        <w:tblCellMar>
          <w:left w:w="70" w:type="dxa"/>
          <w:right w:w="70" w:type="dxa"/>
        </w:tblCellMar>
        <w:tblLook w:val="01E0" w:firstRow="1" w:lastRow="1" w:firstColumn="1" w:lastColumn="1" w:noHBand="0" w:noVBand="0"/>
      </w:tblPr>
      <w:tblGrid>
        <w:gridCol w:w="3367"/>
        <w:gridCol w:w="2234"/>
        <w:gridCol w:w="3687"/>
      </w:tblGrid>
      <w:tr w:rsidR="006C473A" w:rsidRPr="002D360D" w:rsidTr="006918EA">
        <w:trPr>
          <w:trHeight w:val="546"/>
        </w:trPr>
        <w:tc>
          <w:tcPr>
            <w:tcW w:w="3367" w:type="dxa"/>
            <w:shd w:val="clear" w:color="auto" w:fill="FFFFFF"/>
          </w:tcPr>
          <w:p w:rsidR="006C473A" w:rsidRPr="002D360D" w:rsidRDefault="008F153B" w:rsidP="004E1B1F">
            <w:pPr>
              <w:jc w:val="center"/>
            </w:pPr>
            <w:r>
              <w:rPr>
                <w:noProof/>
                <w:lang w:eastAsia="uk-UA"/>
              </w:rPr>
              <w:drawing>
                <wp:inline distT="0" distB="0" distL="0" distR="0">
                  <wp:extent cx="1062355" cy="548640"/>
                  <wp:effectExtent l="0" t="0" r="4445" b="3810"/>
                  <wp:docPr id="1"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2355" cy="548640"/>
                          </a:xfrm>
                          <a:prstGeom prst="rect">
                            <a:avLst/>
                          </a:prstGeom>
                          <a:noFill/>
                          <a:ln>
                            <a:noFill/>
                          </a:ln>
                        </pic:spPr>
                      </pic:pic>
                    </a:graphicData>
                  </a:graphic>
                </wp:inline>
              </w:drawing>
            </w:r>
          </w:p>
        </w:tc>
        <w:tc>
          <w:tcPr>
            <w:tcW w:w="2234" w:type="dxa"/>
            <w:shd w:val="clear" w:color="auto" w:fill="FFFFFF"/>
          </w:tcPr>
          <w:p w:rsidR="006C473A" w:rsidRPr="002D360D" w:rsidRDefault="006C473A" w:rsidP="004E1B1F">
            <w:pPr>
              <w:pStyle w:val="a3"/>
              <w:rPr>
                <w:rFonts w:ascii="Times New Roman" w:hAnsi="Times New Roman"/>
                <w:sz w:val="22"/>
              </w:rPr>
            </w:pPr>
          </w:p>
        </w:tc>
        <w:tc>
          <w:tcPr>
            <w:tcW w:w="3687" w:type="dxa"/>
            <w:shd w:val="clear" w:color="auto" w:fill="FFFFFF"/>
          </w:tcPr>
          <w:p w:rsidR="006C473A" w:rsidRPr="002D360D" w:rsidRDefault="008F153B" w:rsidP="006918EA">
            <w:pPr>
              <w:pStyle w:val="a3"/>
              <w:rPr>
                <w:rFonts w:ascii="Times New Roman" w:hAnsi="Times New Roman"/>
                <w:sz w:val="22"/>
              </w:rPr>
            </w:pPr>
            <w:r>
              <w:rPr>
                <w:noProof/>
                <w:sz w:val="22"/>
                <w:lang w:eastAsia="uk-UA"/>
              </w:rPr>
              <w:drawing>
                <wp:inline distT="0" distB="0" distL="0" distR="0">
                  <wp:extent cx="2342515" cy="487680"/>
                  <wp:effectExtent l="0" t="0" r="0" b="7620"/>
                  <wp:docPr id="2" name="Picture 2" descr="logo_in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inse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2515" cy="487680"/>
                          </a:xfrm>
                          <a:prstGeom prst="rect">
                            <a:avLst/>
                          </a:prstGeom>
                          <a:noFill/>
                          <a:ln>
                            <a:noFill/>
                          </a:ln>
                        </pic:spPr>
                      </pic:pic>
                    </a:graphicData>
                  </a:graphic>
                </wp:inline>
              </w:drawing>
            </w:r>
          </w:p>
        </w:tc>
      </w:tr>
      <w:tr w:rsidR="006C473A" w:rsidRPr="002D360D" w:rsidTr="006918EA">
        <w:trPr>
          <w:trHeight w:val="555"/>
        </w:trPr>
        <w:tc>
          <w:tcPr>
            <w:tcW w:w="3367" w:type="dxa"/>
            <w:shd w:val="clear" w:color="auto" w:fill="FFFFFF"/>
          </w:tcPr>
          <w:p w:rsidR="006C473A" w:rsidRPr="002D360D" w:rsidRDefault="006C473A" w:rsidP="004E1B1F">
            <w:pPr>
              <w:jc w:val="center"/>
            </w:pPr>
          </w:p>
        </w:tc>
        <w:tc>
          <w:tcPr>
            <w:tcW w:w="2234" w:type="dxa"/>
            <w:shd w:val="clear" w:color="auto" w:fill="FFFFFF"/>
          </w:tcPr>
          <w:p w:rsidR="006C473A" w:rsidRPr="002D360D" w:rsidRDefault="006C473A" w:rsidP="004E1B1F">
            <w:pPr>
              <w:pStyle w:val="a3"/>
              <w:rPr>
                <w:rFonts w:ascii="Times New Roman" w:hAnsi="Times New Roman"/>
                <w:sz w:val="22"/>
              </w:rPr>
            </w:pPr>
          </w:p>
        </w:tc>
        <w:tc>
          <w:tcPr>
            <w:tcW w:w="3687" w:type="dxa"/>
            <w:shd w:val="clear" w:color="auto" w:fill="FFFFFF"/>
          </w:tcPr>
          <w:p w:rsidR="006C473A" w:rsidRPr="002D360D" w:rsidRDefault="006C473A" w:rsidP="00884A8C">
            <w:pPr>
              <w:pStyle w:val="a3"/>
              <w:rPr>
                <w:rFonts w:ascii="Times New Roman" w:hAnsi="Times New Roman"/>
                <w:sz w:val="22"/>
              </w:rPr>
            </w:pPr>
          </w:p>
        </w:tc>
      </w:tr>
    </w:tbl>
    <w:p w:rsidR="006C473A" w:rsidRPr="002D360D" w:rsidRDefault="006C473A" w:rsidP="004E1B1F">
      <w:pPr>
        <w:jc w:val="center"/>
        <w:rPr>
          <w:i/>
          <w:sz w:val="22"/>
        </w:rPr>
      </w:pPr>
    </w:p>
    <w:p w:rsidR="006C473A" w:rsidRPr="002D360D" w:rsidRDefault="006C473A" w:rsidP="004E1B1F">
      <w:pPr>
        <w:jc w:val="center"/>
        <w:rPr>
          <w:i/>
          <w:sz w:val="22"/>
        </w:rPr>
      </w:pPr>
      <w:r w:rsidRPr="002D360D">
        <w:rPr>
          <w:b/>
          <w:i/>
        </w:rPr>
        <w:t>IPA 2009</w:t>
      </w:r>
    </w:p>
    <w:p w:rsidR="006C473A" w:rsidRPr="002D360D" w:rsidRDefault="006C473A"/>
    <w:p w:rsidR="006C473A" w:rsidRPr="002D360D" w:rsidRDefault="006C473A" w:rsidP="00ED263E">
      <w:pPr>
        <w:jc w:val="both"/>
        <w:outlineLvl w:val="0"/>
        <w:rPr>
          <w:i/>
          <w:sz w:val="22"/>
          <w:szCs w:val="22"/>
        </w:rPr>
      </w:pPr>
      <w:r w:rsidRPr="002D360D">
        <w:rPr>
          <w:i/>
          <w:sz w:val="22"/>
          <w:szCs w:val="22"/>
        </w:rPr>
        <w:t>Прізвище автора, адреса, електронна адреса (зберегти важливу інформацію)</w:t>
      </w:r>
    </w:p>
    <w:p w:rsidR="006C473A" w:rsidRPr="002D360D" w:rsidRDefault="006C473A" w:rsidP="002C4FE9">
      <w:pPr>
        <w:jc w:val="both"/>
        <w:outlineLvl w:val="0"/>
        <w:rPr>
          <w:b/>
          <w:i/>
          <w:sz w:val="22"/>
          <w:szCs w:val="22"/>
        </w:rPr>
      </w:pPr>
    </w:p>
    <w:p w:rsidR="006C473A" w:rsidRPr="002D360D" w:rsidRDefault="006C473A" w:rsidP="00302ED8">
      <w:pPr>
        <w:jc w:val="both"/>
        <w:rPr>
          <w:i/>
          <w:sz w:val="22"/>
          <w:szCs w:val="22"/>
        </w:rPr>
      </w:pPr>
      <w:proofErr w:type="spellStart"/>
      <w:r w:rsidRPr="002D360D">
        <w:rPr>
          <w:i/>
          <w:sz w:val="22"/>
        </w:rPr>
        <w:t>Даліуте</w:t>
      </w:r>
      <w:proofErr w:type="spellEnd"/>
      <w:r w:rsidRPr="002D360D">
        <w:rPr>
          <w:i/>
          <w:sz w:val="22"/>
        </w:rPr>
        <w:t xml:space="preserve"> </w:t>
      </w:r>
      <w:proofErr w:type="spellStart"/>
      <w:r w:rsidRPr="002D360D">
        <w:rPr>
          <w:i/>
          <w:sz w:val="22"/>
        </w:rPr>
        <w:t>Каваліускене</w:t>
      </w:r>
      <w:proofErr w:type="spellEnd"/>
      <w:r w:rsidRPr="002D360D">
        <w:rPr>
          <w:i/>
          <w:sz w:val="22"/>
          <w:szCs w:val="22"/>
        </w:rPr>
        <w:t xml:space="preserve"> </w:t>
      </w:r>
    </w:p>
    <w:p w:rsidR="006C473A" w:rsidRPr="002D360D" w:rsidRDefault="006C473A" w:rsidP="00302ED8">
      <w:pPr>
        <w:jc w:val="both"/>
        <w:rPr>
          <w:i/>
          <w:sz w:val="22"/>
          <w:szCs w:val="22"/>
        </w:rPr>
      </w:pPr>
      <w:r w:rsidRPr="002D360D">
        <w:rPr>
          <w:i/>
          <w:sz w:val="22"/>
          <w:szCs w:val="22"/>
        </w:rPr>
        <w:t>Статистика Литви</w:t>
      </w:r>
    </w:p>
    <w:p w:rsidR="006C473A" w:rsidRPr="002D360D" w:rsidRDefault="006C473A" w:rsidP="00302ED8">
      <w:pPr>
        <w:jc w:val="both"/>
        <w:rPr>
          <w:i/>
          <w:sz w:val="22"/>
          <w:szCs w:val="22"/>
        </w:rPr>
      </w:pPr>
      <w:r w:rsidRPr="002D360D">
        <w:rPr>
          <w:i/>
          <w:sz w:val="22"/>
          <w:szCs w:val="22"/>
        </w:rPr>
        <w:t xml:space="preserve">Проспект Гедіміно,29 </w:t>
      </w:r>
    </w:p>
    <w:p w:rsidR="006C473A" w:rsidRPr="002D360D" w:rsidRDefault="006C473A" w:rsidP="00302ED8">
      <w:pPr>
        <w:jc w:val="both"/>
        <w:rPr>
          <w:i/>
          <w:sz w:val="22"/>
          <w:szCs w:val="22"/>
        </w:rPr>
      </w:pPr>
      <w:r w:rsidRPr="002D360D">
        <w:rPr>
          <w:i/>
          <w:sz w:val="22"/>
          <w:szCs w:val="22"/>
        </w:rPr>
        <w:t>LT-01500, Вільнюс</w:t>
      </w:r>
    </w:p>
    <w:p w:rsidR="006C473A" w:rsidRPr="002D360D" w:rsidRDefault="006C473A" w:rsidP="00302ED8">
      <w:pPr>
        <w:jc w:val="both"/>
        <w:rPr>
          <w:i/>
          <w:sz w:val="22"/>
          <w:szCs w:val="22"/>
        </w:rPr>
      </w:pPr>
      <w:r w:rsidRPr="002D360D">
        <w:rPr>
          <w:i/>
          <w:sz w:val="22"/>
          <w:szCs w:val="22"/>
        </w:rPr>
        <w:t>Литва</w:t>
      </w:r>
    </w:p>
    <w:p w:rsidR="006C473A" w:rsidRPr="002D360D" w:rsidRDefault="006C473A" w:rsidP="00302ED8">
      <w:pPr>
        <w:jc w:val="both"/>
        <w:outlineLvl w:val="0"/>
        <w:rPr>
          <w:i/>
          <w:sz w:val="22"/>
          <w:szCs w:val="22"/>
        </w:rPr>
      </w:pPr>
      <w:proofErr w:type="spellStart"/>
      <w:r w:rsidRPr="002D360D">
        <w:rPr>
          <w:i/>
          <w:sz w:val="22"/>
          <w:szCs w:val="22"/>
        </w:rPr>
        <w:t>Тел</w:t>
      </w:r>
      <w:proofErr w:type="spellEnd"/>
      <w:r w:rsidRPr="002D360D">
        <w:rPr>
          <w:i/>
          <w:sz w:val="22"/>
          <w:szCs w:val="22"/>
        </w:rPr>
        <w:t>: (8 5) 236 4800</w:t>
      </w:r>
    </w:p>
    <w:p w:rsidR="006C473A" w:rsidRPr="002D360D" w:rsidRDefault="006C473A" w:rsidP="00302ED8">
      <w:pPr>
        <w:jc w:val="both"/>
        <w:rPr>
          <w:i/>
          <w:sz w:val="22"/>
          <w:szCs w:val="22"/>
        </w:rPr>
      </w:pPr>
      <w:r w:rsidRPr="002D360D">
        <w:rPr>
          <w:i/>
          <w:sz w:val="22"/>
          <w:szCs w:val="22"/>
        </w:rPr>
        <w:t>Електронна адреса:</w:t>
      </w:r>
      <w:r w:rsidRPr="002D360D">
        <w:t xml:space="preserve"> </w:t>
      </w:r>
      <w:hyperlink r:id="rId11" w:history="1">
        <w:r w:rsidRPr="002D360D">
          <w:rPr>
            <w:rStyle w:val="a5"/>
            <w:i/>
            <w:sz w:val="22"/>
            <w:szCs w:val="22"/>
          </w:rPr>
          <w:t>Daliute.Kavaliauskiene@stat.gov.lt</w:t>
        </w:r>
      </w:hyperlink>
    </w:p>
    <w:p w:rsidR="006C473A" w:rsidRPr="002D360D" w:rsidRDefault="006C473A" w:rsidP="00302ED8">
      <w:pPr>
        <w:jc w:val="both"/>
        <w:rPr>
          <w:i/>
          <w:sz w:val="22"/>
          <w:szCs w:val="22"/>
        </w:rPr>
      </w:pPr>
    </w:p>
    <w:p w:rsidR="006C473A" w:rsidRPr="002D360D" w:rsidRDefault="006C473A" w:rsidP="00ED263E">
      <w:pPr>
        <w:jc w:val="both"/>
        <w:rPr>
          <w:i/>
          <w:sz w:val="22"/>
          <w:szCs w:val="22"/>
        </w:rPr>
      </w:pPr>
      <w:proofErr w:type="spellStart"/>
      <w:r w:rsidRPr="002D360D">
        <w:rPr>
          <w:i/>
          <w:sz w:val="22"/>
          <w:szCs w:val="22"/>
        </w:rPr>
        <w:t>Андріус</w:t>
      </w:r>
      <w:proofErr w:type="spellEnd"/>
      <w:r w:rsidRPr="002D360D">
        <w:rPr>
          <w:i/>
          <w:sz w:val="22"/>
          <w:szCs w:val="22"/>
        </w:rPr>
        <w:t xml:space="preserve"> </w:t>
      </w:r>
      <w:proofErr w:type="spellStart"/>
      <w:r w:rsidRPr="002D360D">
        <w:rPr>
          <w:i/>
          <w:sz w:val="22"/>
          <w:szCs w:val="22"/>
        </w:rPr>
        <w:t>Сігінас</w:t>
      </w:r>
      <w:proofErr w:type="spellEnd"/>
      <w:r w:rsidRPr="002D360D">
        <w:rPr>
          <w:i/>
          <w:sz w:val="22"/>
          <w:szCs w:val="22"/>
        </w:rPr>
        <w:t xml:space="preserve"> </w:t>
      </w:r>
    </w:p>
    <w:p w:rsidR="006C473A" w:rsidRPr="002D360D" w:rsidRDefault="006C473A" w:rsidP="00ED263E">
      <w:pPr>
        <w:jc w:val="both"/>
        <w:rPr>
          <w:i/>
          <w:sz w:val="22"/>
          <w:szCs w:val="22"/>
        </w:rPr>
      </w:pPr>
      <w:r w:rsidRPr="002D360D">
        <w:rPr>
          <w:i/>
          <w:sz w:val="22"/>
          <w:szCs w:val="22"/>
        </w:rPr>
        <w:t>Статистика Литви</w:t>
      </w:r>
    </w:p>
    <w:p w:rsidR="006C473A" w:rsidRPr="002D360D" w:rsidRDefault="006C473A" w:rsidP="00ED263E">
      <w:pPr>
        <w:jc w:val="both"/>
        <w:rPr>
          <w:i/>
          <w:sz w:val="22"/>
          <w:szCs w:val="22"/>
        </w:rPr>
      </w:pPr>
      <w:r w:rsidRPr="002D360D">
        <w:rPr>
          <w:i/>
          <w:sz w:val="22"/>
          <w:szCs w:val="22"/>
        </w:rPr>
        <w:t xml:space="preserve">Проспект Гедіміно,29 </w:t>
      </w:r>
    </w:p>
    <w:p w:rsidR="006C473A" w:rsidRPr="002D360D" w:rsidRDefault="006C473A" w:rsidP="00ED263E">
      <w:pPr>
        <w:jc w:val="both"/>
        <w:rPr>
          <w:i/>
          <w:sz w:val="22"/>
          <w:szCs w:val="22"/>
        </w:rPr>
      </w:pPr>
      <w:r w:rsidRPr="002D360D">
        <w:rPr>
          <w:i/>
          <w:sz w:val="22"/>
          <w:szCs w:val="22"/>
        </w:rPr>
        <w:t>LT-01500, Вільнюс</w:t>
      </w:r>
    </w:p>
    <w:p w:rsidR="006C473A" w:rsidRPr="002D360D" w:rsidRDefault="006C473A" w:rsidP="00ED263E">
      <w:pPr>
        <w:jc w:val="both"/>
        <w:rPr>
          <w:i/>
          <w:sz w:val="22"/>
          <w:szCs w:val="22"/>
        </w:rPr>
      </w:pPr>
      <w:r w:rsidRPr="002D360D">
        <w:rPr>
          <w:i/>
          <w:sz w:val="22"/>
          <w:szCs w:val="22"/>
        </w:rPr>
        <w:t>Литва</w:t>
      </w:r>
    </w:p>
    <w:p w:rsidR="006C473A" w:rsidRPr="002D360D" w:rsidRDefault="006C473A" w:rsidP="00864455">
      <w:pPr>
        <w:jc w:val="both"/>
        <w:outlineLvl w:val="0"/>
        <w:rPr>
          <w:i/>
          <w:sz w:val="22"/>
          <w:szCs w:val="22"/>
        </w:rPr>
      </w:pPr>
      <w:proofErr w:type="spellStart"/>
      <w:r w:rsidRPr="002D360D">
        <w:rPr>
          <w:i/>
          <w:sz w:val="22"/>
          <w:szCs w:val="22"/>
        </w:rPr>
        <w:t>Тел</w:t>
      </w:r>
      <w:proofErr w:type="spellEnd"/>
      <w:r w:rsidRPr="002D360D">
        <w:rPr>
          <w:i/>
          <w:sz w:val="22"/>
          <w:szCs w:val="22"/>
        </w:rPr>
        <w:t>: (8 5) 236 4883</w:t>
      </w:r>
    </w:p>
    <w:p w:rsidR="006C473A" w:rsidRPr="002D360D" w:rsidRDefault="006C473A" w:rsidP="00864455">
      <w:pPr>
        <w:jc w:val="both"/>
        <w:rPr>
          <w:i/>
          <w:sz w:val="22"/>
          <w:szCs w:val="22"/>
        </w:rPr>
      </w:pPr>
      <w:r w:rsidRPr="002D360D">
        <w:rPr>
          <w:i/>
          <w:sz w:val="22"/>
          <w:szCs w:val="22"/>
        </w:rPr>
        <w:t>Електронна адреса:</w:t>
      </w:r>
      <w:r w:rsidRPr="002D360D">
        <w:t xml:space="preserve"> </w:t>
      </w:r>
      <w:hyperlink r:id="rId12" w:history="1">
        <w:r w:rsidRPr="002D360D">
          <w:rPr>
            <w:rStyle w:val="a5"/>
            <w:i/>
            <w:sz w:val="22"/>
            <w:szCs w:val="22"/>
          </w:rPr>
          <w:t>Andrius.Ciginas@stat.gov.lt</w:t>
        </w:r>
      </w:hyperlink>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212C92">
      <w:pPr>
        <w:jc w:val="both"/>
        <w:rPr>
          <w:i/>
          <w:sz w:val="22"/>
          <w:szCs w:val="22"/>
        </w:rPr>
      </w:pPr>
    </w:p>
    <w:p w:rsidR="006C473A" w:rsidRPr="002D360D" w:rsidRDefault="006C473A" w:rsidP="00FF7FC0">
      <w:pPr>
        <w:jc w:val="both"/>
        <w:outlineLvl w:val="0"/>
        <w:rPr>
          <w:sz w:val="28"/>
        </w:rPr>
      </w:pPr>
      <w:r w:rsidRPr="002D360D">
        <w:rPr>
          <w:b/>
          <w:sz w:val="28"/>
        </w:rPr>
        <w:lastRenderedPageBreak/>
        <w:t>Зміст</w:t>
      </w:r>
    </w:p>
    <w:p w:rsidR="006C473A" w:rsidRPr="002D360D" w:rsidRDefault="006C473A" w:rsidP="00FF7FC0">
      <w:pPr>
        <w:jc w:val="both"/>
        <w:rPr>
          <w:sz w:val="22"/>
        </w:rPr>
      </w:pPr>
    </w:p>
    <w:p w:rsidR="006C473A" w:rsidRPr="00DF5ECB" w:rsidRDefault="006C473A">
      <w:pPr>
        <w:pStyle w:val="11"/>
        <w:tabs>
          <w:tab w:val="right" w:leader="dot" w:pos="9062"/>
        </w:tabs>
        <w:rPr>
          <w:noProof/>
          <w:lang w:val="ru-RU" w:eastAsia="ru-RU"/>
        </w:rPr>
      </w:pPr>
      <w:r w:rsidRPr="002D360D">
        <w:rPr>
          <w:sz w:val="22"/>
          <w:szCs w:val="22"/>
          <w:lang w:val="uk-UA"/>
        </w:rPr>
        <w:fldChar w:fldCharType="begin"/>
      </w:r>
      <w:r w:rsidRPr="002D360D">
        <w:rPr>
          <w:sz w:val="22"/>
          <w:szCs w:val="22"/>
          <w:lang w:val="uk-UA"/>
        </w:rPr>
        <w:instrText xml:space="preserve"> TOC \o "1-3" \h \z </w:instrText>
      </w:r>
      <w:r w:rsidRPr="002D360D">
        <w:rPr>
          <w:sz w:val="22"/>
          <w:szCs w:val="22"/>
          <w:lang w:val="uk-UA"/>
        </w:rPr>
        <w:fldChar w:fldCharType="separate"/>
      </w:r>
      <w:hyperlink w:anchor="_Toc402466545" w:history="1">
        <w:r w:rsidRPr="00DF5ECB">
          <w:rPr>
            <w:rStyle w:val="a5"/>
            <w:noProof/>
          </w:rPr>
          <w:t>Стислий опис</w:t>
        </w:r>
        <w:r w:rsidRPr="00DF5ECB">
          <w:rPr>
            <w:noProof/>
            <w:webHidden/>
          </w:rPr>
          <w:tab/>
        </w:r>
        <w:r w:rsidRPr="00DF5ECB">
          <w:rPr>
            <w:noProof/>
            <w:webHidden/>
          </w:rPr>
          <w:fldChar w:fldCharType="begin"/>
        </w:r>
        <w:r w:rsidRPr="00DF5ECB">
          <w:rPr>
            <w:noProof/>
            <w:webHidden/>
          </w:rPr>
          <w:instrText xml:space="preserve"> PAGEREF _Toc402466545 \h </w:instrText>
        </w:r>
        <w:r w:rsidRPr="00DF5ECB">
          <w:rPr>
            <w:noProof/>
            <w:webHidden/>
          </w:rPr>
        </w:r>
        <w:r w:rsidRPr="00DF5ECB">
          <w:rPr>
            <w:noProof/>
            <w:webHidden/>
          </w:rPr>
          <w:fldChar w:fldCharType="separate"/>
        </w:r>
        <w:r w:rsidR="000225DC">
          <w:rPr>
            <w:noProof/>
            <w:webHidden/>
          </w:rPr>
          <w:t>4</w:t>
        </w:r>
        <w:r w:rsidRPr="00DF5ECB">
          <w:rPr>
            <w:noProof/>
            <w:webHidden/>
          </w:rPr>
          <w:fldChar w:fldCharType="end"/>
        </w:r>
      </w:hyperlink>
    </w:p>
    <w:p w:rsidR="006C473A" w:rsidRPr="00DF5ECB" w:rsidRDefault="00EE13AE">
      <w:pPr>
        <w:pStyle w:val="11"/>
        <w:tabs>
          <w:tab w:val="right" w:leader="dot" w:pos="9062"/>
        </w:tabs>
        <w:rPr>
          <w:noProof/>
          <w:lang w:val="ru-RU" w:eastAsia="ru-RU"/>
        </w:rPr>
      </w:pPr>
      <w:hyperlink w:anchor="_Toc402466546" w:history="1">
        <w:r w:rsidR="006C473A" w:rsidRPr="00DF5ECB">
          <w:rPr>
            <w:rStyle w:val="a5"/>
            <w:noProof/>
          </w:rPr>
          <w:t>1. Загальні зауваження</w:t>
        </w:r>
        <w:r w:rsidR="006C473A" w:rsidRPr="00DF5ECB">
          <w:rPr>
            <w:noProof/>
            <w:webHidden/>
          </w:rPr>
          <w:tab/>
        </w:r>
        <w:r w:rsidR="006C473A" w:rsidRPr="00DF5ECB">
          <w:rPr>
            <w:noProof/>
            <w:webHidden/>
          </w:rPr>
          <w:fldChar w:fldCharType="begin"/>
        </w:r>
        <w:r w:rsidR="006C473A" w:rsidRPr="00DF5ECB">
          <w:rPr>
            <w:noProof/>
            <w:webHidden/>
          </w:rPr>
          <w:instrText xml:space="preserve"> PAGEREF _Toc402466546 \h </w:instrText>
        </w:r>
        <w:r w:rsidR="006C473A" w:rsidRPr="00DF5ECB">
          <w:rPr>
            <w:noProof/>
            <w:webHidden/>
          </w:rPr>
        </w:r>
        <w:r w:rsidR="006C473A" w:rsidRPr="00DF5ECB">
          <w:rPr>
            <w:noProof/>
            <w:webHidden/>
          </w:rPr>
          <w:fldChar w:fldCharType="separate"/>
        </w:r>
        <w:r w:rsidR="000225DC">
          <w:rPr>
            <w:noProof/>
            <w:webHidden/>
          </w:rPr>
          <w:t>4</w:t>
        </w:r>
        <w:r w:rsidR="006C473A" w:rsidRPr="00DF5ECB">
          <w:rPr>
            <w:noProof/>
            <w:webHidden/>
          </w:rPr>
          <w:fldChar w:fldCharType="end"/>
        </w:r>
      </w:hyperlink>
    </w:p>
    <w:p w:rsidR="006C473A" w:rsidRPr="00DF5ECB" w:rsidRDefault="00EE13AE">
      <w:pPr>
        <w:pStyle w:val="11"/>
        <w:tabs>
          <w:tab w:val="right" w:leader="dot" w:pos="9062"/>
        </w:tabs>
        <w:rPr>
          <w:noProof/>
          <w:lang w:val="ru-RU" w:eastAsia="ru-RU"/>
        </w:rPr>
      </w:pPr>
      <w:hyperlink w:anchor="_Toc402466547" w:history="1">
        <w:r w:rsidR="006C473A" w:rsidRPr="00DF5ECB">
          <w:rPr>
            <w:rStyle w:val="a5"/>
            <w:noProof/>
          </w:rPr>
          <w:t>2. Оцінка та результати</w:t>
        </w:r>
        <w:r w:rsidR="006C473A" w:rsidRPr="00DF5ECB">
          <w:rPr>
            <w:noProof/>
            <w:webHidden/>
          </w:rPr>
          <w:tab/>
        </w:r>
        <w:r w:rsidR="006C473A" w:rsidRPr="00DF5ECB">
          <w:rPr>
            <w:noProof/>
            <w:webHidden/>
          </w:rPr>
          <w:fldChar w:fldCharType="begin"/>
        </w:r>
        <w:r w:rsidR="006C473A" w:rsidRPr="00DF5ECB">
          <w:rPr>
            <w:noProof/>
            <w:webHidden/>
          </w:rPr>
          <w:instrText xml:space="preserve"> PAGEREF _Toc402466547 \h </w:instrText>
        </w:r>
        <w:r w:rsidR="006C473A" w:rsidRPr="00DF5ECB">
          <w:rPr>
            <w:noProof/>
            <w:webHidden/>
          </w:rPr>
        </w:r>
        <w:r w:rsidR="006C473A" w:rsidRPr="00DF5ECB">
          <w:rPr>
            <w:noProof/>
            <w:webHidden/>
          </w:rPr>
          <w:fldChar w:fldCharType="separate"/>
        </w:r>
        <w:r w:rsidR="000225DC">
          <w:rPr>
            <w:noProof/>
            <w:webHidden/>
          </w:rPr>
          <w:t>5</w:t>
        </w:r>
        <w:r w:rsidR="006C473A" w:rsidRPr="00DF5ECB">
          <w:rPr>
            <w:noProof/>
            <w:webHidden/>
          </w:rPr>
          <w:fldChar w:fldCharType="end"/>
        </w:r>
      </w:hyperlink>
    </w:p>
    <w:p w:rsidR="006C473A" w:rsidRPr="00DF5ECB" w:rsidRDefault="00EE13AE">
      <w:pPr>
        <w:pStyle w:val="21"/>
        <w:tabs>
          <w:tab w:val="right" w:leader="dot" w:pos="9062"/>
        </w:tabs>
        <w:rPr>
          <w:noProof/>
          <w:sz w:val="20"/>
          <w:szCs w:val="20"/>
          <w:lang w:val="ru-RU" w:eastAsia="ru-RU"/>
        </w:rPr>
      </w:pPr>
      <w:hyperlink w:anchor="_Toc402466548" w:history="1">
        <w:r w:rsidR="006C473A" w:rsidRPr="00DF5ECB">
          <w:rPr>
            <w:rStyle w:val="a5"/>
            <w:noProof/>
            <w:sz w:val="20"/>
            <w:szCs w:val="20"/>
          </w:rPr>
          <w:t>2.1.  Методи, що використовуються Держстатом для проведення статистичного обстеження капітальних інвестицій</w:t>
        </w:r>
        <w:r w:rsidR="006C473A" w:rsidRPr="00DF5ECB">
          <w:rPr>
            <w:noProof/>
            <w:webHidden/>
            <w:sz w:val="20"/>
            <w:szCs w:val="20"/>
          </w:rPr>
          <w:tab/>
        </w:r>
        <w:r w:rsidR="006C473A" w:rsidRPr="00DF5ECB">
          <w:rPr>
            <w:noProof/>
            <w:webHidden/>
            <w:sz w:val="20"/>
            <w:szCs w:val="20"/>
          </w:rPr>
          <w:fldChar w:fldCharType="begin"/>
        </w:r>
        <w:r w:rsidR="006C473A" w:rsidRPr="00DF5ECB">
          <w:rPr>
            <w:noProof/>
            <w:webHidden/>
            <w:sz w:val="20"/>
            <w:szCs w:val="20"/>
          </w:rPr>
          <w:instrText xml:space="preserve"> PAGEREF _Toc402466548 \h </w:instrText>
        </w:r>
        <w:r w:rsidR="006C473A" w:rsidRPr="00DF5ECB">
          <w:rPr>
            <w:noProof/>
            <w:webHidden/>
            <w:sz w:val="20"/>
            <w:szCs w:val="20"/>
          </w:rPr>
        </w:r>
        <w:r w:rsidR="006C473A" w:rsidRPr="00DF5ECB">
          <w:rPr>
            <w:noProof/>
            <w:webHidden/>
            <w:sz w:val="20"/>
            <w:szCs w:val="20"/>
          </w:rPr>
          <w:fldChar w:fldCharType="separate"/>
        </w:r>
        <w:r w:rsidR="000225DC">
          <w:rPr>
            <w:noProof/>
            <w:webHidden/>
            <w:sz w:val="20"/>
            <w:szCs w:val="20"/>
          </w:rPr>
          <w:t>5</w:t>
        </w:r>
        <w:r w:rsidR="006C473A" w:rsidRPr="00DF5ECB">
          <w:rPr>
            <w:noProof/>
            <w:webHidden/>
            <w:sz w:val="20"/>
            <w:szCs w:val="20"/>
          </w:rPr>
          <w:fldChar w:fldCharType="end"/>
        </w:r>
      </w:hyperlink>
    </w:p>
    <w:p w:rsidR="006C473A" w:rsidRPr="00DF5ECB" w:rsidRDefault="00EE13AE">
      <w:pPr>
        <w:pStyle w:val="11"/>
        <w:tabs>
          <w:tab w:val="right" w:leader="dot" w:pos="9062"/>
        </w:tabs>
        <w:rPr>
          <w:noProof/>
          <w:lang w:val="ru-RU" w:eastAsia="ru-RU"/>
        </w:rPr>
      </w:pPr>
      <w:hyperlink w:anchor="_Toc402466549" w:history="1">
        <w:r w:rsidR="006C473A" w:rsidRPr="00DF5ECB">
          <w:rPr>
            <w:rStyle w:val="a5"/>
            <w:noProof/>
          </w:rPr>
          <w:t>2.2. Розробка нового плану вибірки</w:t>
        </w:r>
        <w:r w:rsidR="006C473A" w:rsidRPr="00DF5ECB">
          <w:rPr>
            <w:noProof/>
            <w:webHidden/>
          </w:rPr>
          <w:tab/>
        </w:r>
        <w:r w:rsidR="006C473A" w:rsidRPr="00DF5ECB">
          <w:rPr>
            <w:noProof/>
            <w:webHidden/>
          </w:rPr>
          <w:fldChar w:fldCharType="begin"/>
        </w:r>
        <w:r w:rsidR="006C473A" w:rsidRPr="00DF5ECB">
          <w:rPr>
            <w:noProof/>
            <w:webHidden/>
          </w:rPr>
          <w:instrText xml:space="preserve"> PAGEREF _Toc402466549 \h </w:instrText>
        </w:r>
        <w:r w:rsidR="006C473A" w:rsidRPr="00DF5ECB">
          <w:rPr>
            <w:noProof/>
            <w:webHidden/>
          </w:rPr>
        </w:r>
        <w:r w:rsidR="006C473A" w:rsidRPr="00DF5ECB">
          <w:rPr>
            <w:noProof/>
            <w:webHidden/>
          </w:rPr>
          <w:fldChar w:fldCharType="separate"/>
        </w:r>
        <w:r w:rsidR="000225DC">
          <w:rPr>
            <w:noProof/>
            <w:webHidden/>
          </w:rPr>
          <w:t>5</w:t>
        </w:r>
        <w:r w:rsidR="006C473A" w:rsidRPr="00DF5ECB">
          <w:rPr>
            <w:noProof/>
            <w:webHidden/>
          </w:rPr>
          <w:fldChar w:fldCharType="end"/>
        </w:r>
      </w:hyperlink>
    </w:p>
    <w:p w:rsidR="006C473A" w:rsidRDefault="00EE13AE">
      <w:pPr>
        <w:pStyle w:val="21"/>
        <w:tabs>
          <w:tab w:val="right" w:leader="dot" w:pos="9062"/>
        </w:tabs>
        <w:rPr>
          <w:noProof/>
          <w:lang w:val="ru-RU" w:eastAsia="ru-RU"/>
        </w:rPr>
      </w:pPr>
      <w:hyperlink w:anchor="_Toc402466550" w:history="1">
        <w:r w:rsidR="006C473A" w:rsidRPr="00DF5ECB">
          <w:rPr>
            <w:rStyle w:val="a5"/>
            <w:noProof/>
            <w:sz w:val="20"/>
            <w:szCs w:val="20"/>
          </w:rPr>
          <w:t>4. Заходи до проведення наступної місії</w:t>
        </w:r>
        <w:r w:rsidR="006C473A" w:rsidRPr="00DF5ECB">
          <w:rPr>
            <w:noProof/>
            <w:webHidden/>
            <w:sz w:val="20"/>
            <w:szCs w:val="20"/>
          </w:rPr>
          <w:tab/>
        </w:r>
        <w:r w:rsidR="006C473A" w:rsidRPr="00DF5ECB">
          <w:rPr>
            <w:noProof/>
            <w:webHidden/>
            <w:sz w:val="20"/>
            <w:szCs w:val="20"/>
          </w:rPr>
          <w:fldChar w:fldCharType="begin"/>
        </w:r>
        <w:r w:rsidR="006C473A" w:rsidRPr="00DF5ECB">
          <w:rPr>
            <w:noProof/>
            <w:webHidden/>
            <w:sz w:val="20"/>
            <w:szCs w:val="20"/>
          </w:rPr>
          <w:instrText xml:space="preserve"> PAGEREF _Toc402466550 \h </w:instrText>
        </w:r>
        <w:r w:rsidR="006C473A" w:rsidRPr="00DF5ECB">
          <w:rPr>
            <w:noProof/>
            <w:webHidden/>
            <w:sz w:val="20"/>
            <w:szCs w:val="20"/>
          </w:rPr>
        </w:r>
        <w:r w:rsidR="006C473A" w:rsidRPr="00DF5ECB">
          <w:rPr>
            <w:noProof/>
            <w:webHidden/>
            <w:sz w:val="20"/>
            <w:szCs w:val="20"/>
          </w:rPr>
          <w:fldChar w:fldCharType="separate"/>
        </w:r>
        <w:r w:rsidR="000225DC">
          <w:rPr>
            <w:noProof/>
            <w:webHidden/>
            <w:sz w:val="20"/>
            <w:szCs w:val="20"/>
          </w:rPr>
          <w:t>6</w:t>
        </w:r>
        <w:r w:rsidR="006C473A" w:rsidRPr="00DF5ECB">
          <w:rPr>
            <w:noProof/>
            <w:webHidden/>
            <w:sz w:val="20"/>
            <w:szCs w:val="20"/>
          </w:rPr>
          <w:fldChar w:fldCharType="end"/>
        </w:r>
      </w:hyperlink>
    </w:p>
    <w:p w:rsidR="006C473A" w:rsidRDefault="00EE13AE">
      <w:pPr>
        <w:pStyle w:val="11"/>
        <w:tabs>
          <w:tab w:val="right" w:leader="dot" w:pos="9062"/>
        </w:tabs>
        <w:rPr>
          <w:noProof/>
          <w:sz w:val="24"/>
          <w:szCs w:val="24"/>
          <w:lang w:val="ru-RU" w:eastAsia="ru-RU"/>
        </w:rPr>
      </w:pPr>
      <w:hyperlink w:anchor="_Toc402466551" w:history="1">
        <w:r w:rsidR="006C473A" w:rsidRPr="003F4B2E">
          <w:rPr>
            <w:rStyle w:val="a5"/>
            <w:noProof/>
          </w:rPr>
          <w:t>Додаток 1. Технічне завдання</w:t>
        </w:r>
        <w:r w:rsidR="006C473A">
          <w:rPr>
            <w:noProof/>
            <w:webHidden/>
          </w:rPr>
          <w:tab/>
        </w:r>
        <w:r w:rsidR="006C473A">
          <w:rPr>
            <w:noProof/>
            <w:webHidden/>
          </w:rPr>
          <w:fldChar w:fldCharType="begin"/>
        </w:r>
        <w:r w:rsidR="006C473A">
          <w:rPr>
            <w:noProof/>
            <w:webHidden/>
          </w:rPr>
          <w:instrText xml:space="preserve"> PAGEREF _Toc402466551 \h </w:instrText>
        </w:r>
        <w:r w:rsidR="006C473A">
          <w:rPr>
            <w:noProof/>
            <w:webHidden/>
          </w:rPr>
        </w:r>
        <w:r w:rsidR="006C473A">
          <w:rPr>
            <w:noProof/>
            <w:webHidden/>
          </w:rPr>
          <w:fldChar w:fldCharType="separate"/>
        </w:r>
        <w:r w:rsidR="000225DC">
          <w:rPr>
            <w:noProof/>
            <w:webHidden/>
          </w:rPr>
          <w:t>8</w:t>
        </w:r>
        <w:r w:rsidR="006C473A">
          <w:rPr>
            <w:noProof/>
            <w:webHidden/>
          </w:rPr>
          <w:fldChar w:fldCharType="end"/>
        </w:r>
      </w:hyperlink>
    </w:p>
    <w:p w:rsidR="006C473A" w:rsidRDefault="00EE13AE">
      <w:pPr>
        <w:pStyle w:val="11"/>
        <w:tabs>
          <w:tab w:val="right" w:leader="dot" w:pos="9062"/>
        </w:tabs>
        <w:rPr>
          <w:noProof/>
          <w:sz w:val="24"/>
          <w:szCs w:val="24"/>
          <w:lang w:val="ru-RU" w:eastAsia="ru-RU"/>
        </w:rPr>
      </w:pPr>
      <w:hyperlink w:anchor="_Toc402466552" w:history="1">
        <w:r w:rsidR="006C473A" w:rsidRPr="003F4B2E">
          <w:rPr>
            <w:rStyle w:val="a5"/>
            <w:noProof/>
          </w:rPr>
          <w:t>Консультант та партнер:</w:t>
        </w:r>
        <w:r w:rsidR="006C473A">
          <w:rPr>
            <w:noProof/>
            <w:webHidden/>
          </w:rPr>
          <w:tab/>
        </w:r>
        <w:r w:rsidR="006C473A">
          <w:rPr>
            <w:noProof/>
            <w:webHidden/>
          </w:rPr>
          <w:fldChar w:fldCharType="begin"/>
        </w:r>
        <w:r w:rsidR="006C473A">
          <w:rPr>
            <w:noProof/>
            <w:webHidden/>
          </w:rPr>
          <w:instrText xml:space="preserve"> PAGEREF _Toc402466552 \h </w:instrText>
        </w:r>
        <w:r w:rsidR="006C473A">
          <w:rPr>
            <w:noProof/>
            <w:webHidden/>
          </w:rPr>
        </w:r>
        <w:r w:rsidR="006C473A">
          <w:rPr>
            <w:noProof/>
            <w:webHidden/>
          </w:rPr>
          <w:fldChar w:fldCharType="separate"/>
        </w:r>
        <w:r w:rsidR="000225DC">
          <w:rPr>
            <w:noProof/>
            <w:webHidden/>
          </w:rPr>
          <w:t>10</w:t>
        </w:r>
        <w:r w:rsidR="006C473A">
          <w:rPr>
            <w:noProof/>
            <w:webHidden/>
          </w:rPr>
          <w:fldChar w:fldCharType="end"/>
        </w:r>
      </w:hyperlink>
    </w:p>
    <w:p w:rsidR="006C473A" w:rsidRDefault="00EE13AE">
      <w:pPr>
        <w:pStyle w:val="11"/>
        <w:tabs>
          <w:tab w:val="right" w:leader="dot" w:pos="9062"/>
        </w:tabs>
        <w:rPr>
          <w:noProof/>
          <w:sz w:val="24"/>
          <w:szCs w:val="24"/>
          <w:lang w:val="ru-RU" w:eastAsia="ru-RU"/>
        </w:rPr>
      </w:pPr>
      <w:hyperlink w:anchor="_Toc402466553" w:history="1">
        <w:r w:rsidR="006C473A" w:rsidRPr="003F4B2E">
          <w:rPr>
            <w:rStyle w:val="a5"/>
            <w:noProof/>
          </w:rPr>
          <w:t>Організація Бенефіціара:</w:t>
        </w:r>
        <w:r w:rsidR="006C473A">
          <w:rPr>
            <w:noProof/>
            <w:webHidden/>
          </w:rPr>
          <w:tab/>
        </w:r>
        <w:r w:rsidR="006C473A">
          <w:rPr>
            <w:noProof/>
            <w:webHidden/>
          </w:rPr>
          <w:fldChar w:fldCharType="begin"/>
        </w:r>
        <w:r w:rsidR="006C473A">
          <w:rPr>
            <w:noProof/>
            <w:webHidden/>
          </w:rPr>
          <w:instrText xml:space="preserve"> PAGEREF _Toc402466553 \h </w:instrText>
        </w:r>
        <w:r w:rsidR="006C473A">
          <w:rPr>
            <w:noProof/>
            <w:webHidden/>
          </w:rPr>
        </w:r>
        <w:r w:rsidR="006C473A">
          <w:rPr>
            <w:noProof/>
            <w:webHidden/>
          </w:rPr>
          <w:fldChar w:fldCharType="separate"/>
        </w:r>
        <w:r w:rsidR="000225DC">
          <w:rPr>
            <w:noProof/>
            <w:webHidden/>
          </w:rPr>
          <w:t>10</w:t>
        </w:r>
        <w:r w:rsidR="006C473A">
          <w:rPr>
            <w:noProof/>
            <w:webHidden/>
          </w:rPr>
          <w:fldChar w:fldCharType="end"/>
        </w:r>
      </w:hyperlink>
    </w:p>
    <w:p w:rsidR="006C473A" w:rsidRDefault="00EE13AE">
      <w:pPr>
        <w:pStyle w:val="11"/>
        <w:tabs>
          <w:tab w:val="right" w:leader="dot" w:pos="9062"/>
        </w:tabs>
        <w:rPr>
          <w:noProof/>
          <w:sz w:val="24"/>
          <w:szCs w:val="24"/>
          <w:lang w:val="ru-RU" w:eastAsia="ru-RU"/>
        </w:rPr>
      </w:pPr>
      <w:hyperlink w:anchor="_Toc402466554" w:history="1">
        <w:r w:rsidR="006C473A" w:rsidRPr="003F4B2E">
          <w:rPr>
            <w:rStyle w:val="a5"/>
            <w:noProof/>
          </w:rPr>
          <w:t>Звіт</w:t>
        </w:r>
        <w:r w:rsidR="006C473A">
          <w:rPr>
            <w:noProof/>
            <w:webHidden/>
          </w:rPr>
          <w:tab/>
        </w:r>
        <w:r w:rsidR="006C473A">
          <w:rPr>
            <w:noProof/>
            <w:webHidden/>
          </w:rPr>
          <w:fldChar w:fldCharType="begin"/>
        </w:r>
        <w:r w:rsidR="006C473A">
          <w:rPr>
            <w:noProof/>
            <w:webHidden/>
          </w:rPr>
          <w:instrText xml:space="preserve"> PAGEREF _Toc402466554 \h </w:instrText>
        </w:r>
        <w:r w:rsidR="006C473A">
          <w:rPr>
            <w:noProof/>
            <w:webHidden/>
          </w:rPr>
        </w:r>
        <w:r w:rsidR="006C473A">
          <w:rPr>
            <w:noProof/>
            <w:webHidden/>
          </w:rPr>
          <w:fldChar w:fldCharType="separate"/>
        </w:r>
        <w:r w:rsidR="000225DC">
          <w:rPr>
            <w:noProof/>
            <w:webHidden/>
          </w:rPr>
          <w:t>10</w:t>
        </w:r>
        <w:r w:rsidR="006C473A">
          <w:rPr>
            <w:noProof/>
            <w:webHidden/>
          </w:rPr>
          <w:fldChar w:fldCharType="end"/>
        </w:r>
      </w:hyperlink>
    </w:p>
    <w:p w:rsidR="006C473A" w:rsidRDefault="00EE13AE">
      <w:pPr>
        <w:pStyle w:val="11"/>
        <w:tabs>
          <w:tab w:val="right" w:leader="dot" w:pos="9062"/>
        </w:tabs>
        <w:rPr>
          <w:noProof/>
          <w:sz w:val="24"/>
          <w:szCs w:val="24"/>
          <w:lang w:val="ru-RU" w:eastAsia="ru-RU"/>
        </w:rPr>
      </w:pPr>
      <w:hyperlink w:anchor="_Toc402466555" w:history="1">
        <w:r w:rsidR="006C473A" w:rsidRPr="003F4B2E">
          <w:rPr>
            <w:rStyle w:val="a5"/>
            <w:noProof/>
          </w:rPr>
          <w:t>Додаток 2. Особи, з якими відбулися зустрічі</w:t>
        </w:r>
        <w:r w:rsidR="006C473A">
          <w:rPr>
            <w:noProof/>
            <w:webHidden/>
          </w:rPr>
          <w:tab/>
        </w:r>
        <w:r w:rsidR="006C473A">
          <w:rPr>
            <w:noProof/>
            <w:webHidden/>
          </w:rPr>
          <w:fldChar w:fldCharType="begin"/>
        </w:r>
        <w:r w:rsidR="006C473A">
          <w:rPr>
            <w:noProof/>
            <w:webHidden/>
          </w:rPr>
          <w:instrText xml:space="preserve"> PAGEREF _Toc402466555 \h </w:instrText>
        </w:r>
        <w:r w:rsidR="006C473A">
          <w:rPr>
            <w:noProof/>
            <w:webHidden/>
          </w:rPr>
        </w:r>
        <w:r w:rsidR="006C473A">
          <w:rPr>
            <w:noProof/>
            <w:webHidden/>
          </w:rPr>
          <w:fldChar w:fldCharType="separate"/>
        </w:r>
        <w:r w:rsidR="000225DC">
          <w:rPr>
            <w:noProof/>
            <w:webHidden/>
          </w:rPr>
          <w:t>11</w:t>
        </w:r>
        <w:r w:rsidR="006C473A">
          <w:rPr>
            <w:noProof/>
            <w:webHidden/>
          </w:rPr>
          <w:fldChar w:fldCharType="end"/>
        </w:r>
      </w:hyperlink>
    </w:p>
    <w:p w:rsidR="006C473A" w:rsidRPr="002D360D" w:rsidRDefault="006C473A" w:rsidP="00864455">
      <w:pPr>
        <w:pStyle w:val="31"/>
        <w:rPr>
          <w:lang w:val="uk-UA"/>
        </w:rPr>
      </w:pPr>
      <w:r w:rsidRPr="002D360D">
        <w:rPr>
          <w:szCs w:val="22"/>
          <w:lang w:val="uk-UA"/>
        </w:rPr>
        <w:fldChar w:fldCharType="end"/>
      </w:r>
    </w:p>
    <w:p w:rsidR="006C473A" w:rsidRPr="002D360D" w:rsidRDefault="006C473A" w:rsidP="006534E6"/>
    <w:p w:rsidR="006C473A" w:rsidRPr="002D360D" w:rsidRDefault="006C473A" w:rsidP="00885A3F">
      <w:pPr>
        <w:jc w:val="both"/>
        <w:outlineLvl w:val="0"/>
        <w:rPr>
          <w:b/>
          <w:sz w:val="28"/>
        </w:rPr>
      </w:pPr>
      <w:r w:rsidRPr="002D360D">
        <w:rPr>
          <w:b/>
          <w:sz w:val="28"/>
        </w:rPr>
        <w:t>Список скорочень</w:t>
      </w:r>
    </w:p>
    <w:p w:rsidR="006C473A" w:rsidRPr="002D360D" w:rsidRDefault="006C473A" w:rsidP="00FF7FC0">
      <w:pPr>
        <w:jc w:val="both"/>
        <w:outlineLvl w:val="0"/>
        <w:rPr>
          <w:b/>
          <w:sz w:val="28"/>
        </w:rPr>
      </w:pPr>
    </w:p>
    <w:p w:rsidR="006C473A" w:rsidRPr="002D360D" w:rsidRDefault="006C473A" w:rsidP="00885A3F">
      <w:pPr>
        <w:jc w:val="both"/>
      </w:pPr>
      <w:r w:rsidRPr="002D360D">
        <w:t>ТЗ</w:t>
      </w:r>
      <w:r w:rsidRPr="002D360D">
        <w:tab/>
      </w:r>
      <w:r w:rsidRPr="002D360D">
        <w:tab/>
        <w:t>Технічне завдання</w:t>
      </w:r>
    </w:p>
    <w:p w:rsidR="006C473A" w:rsidRPr="002D360D" w:rsidRDefault="006C473A" w:rsidP="00885A3F">
      <w:r w:rsidRPr="002D360D">
        <w:t xml:space="preserve">ДССУ  </w:t>
      </w:r>
      <w:r w:rsidRPr="002D360D">
        <w:tab/>
        <w:t xml:space="preserve">Державна Служба Статистики України </w:t>
      </w:r>
    </w:p>
    <w:p w:rsidR="006C473A" w:rsidRPr="002D360D" w:rsidRDefault="006C473A" w:rsidP="00F86068">
      <w:r w:rsidRPr="002D360D">
        <w:t>СЛ</w:t>
      </w:r>
      <w:r w:rsidRPr="002D360D">
        <w:tab/>
      </w:r>
      <w:r w:rsidRPr="002D360D">
        <w:tab/>
        <w:t>Статистика Литви</w:t>
      </w:r>
    </w:p>
    <w:p w:rsidR="006C473A" w:rsidRPr="002D360D" w:rsidRDefault="006C473A" w:rsidP="00A23D7D">
      <w:pPr>
        <w:pStyle w:val="1"/>
      </w:pPr>
      <w:r w:rsidRPr="002D360D">
        <w:br w:type="page"/>
      </w:r>
      <w:bookmarkStart w:id="0" w:name="_Toc402466545"/>
      <w:r w:rsidRPr="002D360D">
        <w:lastRenderedPageBreak/>
        <w:t>Стислий опис</w:t>
      </w:r>
      <w:bookmarkEnd w:id="0"/>
    </w:p>
    <w:p w:rsidR="006C473A" w:rsidRPr="002D360D" w:rsidRDefault="006C473A" w:rsidP="002964C3">
      <w:pPr>
        <w:rPr>
          <w:b/>
        </w:rPr>
      </w:pPr>
    </w:p>
    <w:p w:rsidR="006C473A" w:rsidRPr="002D360D" w:rsidRDefault="006C473A" w:rsidP="00302ED8">
      <w:pPr>
        <w:jc w:val="both"/>
        <w:rPr>
          <w:color w:val="000000"/>
        </w:rPr>
      </w:pPr>
      <w:r w:rsidRPr="002D360D">
        <w:rPr>
          <w:color w:val="000000"/>
        </w:rPr>
        <w:t>Заходи, передбачені в рамках Компонент</w:t>
      </w:r>
      <w:r w:rsidR="008D5DBE">
        <w:rPr>
          <w:color w:val="000000"/>
        </w:rPr>
        <w:t>у</w:t>
      </w:r>
      <w:r w:rsidRPr="002D360D">
        <w:rPr>
          <w:color w:val="000000"/>
        </w:rPr>
        <w:t xml:space="preserve"> 11.1, допоможуть ДССУ в розробці методик для впровадження вибіркового обстеження щодо капітальних </w:t>
      </w:r>
      <w:bookmarkStart w:id="1" w:name="_GoBack"/>
      <w:bookmarkEnd w:id="1"/>
      <w:r w:rsidRPr="002D360D">
        <w:rPr>
          <w:color w:val="000000"/>
        </w:rPr>
        <w:t xml:space="preserve">інвестицій.  </w:t>
      </w:r>
    </w:p>
    <w:p w:rsidR="006C473A" w:rsidRPr="002D360D" w:rsidRDefault="006C473A" w:rsidP="00302ED8">
      <w:pPr>
        <w:jc w:val="both"/>
      </w:pPr>
    </w:p>
    <w:p w:rsidR="006C473A" w:rsidRPr="002D360D" w:rsidRDefault="006C473A" w:rsidP="00C74560">
      <w:pPr>
        <w:jc w:val="both"/>
        <w:rPr>
          <w:sz w:val="22"/>
          <w:szCs w:val="22"/>
        </w:rPr>
      </w:pPr>
      <w:r w:rsidRPr="002D360D">
        <w:rPr>
          <w:sz w:val="22"/>
          <w:szCs w:val="22"/>
        </w:rPr>
        <w:t xml:space="preserve">Загальною метою місії було спільне ознайомлення: </w:t>
      </w:r>
    </w:p>
    <w:p w:rsidR="006C473A" w:rsidRPr="002D360D" w:rsidRDefault="006C473A" w:rsidP="00C54FFC">
      <w:pPr>
        <w:numPr>
          <w:ilvl w:val="0"/>
          <w:numId w:val="4"/>
        </w:numPr>
        <w:jc w:val="both"/>
        <w:rPr>
          <w:sz w:val="22"/>
          <w:szCs w:val="22"/>
        </w:rPr>
      </w:pPr>
      <w:r w:rsidRPr="002D360D">
        <w:rPr>
          <w:sz w:val="22"/>
          <w:szCs w:val="22"/>
        </w:rPr>
        <w:t xml:space="preserve">Експертів Статистики Литви – з поточним станом статистичних обстежень в області інвестицій у </w:t>
      </w:r>
      <w:proofErr w:type="spellStart"/>
      <w:r w:rsidRPr="002D360D">
        <w:rPr>
          <w:sz w:val="22"/>
          <w:szCs w:val="22"/>
        </w:rPr>
        <w:t>Держстаті</w:t>
      </w:r>
      <w:proofErr w:type="spellEnd"/>
      <w:r w:rsidRPr="002D360D">
        <w:rPr>
          <w:sz w:val="22"/>
          <w:szCs w:val="22"/>
        </w:rPr>
        <w:t>;</w:t>
      </w:r>
    </w:p>
    <w:p w:rsidR="006C473A" w:rsidRPr="002D360D" w:rsidRDefault="006C473A" w:rsidP="00C54FFC">
      <w:pPr>
        <w:numPr>
          <w:ilvl w:val="0"/>
          <w:numId w:val="4"/>
        </w:numPr>
        <w:jc w:val="both"/>
        <w:rPr>
          <w:sz w:val="22"/>
          <w:szCs w:val="22"/>
        </w:rPr>
      </w:pPr>
      <w:r w:rsidRPr="002D360D">
        <w:rPr>
          <w:sz w:val="22"/>
          <w:szCs w:val="22"/>
        </w:rPr>
        <w:t xml:space="preserve">Експертів </w:t>
      </w:r>
      <w:proofErr w:type="spellStart"/>
      <w:r w:rsidRPr="002D360D">
        <w:rPr>
          <w:sz w:val="22"/>
          <w:szCs w:val="22"/>
        </w:rPr>
        <w:t>Держстату</w:t>
      </w:r>
      <w:proofErr w:type="spellEnd"/>
      <w:r w:rsidRPr="002D360D">
        <w:rPr>
          <w:sz w:val="22"/>
          <w:szCs w:val="22"/>
        </w:rPr>
        <w:t xml:space="preserve"> – з європейською практикою проведення статистичних вибіркових обстежень у статистиці підприємств узагалі та у статистиці інвестицій зокрема;  </w:t>
      </w:r>
    </w:p>
    <w:p w:rsidR="006C473A" w:rsidRPr="002D360D" w:rsidRDefault="006C473A" w:rsidP="00C54FFC">
      <w:pPr>
        <w:numPr>
          <w:ilvl w:val="0"/>
          <w:numId w:val="4"/>
        </w:numPr>
        <w:jc w:val="both"/>
        <w:rPr>
          <w:sz w:val="22"/>
          <w:szCs w:val="22"/>
        </w:rPr>
      </w:pPr>
      <w:r w:rsidRPr="002D360D">
        <w:rPr>
          <w:sz w:val="22"/>
          <w:szCs w:val="22"/>
        </w:rPr>
        <w:t xml:space="preserve">Обговорення організаційних та методологічних підходів, </w:t>
      </w:r>
      <w:r w:rsidR="008D5DBE">
        <w:rPr>
          <w:sz w:val="22"/>
          <w:szCs w:val="22"/>
        </w:rPr>
        <w:t>які</w:t>
      </w:r>
      <w:r w:rsidRPr="002D360D">
        <w:rPr>
          <w:sz w:val="22"/>
          <w:szCs w:val="22"/>
        </w:rPr>
        <w:t xml:space="preserve"> використовуються для оцінки якості даних статистичних обстежень.  </w:t>
      </w:r>
    </w:p>
    <w:p w:rsidR="006C473A" w:rsidRPr="002D360D" w:rsidRDefault="006C473A" w:rsidP="00302ED8">
      <w:pPr>
        <w:jc w:val="both"/>
      </w:pPr>
    </w:p>
    <w:p w:rsidR="006C473A" w:rsidRPr="002D360D" w:rsidRDefault="006C473A" w:rsidP="00C74560">
      <w:pPr>
        <w:jc w:val="both"/>
        <w:rPr>
          <w:sz w:val="22"/>
          <w:szCs w:val="22"/>
        </w:rPr>
      </w:pPr>
      <w:r w:rsidRPr="002D360D">
        <w:rPr>
          <w:sz w:val="22"/>
          <w:szCs w:val="22"/>
        </w:rPr>
        <w:t>Заходи в цій місії включали:</w:t>
      </w:r>
    </w:p>
    <w:p w:rsidR="006C473A" w:rsidRPr="002D360D" w:rsidRDefault="006C473A" w:rsidP="00C54FFC">
      <w:pPr>
        <w:numPr>
          <w:ilvl w:val="0"/>
          <w:numId w:val="5"/>
        </w:numPr>
        <w:jc w:val="both"/>
        <w:rPr>
          <w:sz w:val="22"/>
          <w:szCs w:val="22"/>
        </w:rPr>
      </w:pPr>
      <w:r w:rsidRPr="002D360D">
        <w:rPr>
          <w:sz w:val="22"/>
          <w:szCs w:val="22"/>
        </w:rPr>
        <w:t>Представлення співробітниками ДССУ методики щодо статистики капітальних інвестицій, яка наразі використовується в ДССУ.</w:t>
      </w:r>
    </w:p>
    <w:p w:rsidR="006C473A" w:rsidRPr="002D360D" w:rsidRDefault="006C473A" w:rsidP="00B97662">
      <w:pPr>
        <w:numPr>
          <w:ilvl w:val="0"/>
          <w:numId w:val="5"/>
        </w:numPr>
        <w:jc w:val="both"/>
        <w:rPr>
          <w:sz w:val="22"/>
          <w:szCs w:val="22"/>
        </w:rPr>
      </w:pPr>
      <w:r w:rsidRPr="002D360D">
        <w:rPr>
          <w:sz w:val="22"/>
          <w:szCs w:val="22"/>
        </w:rPr>
        <w:t xml:space="preserve">Обговорення поточних та запланованих стратегій та практик розробки методології  проведення вибіркового обстеження та впровадження методів формування вибіркової сукупності в статистику капітальних інвестицій. </w:t>
      </w:r>
    </w:p>
    <w:p w:rsidR="006C473A" w:rsidRPr="002D360D" w:rsidRDefault="006C473A" w:rsidP="00B97662">
      <w:pPr>
        <w:numPr>
          <w:ilvl w:val="0"/>
          <w:numId w:val="5"/>
        </w:numPr>
        <w:jc w:val="both"/>
        <w:rPr>
          <w:sz w:val="22"/>
          <w:szCs w:val="22"/>
        </w:rPr>
      </w:pPr>
      <w:r w:rsidRPr="002D360D">
        <w:rPr>
          <w:sz w:val="22"/>
          <w:szCs w:val="22"/>
        </w:rPr>
        <w:t xml:space="preserve">Практичну роботу з моделювання з використанням реальних даних з метою побудови основи вибірки та плану вибірки.  </w:t>
      </w:r>
    </w:p>
    <w:p w:rsidR="006C473A" w:rsidRPr="002D360D" w:rsidRDefault="006C473A" w:rsidP="00C74560">
      <w:pPr>
        <w:jc w:val="both"/>
        <w:rPr>
          <w:sz w:val="22"/>
          <w:szCs w:val="22"/>
        </w:rPr>
      </w:pPr>
    </w:p>
    <w:p w:rsidR="006C473A" w:rsidRPr="002D360D" w:rsidRDefault="006C473A" w:rsidP="00C74560">
      <w:pPr>
        <w:jc w:val="both"/>
        <w:rPr>
          <w:sz w:val="22"/>
          <w:szCs w:val="22"/>
        </w:rPr>
      </w:pPr>
      <w:r w:rsidRPr="002D360D">
        <w:rPr>
          <w:sz w:val="22"/>
          <w:szCs w:val="22"/>
        </w:rPr>
        <w:t>Загалом, можна зробити висновок про налагодження дуже добрих робочих стосунків та досягнення домовленості стосовно основних концепцій щодо організаційних і методологічних підходів до планування та впровадження вибіркового обстеження капітальних інвестицій.</w:t>
      </w:r>
    </w:p>
    <w:p w:rsidR="006C473A" w:rsidRPr="002D360D" w:rsidRDefault="006C473A" w:rsidP="00302ED8">
      <w:pPr>
        <w:jc w:val="both"/>
      </w:pPr>
    </w:p>
    <w:p w:rsidR="006C473A" w:rsidRPr="002D360D" w:rsidRDefault="006C473A" w:rsidP="00302ED8">
      <w:pPr>
        <w:jc w:val="both"/>
        <w:rPr>
          <w:sz w:val="22"/>
          <w:szCs w:val="22"/>
        </w:rPr>
      </w:pPr>
    </w:p>
    <w:p w:rsidR="006C473A" w:rsidRPr="002D360D" w:rsidRDefault="006C473A" w:rsidP="00302ED8">
      <w:pPr>
        <w:jc w:val="both"/>
        <w:rPr>
          <w:sz w:val="22"/>
          <w:szCs w:val="22"/>
        </w:rPr>
      </w:pPr>
      <w:r w:rsidRPr="002D360D">
        <w:rPr>
          <w:sz w:val="22"/>
          <w:szCs w:val="22"/>
        </w:rPr>
        <w:t>Наступний захід 11:</w:t>
      </w:r>
    </w:p>
    <w:p w:rsidR="006C473A" w:rsidRPr="002D360D" w:rsidRDefault="006C473A" w:rsidP="00302ED8">
      <w:pPr>
        <w:jc w:val="both"/>
        <w:rPr>
          <w:sz w:val="22"/>
          <w:szCs w:val="22"/>
        </w:rPr>
      </w:pPr>
      <w:r w:rsidRPr="002D360D">
        <w:rPr>
          <w:sz w:val="22"/>
          <w:szCs w:val="22"/>
        </w:rPr>
        <w:t xml:space="preserve">Навчальний візит фахівців </w:t>
      </w:r>
      <w:proofErr w:type="spellStart"/>
      <w:r w:rsidRPr="002D360D">
        <w:rPr>
          <w:sz w:val="22"/>
          <w:szCs w:val="22"/>
        </w:rPr>
        <w:t>Держстату</w:t>
      </w:r>
      <w:proofErr w:type="spellEnd"/>
      <w:r w:rsidRPr="002D360D">
        <w:rPr>
          <w:sz w:val="22"/>
          <w:szCs w:val="22"/>
        </w:rPr>
        <w:t xml:space="preserve"> до Статистики Литви 9-11 грудня 2014 року.</w:t>
      </w:r>
    </w:p>
    <w:p w:rsidR="006C473A" w:rsidRPr="002D360D" w:rsidRDefault="006C473A" w:rsidP="00302ED8">
      <w:pPr>
        <w:jc w:val="both"/>
        <w:rPr>
          <w:sz w:val="22"/>
          <w:szCs w:val="22"/>
        </w:rPr>
      </w:pPr>
    </w:p>
    <w:p w:rsidR="006C473A" w:rsidRPr="002D360D" w:rsidRDefault="006C473A" w:rsidP="001B45BB">
      <w:pPr>
        <w:pStyle w:val="1"/>
      </w:pPr>
      <w:bookmarkStart w:id="2" w:name="_Toc402466546"/>
      <w:r w:rsidRPr="002D360D">
        <w:t>1. Загальні зауваження</w:t>
      </w:r>
      <w:bookmarkEnd w:id="2"/>
    </w:p>
    <w:p w:rsidR="006C473A" w:rsidRPr="002D360D" w:rsidRDefault="006C473A" w:rsidP="006D5995"/>
    <w:p w:rsidR="006C473A" w:rsidRPr="002D360D" w:rsidRDefault="006C473A" w:rsidP="005339AD">
      <w:pPr>
        <w:pStyle w:val="a3"/>
        <w:jc w:val="both"/>
        <w:rPr>
          <w:rFonts w:ascii="Times New Roman" w:hAnsi="Times New Roman"/>
          <w:bCs/>
          <w:kern w:val="0"/>
          <w:sz w:val="22"/>
          <w:szCs w:val="22"/>
        </w:rPr>
      </w:pPr>
      <w:r w:rsidRPr="002D360D">
        <w:rPr>
          <w:rFonts w:ascii="Times New Roman" w:hAnsi="Times New Roman"/>
          <w:sz w:val="22"/>
          <w:szCs w:val="22"/>
        </w:rPr>
        <w:t xml:space="preserve">Цей Звіт про роботу місії був підготовлений в рамках Проекту </w:t>
      </w:r>
      <w:proofErr w:type="spellStart"/>
      <w:r w:rsidRPr="002D360D">
        <w:rPr>
          <w:rFonts w:ascii="Times New Roman" w:hAnsi="Times New Roman"/>
          <w:sz w:val="22"/>
          <w:szCs w:val="22"/>
        </w:rPr>
        <w:t>Твіннінг</w:t>
      </w:r>
      <w:proofErr w:type="spellEnd"/>
      <w:r w:rsidRPr="002D360D">
        <w:rPr>
          <w:rFonts w:ascii="Times New Roman" w:hAnsi="Times New Roman"/>
          <w:sz w:val="22"/>
          <w:szCs w:val="22"/>
        </w:rPr>
        <w:t xml:space="preserve"> «Сприяння процесам удосконалення Державної служби статистики України з метою покращення її потенціалу та продукції». Це була перша місія, присвячена капітальним інвестиціям в рамках Компонента </w:t>
      </w:r>
      <w:r w:rsidRPr="002D360D">
        <w:rPr>
          <w:rFonts w:ascii="Times New Roman" w:hAnsi="Times New Roman"/>
          <w:bCs/>
          <w:kern w:val="0"/>
          <w:sz w:val="22"/>
          <w:szCs w:val="22"/>
        </w:rPr>
        <w:t xml:space="preserve">11 проекту. Метою місії є оцінка поточної методології, що використовується </w:t>
      </w:r>
      <w:proofErr w:type="spellStart"/>
      <w:r w:rsidRPr="002D360D">
        <w:rPr>
          <w:rFonts w:ascii="Times New Roman" w:hAnsi="Times New Roman"/>
          <w:bCs/>
          <w:kern w:val="0"/>
          <w:sz w:val="22"/>
          <w:szCs w:val="22"/>
        </w:rPr>
        <w:t>Держстатом</w:t>
      </w:r>
      <w:proofErr w:type="spellEnd"/>
      <w:r w:rsidRPr="002D360D">
        <w:rPr>
          <w:rFonts w:ascii="Times New Roman" w:hAnsi="Times New Roman"/>
          <w:bCs/>
          <w:kern w:val="0"/>
          <w:sz w:val="22"/>
          <w:szCs w:val="22"/>
        </w:rPr>
        <w:t xml:space="preserve"> в області капітальних інвестицій, та накреслення подальших кроків, необхідних для підготовки плану вибірки та впровадження методики формування вибірки в цій сфері статистики.       </w:t>
      </w:r>
    </w:p>
    <w:p w:rsidR="006C473A" w:rsidRPr="002D360D" w:rsidRDefault="006C473A" w:rsidP="007C6F67">
      <w:pPr>
        <w:rPr>
          <w:sz w:val="22"/>
          <w:szCs w:val="22"/>
          <w:highlight w:val="yellow"/>
        </w:rPr>
      </w:pPr>
    </w:p>
    <w:p w:rsidR="006C473A" w:rsidRPr="002D360D" w:rsidRDefault="006C473A" w:rsidP="00C536B2">
      <w:pPr>
        <w:jc w:val="both"/>
        <w:rPr>
          <w:sz w:val="22"/>
          <w:szCs w:val="22"/>
        </w:rPr>
      </w:pPr>
      <w:r w:rsidRPr="002D360D">
        <w:rPr>
          <w:sz w:val="22"/>
          <w:szCs w:val="22"/>
        </w:rPr>
        <w:t>Конкретними завданнями місії були:</w:t>
      </w:r>
    </w:p>
    <w:p w:rsidR="006C473A" w:rsidRPr="002D360D" w:rsidRDefault="006C473A" w:rsidP="00C54FFC">
      <w:pPr>
        <w:numPr>
          <w:ilvl w:val="0"/>
          <w:numId w:val="2"/>
        </w:numPr>
        <w:rPr>
          <w:sz w:val="22"/>
          <w:szCs w:val="22"/>
        </w:rPr>
      </w:pPr>
      <w:r w:rsidRPr="002D360D">
        <w:rPr>
          <w:sz w:val="22"/>
          <w:szCs w:val="22"/>
        </w:rPr>
        <w:t xml:space="preserve">обговорення застосовуваних підходів до збору інформації в рамках проведення спостережень за капітальними інвестиціями, що застосовуються </w:t>
      </w:r>
      <w:proofErr w:type="spellStart"/>
      <w:r w:rsidRPr="002D360D">
        <w:rPr>
          <w:sz w:val="22"/>
          <w:szCs w:val="22"/>
        </w:rPr>
        <w:t>Держстатом</w:t>
      </w:r>
      <w:proofErr w:type="spellEnd"/>
      <w:r w:rsidRPr="002D360D">
        <w:rPr>
          <w:sz w:val="22"/>
          <w:szCs w:val="22"/>
        </w:rPr>
        <w:t xml:space="preserve">   </w:t>
      </w:r>
    </w:p>
    <w:p w:rsidR="006C473A" w:rsidRPr="002D360D" w:rsidRDefault="006C473A" w:rsidP="00C54FFC">
      <w:pPr>
        <w:numPr>
          <w:ilvl w:val="0"/>
          <w:numId w:val="2"/>
        </w:numPr>
        <w:rPr>
          <w:sz w:val="22"/>
          <w:szCs w:val="22"/>
        </w:rPr>
      </w:pPr>
      <w:r w:rsidRPr="002D360D">
        <w:rPr>
          <w:sz w:val="22"/>
          <w:szCs w:val="22"/>
        </w:rPr>
        <w:t>обговорення методології проведення вибіркового обстеження, що застосовується у статистиці інвестицій країнами-членами ЄС</w:t>
      </w:r>
    </w:p>
    <w:p w:rsidR="006C473A" w:rsidRPr="002D360D" w:rsidRDefault="006C473A" w:rsidP="00C54FFC">
      <w:pPr>
        <w:numPr>
          <w:ilvl w:val="0"/>
          <w:numId w:val="2"/>
        </w:numPr>
        <w:rPr>
          <w:sz w:val="22"/>
          <w:szCs w:val="22"/>
        </w:rPr>
      </w:pPr>
      <w:r w:rsidRPr="002D360D">
        <w:rPr>
          <w:sz w:val="22"/>
          <w:szCs w:val="22"/>
        </w:rPr>
        <w:t xml:space="preserve">обговорення методологічної та технічної підтримки у формуванні вибірки для проведення спостереження за капітальними інвестиціями та результатами попередніх оцінок </w:t>
      </w:r>
    </w:p>
    <w:p w:rsidR="006C473A" w:rsidRPr="002D360D" w:rsidRDefault="006C473A" w:rsidP="00A756FA">
      <w:pPr>
        <w:numPr>
          <w:ilvl w:val="0"/>
          <w:numId w:val="2"/>
        </w:numPr>
        <w:rPr>
          <w:sz w:val="22"/>
          <w:szCs w:val="22"/>
        </w:rPr>
      </w:pPr>
      <w:r w:rsidRPr="002D360D">
        <w:rPr>
          <w:sz w:val="22"/>
          <w:szCs w:val="22"/>
        </w:rPr>
        <w:t xml:space="preserve">розробка робочого плану проведення пілотного вибіркового обстеження у статистиці інвестицій </w:t>
      </w:r>
    </w:p>
    <w:p w:rsidR="006C473A" w:rsidRPr="002D360D" w:rsidRDefault="006C473A" w:rsidP="007C6F67">
      <w:pPr>
        <w:jc w:val="both"/>
        <w:rPr>
          <w:sz w:val="22"/>
          <w:szCs w:val="22"/>
        </w:rPr>
      </w:pPr>
    </w:p>
    <w:p w:rsidR="006C473A" w:rsidRPr="002D360D" w:rsidRDefault="006C473A" w:rsidP="007C6F67">
      <w:pPr>
        <w:jc w:val="both"/>
        <w:rPr>
          <w:sz w:val="22"/>
          <w:szCs w:val="22"/>
        </w:rPr>
      </w:pPr>
      <w:r w:rsidRPr="002D360D">
        <w:rPr>
          <w:sz w:val="22"/>
          <w:szCs w:val="22"/>
        </w:rPr>
        <w:lastRenderedPageBreak/>
        <w:t>Експертам хотілося б висловити свою вдячність усім посадовцям та окремим особам, з котрими відбулися зустрічі, за люб’язну підтримку та цінну інформацію, яка була отримана під час перебування в Україні і яка значною мірою допомогла в роботі.</w:t>
      </w:r>
    </w:p>
    <w:p w:rsidR="006C473A" w:rsidRPr="002D360D" w:rsidRDefault="006C473A" w:rsidP="007C6F67">
      <w:pPr>
        <w:jc w:val="both"/>
        <w:rPr>
          <w:sz w:val="22"/>
          <w:szCs w:val="22"/>
        </w:rPr>
      </w:pPr>
    </w:p>
    <w:p w:rsidR="006C473A" w:rsidRPr="002D360D" w:rsidRDefault="006C473A" w:rsidP="007C6F67">
      <w:pPr>
        <w:jc w:val="both"/>
        <w:rPr>
          <w:color w:val="000000"/>
          <w:sz w:val="22"/>
          <w:szCs w:val="22"/>
        </w:rPr>
      </w:pPr>
      <w:r w:rsidRPr="002D360D">
        <w:rPr>
          <w:sz w:val="22"/>
          <w:szCs w:val="22"/>
        </w:rPr>
        <w:t>Висновки та спостереження, що містяться у цьому звіті, відображають думки та погляди консультантів і не обов’язково співпадають з висновками представників ЄС, ДССУ або Служби статистики Литви.</w:t>
      </w:r>
    </w:p>
    <w:p w:rsidR="006C473A" w:rsidRPr="002D360D" w:rsidRDefault="006C473A" w:rsidP="001F1EB1">
      <w:pPr>
        <w:jc w:val="both"/>
        <w:rPr>
          <w:sz w:val="22"/>
          <w:szCs w:val="22"/>
        </w:rPr>
      </w:pPr>
    </w:p>
    <w:p w:rsidR="006C473A" w:rsidRPr="002D360D" w:rsidRDefault="006C473A" w:rsidP="001B45BB">
      <w:pPr>
        <w:pStyle w:val="1"/>
      </w:pPr>
      <w:bookmarkStart w:id="3" w:name="_Toc402466547"/>
      <w:r w:rsidRPr="002D360D">
        <w:t>2. Оцінка та результати</w:t>
      </w:r>
      <w:bookmarkEnd w:id="3"/>
      <w:r w:rsidRPr="002D360D">
        <w:t xml:space="preserve"> </w:t>
      </w:r>
    </w:p>
    <w:p w:rsidR="006C473A" w:rsidRPr="002D360D" w:rsidRDefault="006C473A" w:rsidP="00B40F19">
      <w:pPr>
        <w:rPr>
          <w:sz w:val="22"/>
          <w:szCs w:val="22"/>
        </w:rPr>
      </w:pPr>
      <w:r w:rsidRPr="002D360D">
        <w:rPr>
          <w:sz w:val="22"/>
          <w:szCs w:val="22"/>
        </w:rPr>
        <w:t>Оцінка проводилася за темою:</w:t>
      </w:r>
    </w:p>
    <w:p w:rsidR="006C473A" w:rsidRPr="002D360D" w:rsidRDefault="006C473A" w:rsidP="005D5B70">
      <w:pPr>
        <w:ind w:left="568"/>
        <w:rPr>
          <w:sz w:val="22"/>
          <w:szCs w:val="22"/>
        </w:rPr>
      </w:pPr>
      <w:r w:rsidRPr="002D360D">
        <w:rPr>
          <w:sz w:val="22"/>
          <w:szCs w:val="22"/>
        </w:rPr>
        <w:t xml:space="preserve">Методи, що використовуються </w:t>
      </w:r>
      <w:proofErr w:type="spellStart"/>
      <w:r w:rsidRPr="002D360D">
        <w:rPr>
          <w:sz w:val="22"/>
          <w:szCs w:val="22"/>
        </w:rPr>
        <w:t>Держстатом</w:t>
      </w:r>
      <w:proofErr w:type="spellEnd"/>
      <w:r w:rsidRPr="002D360D">
        <w:rPr>
          <w:sz w:val="22"/>
          <w:szCs w:val="22"/>
        </w:rPr>
        <w:t xml:space="preserve"> для проведення обстежень капітальних інвестицій.</w:t>
      </w:r>
    </w:p>
    <w:p w:rsidR="006C473A" w:rsidRPr="002D360D" w:rsidRDefault="006C473A" w:rsidP="00C27FEA"/>
    <w:p w:rsidR="006C473A" w:rsidRPr="002D360D" w:rsidRDefault="006C473A" w:rsidP="00B40F19">
      <w:pPr>
        <w:rPr>
          <w:sz w:val="22"/>
          <w:szCs w:val="22"/>
        </w:rPr>
      </w:pPr>
      <w:r w:rsidRPr="002D360D">
        <w:rPr>
          <w:sz w:val="22"/>
          <w:szCs w:val="22"/>
        </w:rPr>
        <w:t xml:space="preserve">Після взаємних представлень, учасники </w:t>
      </w:r>
      <w:r w:rsidR="000225DC">
        <w:rPr>
          <w:sz w:val="22"/>
          <w:szCs w:val="22"/>
        </w:rPr>
        <w:t>від</w:t>
      </w:r>
      <w:r w:rsidRPr="002D360D">
        <w:rPr>
          <w:sz w:val="22"/>
          <w:szCs w:val="22"/>
        </w:rPr>
        <w:t xml:space="preserve"> ДССУ та експерти Статистики Литви  працювали за програмою для знаходження порозуміння щодо ТЗ, особливо в тому, що стосувалося очікуваних результатів.   </w:t>
      </w:r>
    </w:p>
    <w:p w:rsidR="006C473A" w:rsidRPr="002D360D" w:rsidRDefault="006C473A" w:rsidP="00B40F19">
      <w:pPr>
        <w:rPr>
          <w:sz w:val="22"/>
          <w:szCs w:val="22"/>
        </w:rPr>
      </w:pPr>
    </w:p>
    <w:p w:rsidR="006C473A" w:rsidRPr="002D360D" w:rsidRDefault="006C473A" w:rsidP="00F661D5">
      <w:pPr>
        <w:pStyle w:val="2"/>
        <w:rPr>
          <w:i w:val="0"/>
        </w:rPr>
      </w:pPr>
      <w:bookmarkStart w:id="4" w:name="_Toc402466548"/>
      <w:r w:rsidRPr="002D360D">
        <w:rPr>
          <w:i w:val="0"/>
        </w:rPr>
        <w:t xml:space="preserve">2.1.  </w:t>
      </w:r>
      <w:r w:rsidRPr="002D360D">
        <w:rPr>
          <w:i w:val="0"/>
          <w:sz w:val="32"/>
          <w:szCs w:val="32"/>
        </w:rPr>
        <w:t xml:space="preserve">Методи, що використовуються </w:t>
      </w:r>
      <w:proofErr w:type="spellStart"/>
      <w:r w:rsidRPr="002D360D">
        <w:rPr>
          <w:i w:val="0"/>
          <w:sz w:val="32"/>
          <w:szCs w:val="32"/>
        </w:rPr>
        <w:t>Держстатом</w:t>
      </w:r>
      <w:proofErr w:type="spellEnd"/>
      <w:r w:rsidRPr="002D360D">
        <w:rPr>
          <w:i w:val="0"/>
          <w:sz w:val="32"/>
          <w:szCs w:val="32"/>
        </w:rPr>
        <w:t xml:space="preserve"> для проведення статистичного обстеження капітальних інвестицій</w:t>
      </w:r>
      <w:bookmarkEnd w:id="4"/>
      <w:r w:rsidRPr="002D360D">
        <w:rPr>
          <w:i w:val="0"/>
          <w:sz w:val="32"/>
          <w:szCs w:val="32"/>
        </w:rPr>
        <w:t xml:space="preserve"> </w:t>
      </w:r>
    </w:p>
    <w:p w:rsidR="006C473A" w:rsidRPr="002D360D" w:rsidRDefault="006C473A" w:rsidP="006F00DD">
      <w:pPr>
        <w:rPr>
          <w:highlight w:val="yellow"/>
        </w:rPr>
      </w:pPr>
    </w:p>
    <w:p w:rsidR="006C473A" w:rsidRPr="002D360D" w:rsidRDefault="006C473A" w:rsidP="00AE2155">
      <w:pPr>
        <w:jc w:val="both"/>
        <w:rPr>
          <w:sz w:val="22"/>
          <w:szCs w:val="22"/>
        </w:rPr>
      </w:pPr>
      <w:r w:rsidRPr="002D360D">
        <w:rPr>
          <w:sz w:val="22"/>
          <w:szCs w:val="22"/>
        </w:rPr>
        <w:t>Статистичне обстеження капітальних інвестицій, яке проводиться щорічно та щокварт</w:t>
      </w:r>
      <w:r>
        <w:rPr>
          <w:sz w:val="22"/>
          <w:szCs w:val="22"/>
        </w:rPr>
        <w:t>а</w:t>
      </w:r>
      <w:r w:rsidRPr="002D360D">
        <w:rPr>
          <w:sz w:val="22"/>
          <w:szCs w:val="22"/>
        </w:rPr>
        <w:t xml:space="preserve">льно, є одним з основних обстежень у ДССУ. Статистична інформація, яка готується на основі обстеження, відповідає регламентам ЄС та є дуже важливою для національних та міжнародних користувачів.    </w:t>
      </w:r>
    </w:p>
    <w:p w:rsidR="006C473A" w:rsidRPr="002D360D" w:rsidRDefault="006C473A" w:rsidP="00AE2155">
      <w:pPr>
        <w:jc w:val="both"/>
        <w:rPr>
          <w:sz w:val="22"/>
          <w:szCs w:val="22"/>
        </w:rPr>
      </w:pPr>
      <w:r w:rsidRPr="002D360D">
        <w:rPr>
          <w:sz w:val="22"/>
          <w:szCs w:val="22"/>
        </w:rPr>
        <w:t xml:space="preserve">Профільний відділ відповідає за розробку методології та проведення обстеження інвестицій.  </w:t>
      </w:r>
    </w:p>
    <w:p w:rsidR="006C473A" w:rsidRPr="002D360D" w:rsidRDefault="006C473A" w:rsidP="00AE2155">
      <w:pPr>
        <w:jc w:val="both"/>
        <w:rPr>
          <w:sz w:val="22"/>
          <w:szCs w:val="22"/>
        </w:rPr>
      </w:pPr>
      <w:r w:rsidRPr="002D360D">
        <w:rPr>
          <w:sz w:val="22"/>
          <w:szCs w:val="22"/>
        </w:rPr>
        <w:t xml:space="preserve">Обстеження охоплює всі види економічної діяльності згідно з класифікацією NACE rev.2. та всі географічні регіони (27). Одиницею обстеження є юридична особа. </w:t>
      </w:r>
    </w:p>
    <w:p w:rsidR="006C473A" w:rsidRPr="002D360D" w:rsidRDefault="006C473A" w:rsidP="00AE2155">
      <w:pPr>
        <w:jc w:val="both"/>
        <w:rPr>
          <w:sz w:val="22"/>
          <w:szCs w:val="22"/>
        </w:rPr>
      </w:pPr>
      <w:r w:rsidRPr="002D360D">
        <w:rPr>
          <w:sz w:val="22"/>
          <w:szCs w:val="22"/>
        </w:rPr>
        <w:t xml:space="preserve">Усі підприємства з чисельністю 50 та більше працівників обстежуються на суцільній основі. Сюди також включаються підприємства, що задекларували будь-які види інвестицій в минулому або які здійснювали будь-який вид будівництва. Уся вибірка складається приблизно з 80 000 підприємств.    </w:t>
      </w:r>
    </w:p>
    <w:p w:rsidR="006C473A" w:rsidRPr="002D360D" w:rsidRDefault="006C473A" w:rsidP="00AE2155">
      <w:pPr>
        <w:jc w:val="both"/>
        <w:rPr>
          <w:sz w:val="22"/>
          <w:szCs w:val="22"/>
        </w:rPr>
      </w:pPr>
      <w:r w:rsidRPr="002D360D">
        <w:rPr>
          <w:sz w:val="22"/>
          <w:szCs w:val="22"/>
        </w:rPr>
        <w:t xml:space="preserve">Існує припущення (і воно справедливе), що частка інвестицій, здійснювана рештою близько 600 000 підприємств, є неістотною. </w:t>
      </w:r>
    </w:p>
    <w:p w:rsidR="006C473A" w:rsidRPr="002D360D" w:rsidRDefault="006C473A" w:rsidP="00AE2155">
      <w:pPr>
        <w:jc w:val="both"/>
        <w:rPr>
          <w:sz w:val="22"/>
          <w:szCs w:val="22"/>
        </w:rPr>
      </w:pPr>
      <w:r w:rsidRPr="002D360D">
        <w:rPr>
          <w:sz w:val="22"/>
          <w:szCs w:val="22"/>
        </w:rPr>
        <w:t xml:space="preserve">Дані обстеження також використовуються структурною статистикою підприємств, для розрахунку ВВП та для потреб Національних рахунків. </w:t>
      </w:r>
    </w:p>
    <w:p w:rsidR="006C473A" w:rsidRPr="002D360D" w:rsidRDefault="006C473A" w:rsidP="00AE2155">
      <w:pPr>
        <w:jc w:val="both"/>
        <w:rPr>
          <w:sz w:val="22"/>
          <w:szCs w:val="22"/>
        </w:rPr>
      </w:pPr>
      <w:r w:rsidRPr="002D360D">
        <w:rPr>
          <w:sz w:val="22"/>
          <w:szCs w:val="22"/>
        </w:rPr>
        <w:t>Оцінки інвестицій здійснюються на дуже детальному рівні.</w:t>
      </w:r>
    </w:p>
    <w:p w:rsidR="006C473A" w:rsidRPr="002D360D" w:rsidRDefault="006C473A" w:rsidP="00AE2155">
      <w:pPr>
        <w:jc w:val="both"/>
        <w:rPr>
          <w:sz w:val="22"/>
          <w:szCs w:val="22"/>
        </w:rPr>
      </w:pPr>
      <w:r w:rsidRPr="002D360D">
        <w:rPr>
          <w:sz w:val="22"/>
          <w:szCs w:val="22"/>
        </w:rPr>
        <w:t xml:space="preserve">Величезний розмір вибірки та доволі складна анкета створюють значне статистичне навантаження на підприємства.  </w:t>
      </w:r>
    </w:p>
    <w:p w:rsidR="006C473A" w:rsidRPr="002D360D" w:rsidRDefault="006C473A" w:rsidP="00AE2155">
      <w:pPr>
        <w:jc w:val="both"/>
      </w:pPr>
    </w:p>
    <w:p w:rsidR="006C473A" w:rsidRPr="002D360D" w:rsidRDefault="006C473A" w:rsidP="00AB3349">
      <w:pPr>
        <w:pStyle w:val="1"/>
      </w:pPr>
      <w:bookmarkStart w:id="5" w:name="_Toc402466549"/>
      <w:r w:rsidRPr="002D360D">
        <w:t>2.2. Розробка нового плану вибірки</w:t>
      </w:r>
      <w:bookmarkEnd w:id="5"/>
    </w:p>
    <w:p w:rsidR="006C473A" w:rsidRPr="002D360D" w:rsidRDefault="006C473A" w:rsidP="002964C3">
      <w:pPr>
        <w:rPr>
          <w:b/>
        </w:rPr>
      </w:pPr>
    </w:p>
    <w:p w:rsidR="006C473A" w:rsidRPr="002D360D" w:rsidRDefault="006C473A" w:rsidP="00F529CD">
      <w:pPr>
        <w:spacing w:line="276" w:lineRule="auto"/>
        <w:jc w:val="both"/>
        <w:rPr>
          <w:b/>
          <w:highlight w:val="yellow"/>
        </w:rPr>
      </w:pPr>
      <w:r w:rsidRPr="002D360D">
        <w:rPr>
          <w:sz w:val="22"/>
          <w:szCs w:val="22"/>
        </w:rPr>
        <w:t xml:space="preserve">Під час місії були обговорені деякі важливі організаційні та методологічні питання стосовно впровадження методів формування вибіркової сукупності в обстеження капітальних інвестицій. Нижчезгадані рекомендації повинні розглядатися як додаткові ініціативи для полегшення перебігу вже ініційованого процесу.  </w:t>
      </w:r>
    </w:p>
    <w:p w:rsidR="006C473A" w:rsidRPr="002D360D" w:rsidRDefault="006C473A" w:rsidP="00F529CD">
      <w:pPr>
        <w:spacing w:line="276" w:lineRule="auto"/>
        <w:jc w:val="both"/>
        <w:rPr>
          <w:b/>
          <w:highlight w:val="yellow"/>
        </w:rPr>
      </w:pPr>
    </w:p>
    <w:p w:rsidR="006C473A" w:rsidRPr="002D360D" w:rsidRDefault="006C473A" w:rsidP="00F529CD">
      <w:pPr>
        <w:spacing w:line="276" w:lineRule="auto"/>
        <w:jc w:val="both"/>
        <w:rPr>
          <w:sz w:val="22"/>
          <w:szCs w:val="22"/>
        </w:rPr>
      </w:pPr>
      <w:r w:rsidRPr="002D360D">
        <w:rPr>
          <w:sz w:val="22"/>
          <w:szCs w:val="22"/>
        </w:rPr>
        <w:lastRenderedPageBreak/>
        <w:t xml:space="preserve">Був розроблений детальний план організації та проведення пілотного обстеження капітальних інвестицій, включаючи побудову основи вибірки, плану вибірки, поводження з нетиповими підприємствами та можливі варіанти оцінки. Усі основні моменти були змодельовані з використанням реальних даних. </w:t>
      </w:r>
    </w:p>
    <w:p w:rsidR="006C473A" w:rsidRPr="002D360D" w:rsidRDefault="006C473A" w:rsidP="00F529CD">
      <w:pPr>
        <w:spacing w:line="276" w:lineRule="auto"/>
        <w:jc w:val="both"/>
        <w:rPr>
          <w:sz w:val="22"/>
          <w:szCs w:val="22"/>
        </w:rPr>
      </w:pPr>
      <w:r w:rsidRPr="002D360D">
        <w:rPr>
          <w:sz w:val="22"/>
          <w:szCs w:val="22"/>
        </w:rPr>
        <w:t xml:space="preserve">Пілотне обстеження має розпочатися у 2015 році. З нього необхідно зробити висновки та здійснити деякі методологічні та організаційні вдосконалення. Реальне вибіркове обстеження має розпочатися в 2016 році. </w:t>
      </w:r>
    </w:p>
    <w:p w:rsidR="006C473A" w:rsidRPr="002D360D" w:rsidRDefault="006C473A" w:rsidP="00F529CD">
      <w:pPr>
        <w:spacing w:line="276" w:lineRule="auto"/>
        <w:jc w:val="both"/>
        <w:rPr>
          <w:sz w:val="22"/>
          <w:szCs w:val="22"/>
        </w:rPr>
      </w:pPr>
      <w:r w:rsidRPr="002D360D">
        <w:rPr>
          <w:sz w:val="22"/>
          <w:szCs w:val="22"/>
        </w:rPr>
        <w:t>Під час складання плану впровадження були обговорені можливі ризики та шляхи їх подолання. Були надані детальні рекомендації стосовно основних пунктів плану.</w:t>
      </w:r>
    </w:p>
    <w:p w:rsidR="006C473A" w:rsidRPr="002D360D" w:rsidRDefault="006C473A" w:rsidP="00F529CD">
      <w:pPr>
        <w:spacing w:line="276" w:lineRule="auto"/>
        <w:jc w:val="both"/>
        <w:rPr>
          <w:sz w:val="22"/>
          <w:szCs w:val="22"/>
        </w:rPr>
      </w:pPr>
    </w:p>
    <w:p w:rsidR="006C473A" w:rsidRPr="002D360D" w:rsidRDefault="006C473A" w:rsidP="00F529CD">
      <w:pPr>
        <w:spacing w:line="276" w:lineRule="auto"/>
        <w:jc w:val="both"/>
        <w:rPr>
          <w:rFonts w:ascii="Arial" w:hAnsi="Arial" w:cs="Arial"/>
          <w:b/>
          <w:sz w:val="32"/>
          <w:szCs w:val="32"/>
        </w:rPr>
      </w:pPr>
      <w:r w:rsidRPr="002D360D">
        <w:rPr>
          <w:rFonts w:ascii="Arial" w:hAnsi="Arial" w:cs="Arial"/>
          <w:b/>
          <w:sz w:val="32"/>
          <w:szCs w:val="32"/>
        </w:rPr>
        <w:t>3. Висновки та рекомендації</w:t>
      </w:r>
    </w:p>
    <w:p w:rsidR="006C473A" w:rsidRPr="002D360D" w:rsidRDefault="006C473A" w:rsidP="00DA04D9">
      <w:pPr>
        <w:jc w:val="both"/>
        <w:rPr>
          <w:sz w:val="22"/>
          <w:szCs w:val="22"/>
        </w:rPr>
      </w:pPr>
    </w:p>
    <w:p w:rsidR="006C473A" w:rsidRPr="002D360D" w:rsidRDefault="006C473A" w:rsidP="00745858">
      <w:pPr>
        <w:spacing w:line="276" w:lineRule="auto"/>
        <w:jc w:val="both"/>
        <w:rPr>
          <w:sz w:val="22"/>
          <w:szCs w:val="22"/>
        </w:rPr>
      </w:pPr>
      <w:smartTag w:uri="urn:schemas-microsoft-com:office:smarttags" w:element="place">
        <w:r w:rsidRPr="002D360D">
          <w:rPr>
            <w:b/>
            <w:sz w:val="22"/>
            <w:szCs w:val="22"/>
          </w:rPr>
          <w:t>I.</w:t>
        </w:r>
      </w:smartTag>
      <w:r w:rsidRPr="002D360D">
        <w:rPr>
          <w:sz w:val="22"/>
          <w:szCs w:val="22"/>
        </w:rPr>
        <w:t xml:space="preserve"> </w:t>
      </w:r>
      <w:r w:rsidRPr="002D360D">
        <w:rPr>
          <w:b/>
          <w:sz w:val="22"/>
          <w:szCs w:val="22"/>
        </w:rPr>
        <w:t>Побудова основи вибірки</w:t>
      </w:r>
      <w:r w:rsidRPr="002D360D">
        <w:rPr>
          <w:sz w:val="22"/>
          <w:szCs w:val="22"/>
        </w:rPr>
        <w:t>.</w:t>
      </w:r>
    </w:p>
    <w:p w:rsidR="006C473A" w:rsidRPr="002D360D" w:rsidRDefault="006C473A" w:rsidP="00745858">
      <w:pPr>
        <w:spacing w:line="276" w:lineRule="auto"/>
        <w:jc w:val="both"/>
        <w:rPr>
          <w:sz w:val="22"/>
          <w:szCs w:val="22"/>
        </w:rPr>
      </w:pPr>
      <w:r w:rsidRPr="002D360D">
        <w:rPr>
          <w:sz w:val="22"/>
          <w:szCs w:val="22"/>
        </w:rPr>
        <w:t xml:space="preserve">  Основа вибірки складається з:</w:t>
      </w:r>
    </w:p>
    <w:p w:rsidR="006C473A" w:rsidRPr="002D360D" w:rsidRDefault="006C473A" w:rsidP="00745858">
      <w:pPr>
        <w:spacing w:line="276" w:lineRule="auto"/>
        <w:jc w:val="both"/>
        <w:rPr>
          <w:sz w:val="22"/>
          <w:szCs w:val="22"/>
        </w:rPr>
      </w:pPr>
      <w:r w:rsidRPr="002D360D">
        <w:rPr>
          <w:sz w:val="22"/>
          <w:szCs w:val="22"/>
        </w:rPr>
        <w:tab/>
        <w:t>- великих та середніх підприємств,</w:t>
      </w:r>
    </w:p>
    <w:p w:rsidR="006C473A" w:rsidRPr="002D360D" w:rsidRDefault="006C473A" w:rsidP="00745858">
      <w:pPr>
        <w:spacing w:line="276" w:lineRule="auto"/>
        <w:jc w:val="both"/>
        <w:rPr>
          <w:sz w:val="22"/>
          <w:szCs w:val="22"/>
        </w:rPr>
      </w:pPr>
      <w:r w:rsidRPr="002D360D">
        <w:rPr>
          <w:sz w:val="22"/>
          <w:szCs w:val="22"/>
        </w:rPr>
        <w:tab/>
        <w:t>- підприємств, які вже мали будь-який вид інвестицій,</w:t>
      </w:r>
    </w:p>
    <w:p w:rsidR="006C473A" w:rsidRPr="002D360D" w:rsidRDefault="006C473A" w:rsidP="00745858">
      <w:pPr>
        <w:spacing w:line="276" w:lineRule="auto"/>
        <w:jc w:val="both"/>
        <w:rPr>
          <w:sz w:val="22"/>
          <w:szCs w:val="22"/>
        </w:rPr>
      </w:pPr>
      <w:r w:rsidRPr="002D360D">
        <w:rPr>
          <w:sz w:val="22"/>
          <w:szCs w:val="22"/>
        </w:rPr>
        <w:tab/>
        <w:t>- новостворених підприємств, обстеження яких слід проводити окремо,</w:t>
      </w:r>
    </w:p>
    <w:p w:rsidR="006C473A" w:rsidRPr="002D360D" w:rsidRDefault="006C473A" w:rsidP="00745858">
      <w:pPr>
        <w:spacing w:line="276" w:lineRule="auto"/>
        <w:jc w:val="both"/>
        <w:rPr>
          <w:sz w:val="22"/>
          <w:szCs w:val="22"/>
        </w:rPr>
      </w:pPr>
      <w:r w:rsidRPr="002D360D">
        <w:rPr>
          <w:sz w:val="22"/>
          <w:szCs w:val="22"/>
        </w:rPr>
        <w:tab/>
        <w:t>- питання стосовно того, чи всі вони мають бути обстежені.</w:t>
      </w:r>
    </w:p>
    <w:p w:rsidR="006C473A" w:rsidRPr="002D360D" w:rsidRDefault="006C473A" w:rsidP="00745858">
      <w:pPr>
        <w:spacing w:line="276" w:lineRule="auto"/>
        <w:jc w:val="both"/>
        <w:rPr>
          <w:sz w:val="22"/>
          <w:szCs w:val="22"/>
        </w:rPr>
      </w:pPr>
      <w:r w:rsidRPr="002D360D">
        <w:rPr>
          <w:sz w:val="22"/>
          <w:szCs w:val="22"/>
        </w:rPr>
        <w:t>Було рекомендовано оцінити вплив новостворених підприємств на оцінки інвестицій.</w:t>
      </w:r>
    </w:p>
    <w:p w:rsidR="006C473A" w:rsidRPr="002D360D" w:rsidRDefault="006C473A" w:rsidP="00745858">
      <w:pPr>
        <w:spacing w:line="276" w:lineRule="auto"/>
        <w:jc w:val="both"/>
        <w:rPr>
          <w:sz w:val="22"/>
          <w:szCs w:val="22"/>
        </w:rPr>
      </w:pPr>
    </w:p>
    <w:p w:rsidR="006C473A" w:rsidRPr="002D360D" w:rsidRDefault="006C473A" w:rsidP="004519A8">
      <w:pPr>
        <w:spacing w:line="276" w:lineRule="auto"/>
        <w:jc w:val="both"/>
        <w:rPr>
          <w:b/>
          <w:sz w:val="22"/>
          <w:szCs w:val="22"/>
        </w:rPr>
      </w:pPr>
      <w:r w:rsidRPr="002D360D">
        <w:rPr>
          <w:b/>
          <w:sz w:val="22"/>
          <w:szCs w:val="22"/>
        </w:rPr>
        <w:t>II. Побудова плану вибірки</w:t>
      </w:r>
    </w:p>
    <w:p w:rsidR="006C473A" w:rsidRPr="002D360D" w:rsidRDefault="006C473A" w:rsidP="004519A8">
      <w:pPr>
        <w:pStyle w:val="ac"/>
        <w:numPr>
          <w:ilvl w:val="0"/>
          <w:numId w:val="9"/>
        </w:numPr>
        <w:jc w:val="both"/>
        <w:rPr>
          <w:rFonts w:ascii="Times New Roman" w:hAnsi="Times New Roman"/>
          <w:lang w:val="uk-UA"/>
        </w:rPr>
      </w:pPr>
      <w:r w:rsidRPr="002D360D">
        <w:rPr>
          <w:rFonts w:ascii="Times New Roman" w:hAnsi="Times New Roman"/>
          <w:lang w:val="uk-UA"/>
        </w:rPr>
        <w:t xml:space="preserve">Дослідження необхідного рівня деталізації (в розрізі території, NACE та за іншими критеріями) оцінок обстеження. Наявний рівень деталізації є надто великим для ефективного використання вибіркового обстеження. </w:t>
      </w:r>
    </w:p>
    <w:p w:rsidR="006C473A" w:rsidRPr="002D360D" w:rsidRDefault="006C473A" w:rsidP="00130576">
      <w:pPr>
        <w:pStyle w:val="ac"/>
        <w:numPr>
          <w:ilvl w:val="0"/>
          <w:numId w:val="9"/>
        </w:numPr>
        <w:jc w:val="both"/>
        <w:rPr>
          <w:rFonts w:ascii="Times New Roman" w:hAnsi="Times New Roman"/>
          <w:lang w:val="uk-UA"/>
        </w:rPr>
      </w:pPr>
      <w:r w:rsidRPr="002D360D">
        <w:rPr>
          <w:rFonts w:ascii="Times New Roman" w:hAnsi="Times New Roman"/>
          <w:lang w:val="uk-UA"/>
        </w:rPr>
        <w:t xml:space="preserve">Перегляд визначення «великих» підприємств. Можливі випадки, коли традиційний розмір «великого» підприємства (50 працівників) не є оптимальним для стратифікації з метою обстеження інвестицій. Ймовірно, що в деяких видах економічної діяльності не всі підприємства цього розміру повинні підлягати обстеженню і навпаки.  </w:t>
      </w:r>
    </w:p>
    <w:p w:rsidR="006C473A" w:rsidRPr="002D360D" w:rsidRDefault="006C473A" w:rsidP="00130576">
      <w:pPr>
        <w:pStyle w:val="ac"/>
        <w:numPr>
          <w:ilvl w:val="0"/>
          <w:numId w:val="9"/>
        </w:numPr>
        <w:jc w:val="both"/>
        <w:rPr>
          <w:rFonts w:ascii="Times New Roman" w:hAnsi="Times New Roman"/>
          <w:lang w:val="uk-UA"/>
        </w:rPr>
      </w:pPr>
      <w:r w:rsidRPr="002D360D">
        <w:rPr>
          <w:rFonts w:ascii="Times New Roman" w:hAnsi="Times New Roman"/>
          <w:lang w:val="uk-UA"/>
        </w:rPr>
        <w:t xml:space="preserve">Допоміжні дані щодо інвестицій, наявні за результатами річного обстеження інвестицій, повинні використовуватися для стратифікації.   </w:t>
      </w:r>
    </w:p>
    <w:p w:rsidR="006C473A" w:rsidRPr="002D360D" w:rsidRDefault="006C473A" w:rsidP="00130576">
      <w:pPr>
        <w:pStyle w:val="ac"/>
        <w:numPr>
          <w:ilvl w:val="0"/>
          <w:numId w:val="9"/>
        </w:numPr>
        <w:jc w:val="both"/>
        <w:rPr>
          <w:rFonts w:ascii="Times New Roman" w:hAnsi="Times New Roman"/>
          <w:lang w:val="uk-UA"/>
        </w:rPr>
      </w:pPr>
      <w:r w:rsidRPr="002D360D">
        <w:rPr>
          <w:rFonts w:ascii="Times New Roman" w:hAnsi="Times New Roman"/>
          <w:lang w:val="uk-UA"/>
        </w:rPr>
        <w:t>Особливу увагу слід приділити нетиповим підприємствам. Рекомендується обстежувати їх у стратах «усі підприємства».</w:t>
      </w:r>
    </w:p>
    <w:p w:rsidR="006C473A" w:rsidRPr="002D360D" w:rsidRDefault="006C473A" w:rsidP="00130576">
      <w:pPr>
        <w:pStyle w:val="ac"/>
        <w:numPr>
          <w:ilvl w:val="0"/>
          <w:numId w:val="9"/>
        </w:numPr>
        <w:jc w:val="both"/>
        <w:rPr>
          <w:rFonts w:ascii="Times New Roman" w:hAnsi="Times New Roman"/>
          <w:lang w:val="uk-UA"/>
        </w:rPr>
      </w:pPr>
      <w:r w:rsidRPr="002D360D">
        <w:rPr>
          <w:rFonts w:ascii="Times New Roman" w:hAnsi="Times New Roman"/>
          <w:lang w:val="uk-UA"/>
        </w:rPr>
        <w:t>У дуже малих доменах оцінки (наприклад, 5 підприємств) повинні обстежуватися всі підприємства.</w:t>
      </w:r>
    </w:p>
    <w:p w:rsidR="006C473A" w:rsidRPr="002D360D" w:rsidRDefault="006C473A" w:rsidP="00905386">
      <w:pPr>
        <w:pStyle w:val="ac"/>
        <w:numPr>
          <w:ilvl w:val="0"/>
          <w:numId w:val="9"/>
        </w:numPr>
        <w:jc w:val="both"/>
        <w:rPr>
          <w:rFonts w:ascii="Times New Roman" w:hAnsi="Times New Roman"/>
          <w:lang w:val="uk-UA"/>
        </w:rPr>
      </w:pPr>
      <w:r w:rsidRPr="002D360D">
        <w:rPr>
          <w:rFonts w:ascii="Times New Roman" w:hAnsi="Times New Roman"/>
          <w:lang w:val="uk-UA"/>
        </w:rPr>
        <w:t xml:space="preserve">Розподіл вибіркової сукупності на страти повинен відбуватися з метою забезпечення однакової точності оцінок в усіх доменах. Всередині доменів, що оцінюються, з більш ніж однією стратою для розподілу всередині вибіркової сукупності повинна використовуватися формула розміщення за </w:t>
      </w:r>
      <w:proofErr w:type="spellStart"/>
      <w:r w:rsidRPr="002D360D">
        <w:rPr>
          <w:rFonts w:ascii="Times New Roman" w:hAnsi="Times New Roman"/>
          <w:lang w:val="uk-UA"/>
        </w:rPr>
        <w:t>Нейманом</w:t>
      </w:r>
      <w:proofErr w:type="spellEnd"/>
      <w:r w:rsidRPr="002D360D">
        <w:rPr>
          <w:rFonts w:ascii="Times New Roman" w:hAnsi="Times New Roman"/>
          <w:lang w:val="uk-UA"/>
        </w:rPr>
        <w:t xml:space="preserve">.  </w:t>
      </w:r>
    </w:p>
    <w:p w:rsidR="006C473A" w:rsidRPr="002D360D" w:rsidRDefault="006C473A" w:rsidP="00130576">
      <w:pPr>
        <w:pStyle w:val="ac"/>
        <w:numPr>
          <w:ilvl w:val="0"/>
          <w:numId w:val="9"/>
        </w:numPr>
        <w:jc w:val="both"/>
        <w:rPr>
          <w:rFonts w:ascii="Times New Roman" w:hAnsi="Times New Roman"/>
          <w:highlight w:val="yellow"/>
          <w:lang w:val="uk-UA"/>
        </w:rPr>
      </w:pPr>
      <w:r w:rsidRPr="002D360D">
        <w:rPr>
          <w:rFonts w:ascii="Times New Roman" w:hAnsi="Times New Roman"/>
          <w:lang w:val="uk-UA"/>
        </w:rPr>
        <w:t xml:space="preserve">У процесі обговорення меж страт, був запропонований </w:t>
      </w:r>
      <w:proofErr w:type="spellStart"/>
      <w:r w:rsidRPr="002D360D">
        <w:rPr>
          <w:rFonts w:ascii="Times New Roman" w:hAnsi="Times New Roman"/>
          <w:highlight w:val="yellow"/>
          <w:lang w:val="uk-UA"/>
        </w:rPr>
        <w:t>power</w:t>
      </w:r>
      <w:proofErr w:type="spellEnd"/>
      <w:r w:rsidRPr="002D360D">
        <w:rPr>
          <w:rFonts w:ascii="Times New Roman" w:hAnsi="Times New Roman"/>
          <w:highlight w:val="yellow"/>
          <w:lang w:val="uk-UA"/>
        </w:rPr>
        <w:t xml:space="preserve"> </w:t>
      </w:r>
      <w:proofErr w:type="spellStart"/>
      <w:r w:rsidRPr="002D360D">
        <w:rPr>
          <w:rFonts w:ascii="Times New Roman" w:hAnsi="Times New Roman"/>
          <w:highlight w:val="yellow"/>
          <w:lang w:val="uk-UA"/>
        </w:rPr>
        <w:t>stratification</w:t>
      </w:r>
      <w:proofErr w:type="spellEnd"/>
      <w:r w:rsidRPr="002D360D">
        <w:rPr>
          <w:rFonts w:ascii="Times New Roman" w:hAnsi="Times New Roman"/>
          <w:highlight w:val="yellow"/>
          <w:lang w:val="uk-UA"/>
        </w:rPr>
        <w:t xml:space="preserve"> </w:t>
      </w:r>
      <w:proofErr w:type="spellStart"/>
      <w:r w:rsidRPr="002D360D">
        <w:rPr>
          <w:rFonts w:ascii="Times New Roman" w:hAnsi="Times New Roman"/>
          <w:highlight w:val="yellow"/>
          <w:lang w:val="uk-UA"/>
        </w:rPr>
        <w:t>method</w:t>
      </w:r>
      <w:proofErr w:type="spellEnd"/>
      <w:r w:rsidRPr="002D360D">
        <w:rPr>
          <w:rFonts w:ascii="Times New Roman" w:hAnsi="Times New Roman"/>
          <w:highlight w:val="yellow"/>
          <w:lang w:val="uk-UA"/>
        </w:rPr>
        <w:t xml:space="preserve">. </w:t>
      </w:r>
    </w:p>
    <w:p w:rsidR="006C473A" w:rsidRPr="002D360D" w:rsidRDefault="006C473A" w:rsidP="00DA04D9">
      <w:pPr>
        <w:jc w:val="both"/>
        <w:rPr>
          <w:sz w:val="22"/>
          <w:szCs w:val="22"/>
        </w:rPr>
      </w:pPr>
    </w:p>
    <w:p w:rsidR="006C473A" w:rsidRPr="002D360D" w:rsidRDefault="006C473A" w:rsidP="008A67ED">
      <w:pPr>
        <w:pStyle w:val="2"/>
        <w:jc w:val="both"/>
        <w:rPr>
          <w:i w:val="0"/>
          <w:sz w:val="32"/>
          <w:szCs w:val="32"/>
        </w:rPr>
      </w:pPr>
      <w:bookmarkStart w:id="6" w:name="_Toc402466550"/>
      <w:r w:rsidRPr="002D360D">
        <w:rPr>
          <w:i w:val="0"/>
          <w:sz w:val="32"/>
          <w:szCs w:val="32"/>
        </w:rPr>
        <w:t xml:space="preserve">4. </w:t>
      </w:r>
      <w:bookmarkStart w:id="7" w:name="_Toc338687639"/>
      <w:r w:rsidRPr="002D360D">
        <w:rPr>
          <w:i w:val="0"/>
          <w:sz w:val="32"/>
          <w:szCs w:val="32"/>
        </w:rPr>
        <w:t>Заходи до проведення наступної місії</w:t>
      </w:r>
      <w:bookmarkEnd w:id="6"/>
      <w:r w:rsidRPr="002D360D">
        <w:rPr>
          <w:i w:val="0"/>
          <w:sz w:val="32"/>
          <w:szCs w:val="32"/>
        </w:rPr>
        <w:t xml:space="preserve"> </w:t>
      </w:r>
      <w:bookmarkEnd w:id="7"/>
    </w:p>
    <w:p w:rsidR="006C473A" w:rsidRPr="002D360D" w:rsidRDefault="006C473A" w:rsidP="008A67ED"/>
    <w:p w:rsidR="006C473A" w:rsidRPr="002D360D" w:rsidRDefault="006C473A" w:rsidP="008A67ED">
      <w:pPr>
        <w:jc w:val="both"/>
        <w:rPr>
          <w:sz w:val="22"/>
          <w:szCs w:val="22"/>
        </w:rPr>
      </w:pPr>
    </w:p>
    <w:p w:rsidR="006C473A" w:rsidRPr="002D360D" w:rsidRDefault="006C473A" w:rsidP="008A67ED">
      <w:pPr>
        <w:jc w:val="both"/>
        <w:rPr>
          <w:sz w:val="22"/>
          <w:szCs w:val="22"/>
        </w:rPr>
      </w:pPr>
      <w:r w:rsidRPr="002D360D">
        <w:rPr>
          <w:sz w:val="22"/>
          <w:szCs w:val="22"/>
        </w:rPr>
        <w:t>До проведення наступної місії, мають бути проведені такі заходи:</w:t>
      </w:r>
    </w:p>
    <w:p w:rsidR="006C473A" w:rsidRPr="002D360D" w:rsidRDefault="006C473A" w:rsidP="00E80AD2">
      <w:pPr>
        <w:pStyle w:val="ac"/>
        <w:numPr>
          <w:ilvl w:val="0"/>
          <w:numId w:val="11"/>
        </w:numPr>
        <w:jc w:val="both"/>
        <w:rPr>
          <w:rFonts w:ascii="Times New Roman" w:hAnsi="Times New Roman"/>
          <w:lang w:val="uk-UA"/>
        </w:rPr>
      </w:pPr>
      <w:r w:rsidRPr="002D360D">
        <w:rPr>
          <w:rFonts w:ascii="Times New Roman" w:hAnsi="Times New Roman"/>
          <w:lang w:val="uk-UA"/>
        </w:rPr>
        <w:t xml:space="preserve">Підготовка вибіркової сукупності для пілотного обстеження на основі оновленого Статистичного реєстру підприємств з урахуванням рекомендацій, наданих під час місії.  </w:t>
      </w:r>
    </w:p>
    <w:p w:rsidR="006C473A" w:rsidRPr="002D360D" w:rsidRDefault="006C473A" w:rsidP="00E80AD2">
      <w:pPr>
        <w:pStyle w:val="ac"/>
        <w:numPr>
          <w:ilvl w:val="0"/>
          <w:numId w:val="11"/>
        </w:numPr>
        <w:jc w:val="both"/>
        <w:rPr>
          <w:rFonts w:ascii="Times New Roman" w:hAnsi="Times New Roman"/>
          <w:lang w:val="uk-UA"/>
        </w:rPr>
      </w:pPr>
      <w:r w:rsidRPr="002D360D">
        <w:rPr>
          <w:rFonts w:ascii="Times New Roman" w:hAnsi="Times New Roman"/>
          <w:lang w:val="uk-UA"/>
        </w:rPr>
        <w:lastRenderedPageBreak/>
        <w:t xml:space="preserve">Підготовка та представлення плану вибірки для обговорення під час наступного навчального візиту до Вільнюса 9-11 грудня 2014 року.  </w:t>
      </w:r>
    </w:p>
    <w:p w:rsidR="006C473A" w:rsidRPr="002D360D" w:rsidRDefault="006C473A" w:rsidP="00DA04D9">
      <w:pPr>
        <w:jc w:val="both"/>
        <w:rPr>
          <w:sz w:val="22"/>
          <w:szCs w:val="22"/>
        </w:rPr>
      </w:pPr>
    </w:p>
    <w:p w:rsidR="006C473A" w:rsidRPr="002D360D" w:rsidRDefault="006C473A" w:rsidP="00DA04D9">
      <w:pPr>
        <w:jc w:val="both"/>
        <w:rPr>
          <w:sz w:val="22"/>
          <w:szCs w:val="22"/>
        </w:rPr>
      </w:pPr>
    </w:p>
    <w:p w:rsidR="006C473A" w:rsidRPr="002D360D" w:rsidRDefault="006C473A" w:rsidP="00DA04D9">
      <w:pPr>
        <w:jc w:val="both"/>
        <w:rPr>
          <w:sz w:val="22"/>
          <w:szCs w:val="22"/>
        </w:rPr>
      </w:pPr>
    </w:p>
    <w:p w:rsidR="006C473A" w:rsidRPr="002D360D" w:rsidRDefault="006C473A" w:rsidP="00DA04D9">
      <w:pPr>
        <w:jc w:val="both"/>
        <w:rPr>
          <w:sz w:val="22"/>
          <w:szCs w:val="22"/>
        </w:rPr>
      </w:pPr>
    </w:p>
    <w:p w:rsidR="006C473A" w:rsidRPr="002D360D" w:rsidRDefault="006C473A" w:rsidP="00DA04D9">
      <w:pPr>
        <w:jc w:val="both"/>
        <w:rPr>
          <w:sz w:val="22"/>
          <w:szCs w:val="22"/>
        </w:rPr>
      </w:pPr>
    </w:p>
    <w:p w:rsidR="006C473A" w:rsidRPr="002D360D" w:rsidRDefault="006C473A" w:rsidP="00DA04D9">
      <w:pPr>
        <w:jc w:val="both"/>
        <w:rPr>
          <w:sz w:val="22"/>
          <w:szCs w:val="22"/>
        </w:rPr>
      </w:pPr>
    </w:p>
    <w:p w:rsidR="006C473A" w:rsidRPr="002D360D" w:rsidRDefault="006C473A" w:rsidP="00DA04D9">
      <w:pPr>
        <w:jc w:val="both"/>
        <w:rPr>
          <w:sz w:val="22"/>
          <w:szCs w:val="22"/>
        </w:rPr>
      </w:pPr>
    </w:p>
    <w:p w:rsidR="006C473A" w:rsidRPr="002D360D" w:rsidRDefault="006C473A" w:rsidP="00DB1794">
      <w:pPr>
        <w:rPr>
          <w:highlight w:val="yellow"/>
        </w:rPr>
      </w:pPr>
      <w:r w:rsidRPr="002D360D">
        <w:rPr>
          <w:highlight w:val="yellow"/>
        </w:rPr>
        <w:br w:type="page"/>
      </w:r>
    </w:p>
    <w:p w:rsidR="006C473A" w:rsidRPr="002D360D" w:rsidRDefault="006C473A" w:rsidP="004F416F">
      <w:pPr>
        <w:pStyle w:val="1"/>
      </w:pPr>
      <w:bookmarkStart w:id="8" w:name="_Toc108414600"/>
      <w:bookmarkStart w:id="9" w:name="_Toc402466551"/>
      <w:r w:rsidRPr="002D360D">
        <w:lastRenderedPageBreak/>
        <w:t xml:space="preserve">Додаток 1. </w:t>
      </w:r>
      <w:bookmarkEnd w:id="8"/>
      <w:r w:rsidRPr="002D360D">
        <w:t>Технічне завдання</w:t>
      </w:r>
      <w:bookmarkEnd w:id="9"/>
    </w:p>
    <w:p w:rsidR="006C473A" w:rsidRPr="002D360D" w:rsidRDefault="006C473A" w:rsidP="008A67ED">
      <w:pPr>
        <w:rPr>
          <w:rStyle w:val="af2"/>
          <w:iCs/>
        </w:rPr>
      </w:pPr>
    </w:p>
    <w:tbl>
      <w:tblPr>
        <w:tblW w:w="10774" w:type="dxa"/>
        <w:tblInd w:w="-318" w:type="dxa"/>
        <w:tblLayout w:type="fixed"/>
        <w:tblLook w:val="0000" w:firstRow="0" w:lastRow="0" w:firstColumn="0" w:lastColumn="0" w:noHBand="0" w:noVBand="0"/>
      </w:tblPr>
      <w:tblGrid>
        <w:gridCol w:w="1844"/>
        <w:gridCol w:w="1984"/>
        <w:gridCol w:w="1701"/>
        <w:gridCol w:w="2223"/>
        <w:gridCol w:w="1321"/>
        <w:gridCol w:w="1701"/>
      </w:tblGrid>
      <w:tr w:rsidR="006C473A" w:rsidRPr="002D360D" w:rsidTr="00BB6541">
        <w:trPr>
          <w:trHeight w:val="964"/>
        </w:trPr>
        <w:tc>
          <w:tcPr>
            <w:tcW w:w="1844" w:type="dxa"/>
          </w:tcPr>
          <w:p w:rsidR="006C473A" w:rsidRPr="002D360D" w:rsidRDefault="008F153B" w:rsidP="00BB6541">
            <w:pPr>
              <w:tabs>
                <w:tab w:val="center" w:pos="4153"/>
                <w:tab w:val="right" w:pos="8306"/>
              </w:tabs>
              <w:rPr>
                <w:rFonts w:ascii="Georgia" w:hAnsi="Georgia"/>
                <w:sz w:val="21"/>
                <w:szCs w:val="21"/>
              </w:rPr>
            </w:pPr>
            <w:bookmarkStart w:id="10" w:name="Dato"/>
            <w:bookmarkStart w:id="11" w:name="Sektion"/>
            <w:bookmarkStart w:id="12" w:name="Brugerinitial"/>
            <w:bookmarkStart w:id="13" w:name="Udkast"/>
            <w:bookmarkStart w:id="14" w:name="Journalnr"/>
            <w:bookmarkStart w:id="15" w:name="Til"/>
            <w:bookmarkEnd w:id="10"/>
            <w:bookmarkEnd w:id="11"/>
            <w:bookmarkEnd w:id="12"/>
            <w:bookmarkEnd w:id="13"/>
            <w:bookmarkEnd w:id="14"/>
            <w:bookmarkEnd w:id="15"/>
            <w:r>
              <w:rPr>
                <w:rFonts w:ascii="Georgia" w:hAnsi="Georgia"/>
                <w:noProof/>
                <w:sz w:val="21"/>
                <w:szCs w:val="21"/>
                <w:lang w:eastAsia="uk-UA"/>
              </w:rPr>
              <w:drawing>
                <wp:inline distT="0" distB="0" distL="0" distR="0" wp14:anchorId="0824D921" wp14:editId="08AA6CD5">
                  <wp:extent cx="1080135" cy="644525"/>
                  <wp:effectExtent l="0" t="0" r="5715" b="3175"/>
                  <wp:docPr id="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135" cy="644525"/>
                          </a:xfrm>
                          <a:prstGeom prst="rect">
                            <a:avLst/>
                          </a:prstGeom>
                          <a:solidFill>
                            <a:srgbClr val="FFFFFF"/>
                          </a:solidFill>
                          <a:ln>
                            <a:noFill/>
                          </a:ln>
                        </pic:spPr>
                      </pic:pic>
                    </a:graphicData>
                  </a:graphic>
                </wp:inline>
              </w:drawing>
            </w:r>
          </w:p>
        </w:tc>
        <w:tc>
          <w:tcPr>
            <w:tcW w:w="1984" w:type="dxa"/>
          </w:tcPr>
          <w:p w:rsidR="006C473A" w:rsidRPr="002D360D" w:rsidRDefault="008F153B"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0D1DD071" wp14:editId="4BD24735">
                  <wp:extent cx="992505" cy="487680"/>
                  <wp:effectExtent l="0" t="0" r="0" b="7620"/>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505" cy="487680"/>
                          </a:xfrm>
                          <a:prstGeom prst="rect">
                            <a:avLst/>
                          </a:prstGeom>
                          <a:noFill/>
                          <a:ln>
                            <a:noFill/>
                          </a:ln>
                        </pic:spPr>
                      </pic:pic>
                    </a:graphicData>
                  </a:graphic>
                </wp:inline>
              </w:drawing>
            </w:r>
          </w:p>
        </w:tc>
        <w:tc>
          <w:tcPr>
            <w:tcW w:w="1701" w:type="dxa"/>
          </w:tcPr>
          <w:p w:rsidR="006C473A" w:rsidRPr="002D360D" w:rsidRDefault="008F153B"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5D029305" wp14:editId="46CF0DB1">
                  <wp:extent cx="783590" cy="731520"/>
                  <wp:effectExtent l="0" t="0" r="0" b="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3590" cy="731520"/>
                          </a:xfrm>
                          <a:prstGeom prst="rect">
                            <a:avLst/>
                          </a:prstGeom>
                          <a:noFill/>
                          <a:ln>
                            <a:noFill/>
                          </a:ln>
                        </pic:spPr>
                      </pic:pic>
                    </a:graphicData>
                  </a:graphic>
                </wp:inline>
              </w:drawing>
            </w:r>
          </w:p>
        </w:tc>
        <w:tc>
          <w:tcPr>
            <w:tcW w:w="2223" w:type="dxa"/>
          </w:tcPr>
          <w:p w:rsidR="006C473A" w:rsidRPr="002D360D" w:rsidRDefault="008F153B"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104D2834" wp14:editId="7B0C11C1">
                  <wp:extent cx="1402080" cy="443865"/>
                  <wp:effectExtent l="0" t="0" r="0" b="0"/>
                  <wp:docPr id="6"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2080" cy="443865"/>
                          </a:xfrm>
                          <a:prstGeom prst="rect">
                            <a:avLst/>
                          </a:prstGeom>
                          <a:noFill/>
                          <a:ln>
                            <a:noFill/>
                          </a:ln>
                        </pic:spPr>
                      </pic:pic>
                    </a:graphicData>
                  </a:graphic>
                </wp:inline>
              </w:drawing>
            </w:r>
          </w:p>
        </w:tc>
        <w:tc>
          <w:tcPr>
            <w:tcW w:w="1321" w:type="dxa"/>
          </w:tcPr>
          <w:p w:rsidR="006C473A" w:rsidRPr="002D360D" w:rsidRDefault="008F153B"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1912022A" wp14:editId="62E9D235">
                  <wp:extent cx="687705" cy="687705"/>
                  <wp:effectExtent l="0" t="0" r="0" b="0"/>
                  <wp:docPr id="7" name="Billede 5"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5" descr="st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p>
        </w:tc>
        <w:tc>
          <w:tcPr>
            <w:tcW w:w="1701" w:type="dxa"/>
          </w:tcPr>
          <w:p w:rsidR="006C473A" w:rsidRPr="002D360D" w:rsidRDefault="008F153B" w:rsidP="00BB6541">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3F322A00" wp14:editId="02820750">
                  <wp:extent cx="949325" cy="635635"/>
                  <wp:effectExtent l="0" t="0" r="3175" b="0"/>
                  <wp:docPr id="8"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9325" cy="635635"/>
                          </a:xfrm>
                          <a:prstGeom prst="rect">
                            <a:avLst/>
                          </a:prstGeom>
                          <a:solidFill>
                            <a:srgbClr val="FFFFFF"/>
                          </a:solidFill>
                          <a:ln>
                            <a:noFill/>
                          </a:ln>
                        </pic:spPr>
                      </pic:pic>
                    </a:graphicData>
                  </a:graphic>
                </wp:inline>
              </w:drawing>
            </w:r>
          </w:p>
        </w:tc>
      </w:tr>
    </w:tbl>
    <w:p w:rsidR="006C473A" w:rsidRPr="002D360D" w:rsidRDefault="006C473A" w:rsidP="00C44D5E"/>
    <w:tbl>
      <w:tblPr>
        <w:tblW w:w="10066" w:type="dxa"/>
        <w:tblInd w:w="-318" w:type="dxa"/>
        <w:tblLayout w:type="fixed"/>
        <w:tblLook w:val="0000" w:firstRow="0" w:lastRow="0" w:firstColumn="0" w:lastColumn="0" w:noHBand="0" w:noVBand="0"/>
      </w:tblPr>
      <w:tblGrid>
        <w:gridCol w:w="1723"/>
        <w:gridCol w:w="1854"/>
        <w:gridCol w:w="1589"/>
        <w:gridCol w:w="2077"/>
        <w:gridCol w:w="1234"/>
        <w:gridCol w:w="1589"/>
      </w:tblGrid>
      <w:tr w:rsidR="006C473A" w:rsidRPr="002D360D" w:rsidTr="001E2184">
        <w:trPr>
          <w:trHeight w:val="1030"/>
        </w:trPr>
        <w:tc>
          <w:tcPr>
            <w:tcW w:w="1723" w:type="dxa"/>
          </w:tcPr>
          <w:p w:rsidR="006C473A" w:rsidRPr="002D360D" w:rsidRDefault="008F153B" w:rsidP="001E218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515F3C36" wp14:editId="4D95CDA4">
                  <wp:extent cx="1080135" cy="618490"/>
                  <wp:effectExtent l="0" t="0" r="5715" b="0"/>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0135" cy="618490"/>
                          </a:xfrm>
                          <a:prstGeom prst="rect">
                            <a:avLst/>
                          </a:prstGeom>
                          <a:solidFill>
                            <a:srgbClr val="FFFFFF"/>
                          </a:solidFill>
                          <a:ln>
                            <a:noFill/>
                          </a:ln>
                        </pic:spPr>
                      </pic:pic>
                    </a:graphicData>
                  </a:graphic>
                </wp:inline>
              </w:drawing>
            </w:r>
          </w:p>
        </w:tc>
        <w:tc>
          <w:tcPr>
            <w:tcW w:w="1854" w:type="dxa"/>
          </w:tcPr>
          <w:p w:rsidR="006C473A" w:rsidRPr="002D360D" w:rsidRDefault="008F153B" w:rsidP="001E218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06FEFE40" wp14:editId="7F6C7F6A">
                  <wp:extent cx="992505" cy="487680"/>
                  <wp:effectExtent l="0" t="0" r="0" b="7620"/>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2505" cy="487680"/>
                          </a:xfrm>
                          <a:prstGeom prst="rect">
                            <a:avLst/>
                          </a:prstGeom>
                          <a:noFill/>
                          <a:ln>
                            <a:noFill/>
                          </a:ln>
                        </pic:spPr>
                      </pic:pic>
                    </a:graphicData>
                  </a:graphic>
                </wp:inline>
              </w:drawing>
            </w:r>
          </w:p>
        </w:tc>
        <w:tc>
          <w:tcPr>
            <w:tcW w:w="1589" w:type="dxa"/>
          </w:tcPr>
          <w:p w:rsidR="006C473A" w:rsidRPr="002D360D" w:rsidRDefault="008F153B" w:rsidP="001E218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0060FF1F" wp14:editId="2427F43F">
                  <wp:extent cx="783590" cy="731520"/>
                  <wp:effectExtent l="0" t="0" r="0" b="0"/>
                  <wp:docPr id="1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3590" cy="731520"/>
                          </a:xfrm>
                          <a:prstGeom prst="rect">
                            <a:avLst/>
                          </a:prstGeom>
                          <a:noFill/>
                          <a:ln>
                            <a:noFill/>
                          </a:ln>
                        </pic:spPr>
                      </pic:pic>
                    </a:graphicData>
                  </a:graphic>
                </wp:inline>
              </w:drawing>
            </w:r>
          </w:p>
        </w:tc>
        <w:tc>
          <w:tcPr>
            <w:tcW w:w="2077" w:type="dxa"/>
          </w:tcPr>
          <w:p w:rsidR="006C473A" w:rsidRPr="002D360D" w:rsidRDefault="008F153B" w:rsidP="001E218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2BD1E045" wp14:editId="2D956E97">
                  <wp:extent cx="1428115" cy="426720"/>
                  <wp:effectExtent l="0" t="0" r="0"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115" cy="426720"/>
                          </a:xfrm>
                          <a:prstGeom prst="rect">
                            <a:avLst/>
                          </a:prstGeom>
                          <a:noFill/>
                          <a:ln>
                            <a:noFill/>
                          </a:ln>
                        </pic:spPr>
                      </pic:pic>
                    </a:graphicData>
                  </a:graphic>
                </wp:inline>
              </w:drawing>
            </w:r>
          </w:p>
        </w:tc>
        <w:tc>
          <w:tcPr>
            <w:tcW w:w="1234" w:type="dxa"/>
          </w:tcPr>
          <w:p w:rsidR="006C473A" w:rsidRPr="002D360D" w:rsidRDefault="008F153B" w:rsidP="001E218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58C0612F" wp14:editId="675D291B">
                  <wp:extent cx="687705" cy="687705"/>
                  <wp:effectExtent l="0" t="0" r="0" b="0"/>
                  <wp:docPr id="13" name="Рисунок 2" descr="st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stat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p>
        </w:tc>
        <w:tc>
          <w:tcPr>
            <w:tcW w:w="1589" w:type="dxa"/>
          </w:tcPr>
          <w:p w:rsidR="006C473A" w:rsidRPr="002D360D" w:rsidRDefault="008F153B" w:rsidP="001E2184">
            <w:pPr>
              <w:tabs>
                <w:tab w:val="center" w:pos="4153"/>
                <w:tab w:val="right" w:pos="8306"/>
              </w:tabs>
              <w:rPr>
                <w:rFonts w:ascii="Georgia" w:hAnsi="Georgia"/>
                <w:sz w:val="21"/>
                <w:szCs w:val="21"/>
              </w:rPr>
            </w:pPr>
            <w:r>
              <w:rPr>
                <w:rFonts w:ascii="Georgia" w:hAnsi="Georgia"/>
                <w:noProof/>
                <w:sz w:val="21"/>
                <w:szCs w:val="21"/>
                <w:lang w:eastAsia="uk-UA"/>
              </w:rPr>
              <w:drawing>
                <wp:inline distT="0" distB="0" distL="0" distR="0" wp14:anchorId="7BFED343" wp14:editId="79FBA51A">
                  <wp:extent cx="940435" cy="635635"/>
                  <wp:effectExtent l="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40435" cy="635635"/>
                          </a:xfrm>
                          <a:prstGeom prst="rect">
                            <a:avLst/>
                          </a:prstGeom>
                          <a:solidFill>
                            <a:srgbClr val="FFFFFF"/>
                          </a:solidFill>
                          <a:ln>
                            <a:noFill/>
                          </a:ln>
                        </pic:spPr>
                      </pic:pic>
                    </a:graphicData>
                  </a:graphic>
                </wp:inline>
              </w:drawing>
            </w:r>
          </w:p>
        </w:tc>
      </w:tr>
    </w:tbl>
    <w:p w:rsidR="006C473A" w:rsidRPr="002D360D" w:rsidRDefault="006C473A" w:rsidP="00C44D5E">
      <w:pPr>
        <w:jc w:val="center"/>
        <w:rPr>
          <w:rFonts w:ascii="Georgia" w:hAnsi="Georgia"/>
          <w:b/>
          <w:sz w:val="28"/>
          <w:szCs w:val="28"/>
        </w:rPr>
      </w:pPr>
    </w:p>
    <w:p w:rsidR="006C473A" w:rsidRPr="002D360D" w:rsidRDefault="006C473A" w:rsidP="00C44D5E">
      <w:pPr>
        <w:pBdr>
          <w:top w:val="single" w:sz="4" w:space="0" w:color="auto" w:shadow="1"/>
          <w:left w:val="single" w:sz="4" w:space="4" w:color="auto" w:shadow="1"/>
          <w:bottom w:val="single" w:sz="4" w:space="0" w:color="auto" w:shadow="1"/>
          <w:right w:val="single" w:sz="4" w:space="4" w:color="auto" w:shadow="1"/>
        </w:pBdr>
        <w:jc w:val="center"/>
        <w:rPr>
          <w:rFonts w:ascii="Georgia" w:hAnsi="Georgia" w:cs="Arial"/>
          <w:b/>
          <w:spacing w:val="10"/>
          <w:sz w:val="20"/>
        </w:rPr>
      </w:pPr>
      <w:r w:rsidRPr="002D360D">
        <w:rPr>
          <w:rFonts w:ascii="Georgia" w:hAnsi="Georgia"/>
          <w:b/>
          <w:sz w:val="28"/>
          <w:szCs w:val="28"/>
        </w:rPr>
        <w:tab/>
      </w:r>
    </w:p>
    <w:p w:rsidR="006C473A" w:rsidRPr="002D360D" w:rsidRDefault="006C473A" w:rsidP="00C44D5E">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bCs/>
          <w:spacing w:val="10"/>
        </w:rPr>
      </w:pPr>
      <w:r w:rsidRPr="002D360D">
        <w:rPr>
          <w:rFonts w:ascii="Georgia" w:hAnsi="Georgia"/>
          <w:b/>
        </w:rPr>
        <w:t xml:space="preserve">Проект </w:t>
      </w:r>
      <w:proofErr w:type="spellStart"/>
      <w:r w:rsidRPr="002D360D">
        <w:rPr>
          <w:rFonts w:ascii="Georgia" w:hAnsi="Georgia"/>
          <w:b/>
        </w:rPr>
        <w:t>Твіннінг</w:t>
      </w:r>
      <w:proofErr w:type="spellEnd"/>
      <w:r w:rsidRPr="002D360D">
        <w:rPr>
          <w:rFonts w:ascii="Georgia" w:hAnsi="Georgia"/>
          <w:b/>
        </w:rPr>
        <w:t xml:space="preserve"> Європейського Союзу</w:t>
      </w:r>
    </w:p>
    <w:p w:rsidR="006C473A" w:rsidRPr="002D360D" w:rsidRDefault="006C473A" w:rsidP="00C44D5E">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sz w:val="20"/>
        </w:rPr>
      </w:pPr>
    </w:p>
    <w:p w:rsidR="006C473A" w:rsidRPr="002D360D" w:rsidRDefault="006C473A" w:rsidP="00C44D5E">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r w:rsidRPr="002D360D">
        <w:rPr>
          <w:rFonts w:ascii="Georgia" w:hAnsi="Georgia"/>
          <w:b/>
          <w:spacing w:val="10"/>
        </w:rPr>
        <w:t xml:space="preserve">Сприяння процесам удосконалення Державної Служби Статистики України з метою покращення її потенціалу та продукції </w:t>
      </w:r>
    </w:p>
    <w:p w:rsidR="006C473A" w:rsidRPr="002D360D" w:rsidRDefault="006C473A" w:rsidP="00C44D5E">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
    <w:p w:rsidR="006C473A" w:rsidRPr="002D360D" w:rsidRDefault="006C473A" w:rsidP="00C44D5E">
      <w:pPr>
        <w:pBdr>
          <w:top w:val="single" w:sz="4" w:space="0" w:color="auto" w:shadow="1"/>
          <w:left w:val="single" w:sz="4" w:space="4" w:color="auto" w:shadow="1"/>
          <w:bottom w:val="single" w:sz="4" w:space="0" w:color="auto" w:shadow="1"/>
          <w:right w:val="single" w:sz="4" w:space="4" w:color="auto" w:shadow="1"/>
        </w:pBdr>
        <w:jc w:val="center"/>
        <w:rPr>
          <w:rFonts w:ascii="Georgia" w:hAnsi="Georgia"/>
          <w:b/>
          <w:spacing w:val="10"/>
        </w:rPr>
      </w:pPr>
      <w:proofErr w:type="spellStart"/>
      <w:r w:rsidRPr="002D360D">
        <w:rPr>
          <w:rFonts w:ascii="Georgia" w:hAnsi="Georgia"/>
          <w:b/>
          <w:spacing w:val="10"/>
        </w:rPr>
        <w:t>Твіннінг</w:t>
      </w:r>
      <w:proofErr w:type="spellEnd"/>
      <w:r w:rsidRPr="002D360D">
        <w:rPr>
          <w:rFonts w:ascii="Georgia" w:hAnsi="Georgia"/>
          <w:b/>
          <w:spacing w:val="10"/>
        </w:rPr>
        <w:t xml:space="preserve"> №: UA/13/ENP/ST/38</w:t>
      </w:r>
    </w:p>
    <w:p w:rsidR="006C473A" w:rsidRPr="002D360D" w:rsidRDefault="006C473A" w:rsidP="00C44D5E">
      <w:pPr>
        <w:jc w:val="center"/>
        <w:rPr>
          <w:rFonts w:ascii="Georgia" w:hAnsi="Georgia"/>
          <w:b/>
          <w:sz w:val="28"/>
          <w:szCs w:val="28"/>
        </w:rPr>
      </w:pPr>
    </w:p>
    <w:p w:rsidR="006C473A" w:rsidRPr="002D360D" w:rsidRDefault="006C473A" w:rsidP="00C44D5E"/>
    <w:p w:rsidR="006C473A" w:rsidRPr="002D360D" w:rsidRDefault="006C473A" w:rsidP="00C44D5E">
      <w:pPr>
        <w:jc w:val="center"/>
        <w:rPr>
          <w:sz w:val="28"/>
          <w:szCs w:val="28"/>
        </w:rPr>
      </w:pPr>
      <w:r w:rsidRPr="002D360D">
        <w:rPr>
          <w:sz w:val="28"/>
          <w:szCs w:val="28"/>
        </w:rPr>
        <w:t>на короткострокову місію до Державної служби статистики України</w:t>
      </w:r>
    </w:p>
    <w:p w:rsidR="006C473A" w:rsidRPr="002D360D" w:rsidRDefault="006C473A" w:rsidP="008A67ED">
      <w:pPr>
        <w:rPr>
          <w:b/>
          <w:sz w:val="28"/>
          <w:szCs w:val="28"/>
        </w:rPr>
      </w:pPr>
    </w:p>
    <w:p w:rsidR="006C473A" w:rsidRPr="002D360D" w:rsidRDefault="006C473A" w:rsidP="008A67ED">
      <w:pPr>
        <w:rPr>
          <w:i/>
          <w:sz w:val="28"/>
          <w:szCs w:val="28"/>
        </w:rPr>
      </w:pPr>
      <w:r w:rsidRPr="002D360D">
        <w:rPr>
          <w:i/>
          <w:sz w:val="28"/>
          <w:szCs w:val="28"/>
        </w:rPr>
        <w:t xml:space="preserve">Компонент 11 Капітальні та прямі інвестиції: </w:t>
      </w:r>
    </w:p>
    <w:p w:rsidR="006C473A" w:rsidRPr="002D360D" w:rsidRDefault="006C473A" w:rsidP="008A67ED">
      <w:pPr>
        <w:rPr>
          <w:i/>
          <w:sz w:val="28"/>
          <w:szCs w:val="28"/>
        </w:rPr>
      </w:pPr>
    </w:p>
    <w:p w:rsidR="006C473A" w:rsidRPr="002D360D" w:rsidRDefault="006C473A" w:rsidP="008A67ED">
      <w:pPr>
        <w:rPr>
          <w:i/>
          <w:sz w:val="28"/>
          <w:szCs w:val="28"/>
        </w:rPr>
      </w:pPr>
      <w:r w:rsidRPr="002D360D">
        <w:rPr>
          <w:i/>
          <w:sz w:val="28"/>
          <w:szCs w:val="28"/>
        </w:rPr>
        <w:t>Захід 11.1 «</w:t>
      </w:r>
      <w:r w:rsidRPr="002D360D">
        <w:rPr>
          <w:b/>
          <w:i/>
          <w:sz w:val="28"/>
          <w:szCs w:val="28"/>
        </w:rPr>
        <w:t>Методологія та принципи формування вибірки»</w:t>
      </w:r>
    </w:p>
    <w:p w:rsidR="006C473A" w:rsidRPr="002D360D" w:rsidRDefault="006C473A" w:rsidP="008A67ED">
      <w:pPr>
        <w:rPr>
          <w:i/>
          <w:sz w:val="28"/>
          <w:szCs w:val="28"/>
        </w:rPr>
      </w:pPr>
    </w:p>
    <w:p w:rsidR="006C473A" w:rsidRPr="002D360D" w:rsidRDefault="006C473A" w:rsidP="008A67ED">
      <w:pPr>
        <w:rPr>
          <w:i/>
          <w:sz w:val="28"/>
          <w:szCs w:val="28"/>
        </w:rPr>
      </w:pPr>
      <w:r w:rsidRPr="002D360D">
        <w:rPr>
          <w:i/>
          <w:sz w:val="28"/>
          <w:szCs w:val="28"/>
        </w:rPr>
        <w:t>та</w:t>
      </w:r>
    </w:p>
    <w:p w:rsidR="006C473A" w:rsidRPr="002D360D" w:rsidRDefault="006C473A" w:rsidP="008A67ED">
      <w:pPr>
        <w:rPr>
          <w:i/>
          <w:sz w:val="28"/>
          <w:szCs w:val="28"/>
        </w:rPr>
      </w:pPr>
    </w:p>
    <w:p w:rsidR="006C473A" w:rsidRPr="002D360D" w:rsidRDefault="006C473A" w:rsidP="008A67ED">
      <w:pPr>
        <w:rPr>
          <w:i/>
          <w:sz w:val="28"/>
          <w:szCs w:val="28"/>
        </w:rPr>
      </w:pPr>
      <w:r w:rsidRPr="002D360D">
        <w:rPr>
          <w:i/>
          <w:sz w:val="28"/>
          <w:szCs w:val="28"/>
        </w:rPr>
        <w:t xml:space="preserve">Компонент 10 Вибіркове обстеження: </w:t>
      </w:r>
    </w:p>
    <w:p w:rsidR="006C473A" w:rsidRPr="002D360D" w:rsidRDefault="006C473A" w:rsidP="008A67ED">
      <w:pPr>
        <w:rPr>
          <w:i/>
          <w:sz w:val="28"/>
          <w:szCs w:val="28"/>
        </w:rPr>
      </w:pPr>
    </w:p>
    <w:p w:rsidR="006C473A" w:rsidRPr="002D360D" w:rsidRDefault="006C473A" w:rsidP="008A67ED">
      <w:pPr>
        <w:rPr>
          <w:i/>
          <w:sz w:val="28"/>
          <w:szCs w:val="28"/>
        </w:rPr>
      </w:pPr>
      <w:r w:rsidRPr="002D360D">
        <w:rPr>
          <w:i/>
          <w:sz w:val="28"/>
          <w:szCs w:val="28"/>
        </w:rPr>
        <w:t>Захід 10.3 Практичні методи формування вибірки</w:t>
      </w:r>
    </w:p>
    <w:p w:rsidR="006C473A" w:rsidRPr="002D360D" w:rsidRDefault="006C473A" w:rsidP="008A67ED">
      <w:pPr>
        <w:rPr>
          <w:i/>
          <w:sz w:val="28"/>
          <w:szCs w:val="28"/>
        </w:rPr>
      </w:pPr>
    </w:p>
    <w:p w:rsidR="006C473A" w:rsidRPr="002D360D" w:rsidRDefault="006C473A" w:rsidP="008A67ED">
      <w:pPr>
        <w:jc w:val="both"/>
        <w:rPr>
          <w:b/>
          <w:sz w:val="28"/>
          <w:szCs w:val="28"/>
        </w:rPr>
      </w:pPr>
      <w:r w:rsidRPr="002D360D">
        <w:rPr>
          <w:b/>
          <w:sz w:val="28"/>
          <w:szCs w:val="28"/>
        </w:rPr>
        <w:t xml:space="preserve">Загальна інформація </w:t>
      </w:r>
    </w:p>
    <w:p w:rsidR="006C473A" w:rsidRPr="002D360D" w:rsidRDefault="006C473A" w:rsidP="008A67ED">
      <w:pPr>
        <w:jc w:val="both"/>
        <w:rPr>
          <w:sz w:val="28"/>
          <w:szCs w:val="28"/>
        </w:rPr>
      </w:pPr>
    </w:p>
    <w:p w:rsidR="006C473A" w:rsidRPr="002D360D" w:rsidRDefault="006C473A" w:rsidP="008A67ED">
      <w:pPr>
        <w:jc w:val="both"/>
        <w:rPr>
          <w:sz w:val="28"/>
          <w:szCs w:val="28"/>
        </w:rPr>
      </w:pPr>
      <w:r w:rsidRPr="002D360D">
        <w:rPr>
          <w:rStyle w:val="hps"/>
          <w:sz w:val="28"/>
          <w:szCs w:val="28"/>
        </w:rPr>
        <w:t>Статистика</w:t>
      </w:r>
      <w:r w:rsidRPr="002D360D">
        <w:rPr>
          <w:sz w:val="28"/>
          <w:szCs w:val="28"/>
        </w:rPr>
        <w:t xml:space="preserve"> </w:t>
      </w:r>
      <w:r w:rsidRPr="002D360D">
        <w:rPr>
          <w:rStyle w:val="hps"/>
          <w:sz w:val="28"/>
          <w:szCs w:val="28"/>
        </w:rPr>
        <w:t>Данії в консорціумі</w:t>
      </w:r>
      <w:r w:rsidRPr="002D360D">
        <w:rPr>
          <w:sz w:val="28"/>
          <w:szCs w:val="28"/>
        </w:rPr>
        <w:t xml:space="preserve"> зі статистикою Франції (INSEE), Статистика Литви, Статистика Фінляндії, Статистика Швеції, Центральне статистичне бюро Латвії, Центральний статистичний офіс Польщі, Національний інститут статистики Італії (ISTAT) та Статистичний офіс Іспанії (INE) реалізовує в </w:t>
      </w:r>
      <w:r w:rsidRPr="002D360D">
        <w:rPr>
          <w:rStyle w:val="hps"/>
          <w:sz w:val="28"/>
          <w:szCs w:val="28"/>
        </w:rPr>
        <w:t>Україні проект ЄС</w:t>
      </w:r>
      <w:r w:rsidRPr="002D360D">
        <w:rPr>
          <w:sz w:val="28"/>
          <w:szCs w:val="28"/>
        </w:rPr>
        <w:t xml:space="preserve"> </w:t>
      </w:r>
      <w:proofErr w:type="spellStart"/>
      <w:r w:rsidRPr="002D360D">
        <w:rPr>
          <w:rStyle w:val="hps"/>
          <w:sz w:val="28"/>
          <w:szCs w:val="28"/>
        </w:rPr>
        <w:t>Твіннінг</w:t>
      </w:r>
      <w:proofErr w:type="spellEnd"/>
      <w:r w:rsidRPr="002D360D">
        <w:rPr>
          <w:rStyle w:val="hps"/>
          <w:sz w:val="28"/>
          <w:szCs w:val="28"/>
        </w:rPr>
        <w:t xml:space="preserve"> «Сприяння процесам удосконалення Державної служби статистики України з метою покращення її потенціалу та продукції». </w:t>
      </w:r>
      <w:proofErr w:type="spellStart"/>
      <w:r w:rsidRPr="002D360D">
        <w:rPr>
          <w:rStyle w:val="hps"/>
          <w:sz w:val="28"/>
          <w:szCs w:val="28"/>
        </w:rPr>
        <w:t>Бенефеціаром</w:t>
      </w:r>
      <w:proofErr w:type="spellEnd"/>
      <w:r w:rsidRPr="002D360D">
        <w:rPr>
          <w:rStyle w:val="hps"/>
          <w:sz w:val="28"/>
          <w:szCs w:val="28"/>
        </w:rPr>
        <w:t xml:space="preserve"> виступає Державна служба статистики України</w:t>
      </w:r>
      <w:r w:rsidRPr="002D360D">
        <w:rPr>
          <w:sz w:val="28"/>
          <w:szCs w:val="28"/>
        </w:rPr>
        <w:t>.</w:t>
      </w:r>
    </w:p>
    <w:p w:rsidR="006C473A" w:rsidRPr="002D360D" w:rsidRDefault="006C473A" w:rsidP="008A67ED">
      <w:pPr>
        <w:jc w:val="both"/>
        <w:rPr>
          <w:b/>
          <w:sz w:val="28"/>
          <w:szCs w:val="28"/>
        </w:rPr>
      </w:pPr>
    </w:p>
    <w:p w:rsidR="006C473A" w:rsidRPr="002D360D" w:rsidRDefault="006C473A" w:rsidP="008A67ED">
      <w:pPr>
        <w:jc w:val="both"/>
        <w:rPr>
          <w:sz w:val="28"/>
          <w:szCs w:val="28"/>
        </w:rPr>
      </w:pPr>
      <w:r w:rsidRPr="002D360D">
        <w:rPr>
          <w:bCs/>
          <w:sz w:val="28"/>
          <w:szCs w:val="28"/>
        </w:rPr>
        <w:lastRenderedPageBreak/>
        <w:t xml:space="preserve">Цей захід реалізовується в рамках Компонента </w:t>
      </w:r>
      <w:r w:rsidRPr="002D360D">
        <w:rPr>
          <w:sz w:val="28"/>
          <w:szCs w:val="28"/>
        </w:rPr>
        <w:t>10 Вибіркове обстеження та Компонента 11 Капітальні та прямі інвестиції.</w:t>
      </w:r>
    </w:p>
    <w:p w:rsidR="006C473A" w:rsidRPr="002D360D" w:rsidRDefault="006C473A" w:rsidP="008A67ED">
      <w:pPr>
        <w:jc w:val="both"/>
        <w:rPr>
          <w:sz w:val="28"/>
          <w:szCs w:val="28"/>
        </w:rPr>
      </w:pPr>
    </w:p>
    <w:p w:rsidR="006C473A" w:rsidRPr="002D360D" w:rsidRDefault="006C473A" w:rsidP="008A67ED">
      <w:pPr>
        <w:jc w:val="both"/>
        <w:rPr>
          <w:sz w:val="28"/>
          <w:szCs w:val="28"/>
        </w:rPr>
      </w:pPr>
      <w:r w:rsidRPr="002D360D">
        <w:rPr>
          <w:sz w:val="28"/>
          <w:szCs w:val="28"/>
        </w:rPr>
        <w:t>Метою цього Компонента є вдосконалення українських вибіркових спостережень за капітальними інвестиціями малих підприємств та покращення методології реєстрації прямих інвестицій в Україні згідно з основними принципами Шостої редакції Керівництва МВФ зі складання Платіжного балансу та Міжнародної інвестиційної позиції та Четвертого видання Еталонного визначення ОЕСР прямих іноземних інвестицій.</w:t>
      </w:r>
    </w:p>
    <w:p w:rsidR="006C473A" w:rsidRPr="002D360D" w:rsidRDefault="006C473A" w:rsidP="008A67ED">
      <w:pPr>
        <w:rPr>
          <w:b/>
          <w:i/>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r w:rsidRPr="002D360D">
        <w:rPr>
          <w:b/>
          <w:sz w:val="28"/>
          <w:szCs w:val="28"/>
        </w:rPr>
        <w:t>Мета місії та очікувані результати:</w:t>
      </w:r>
    </w:p>
    <w:p w:rsidR="006C473A" w:rsidRPr="002D360D" w:rsidRDefault="006C473A" w:rsidP="008A67ED">
      <w:pPr>
        <w:rPr>
          <w:b/>
          <w:sz w:val="28"/>
          <w:szCs w:val="28"/>
        </w:rPr>
      </w:pPr>
    </w:p>
    <w:p w:rsidR="006C473A" w:rsidRPr="002D360D" w:rsidRDefault="006C473A" w:rsidP="00851963">
      <w:pPr>
        <w:ind w:firstLine="348"/>
        <w:jc w:val="both"/>
        <w:rPr>
          <w:sz w:val="28"/>
          <w:szCs w:val="28"/>
        </w:rPr>
      </w:pPr>
      <w:r w:rsidRPr="002D360D">
        <w:rPr>
          <w:sz w:val="28"/>
          <w:szCs w:val="28"/>
        </w:rPr>
        <w:t>Фахівці ДССУ ознайомлять експерта ЄС з діючими підходами до збору інформації в рамках спостереження капітальних інвестицій, системою показників капітальних інвестицій та їх розрізах розробки; складовими для розрахунку індексу капітальних інвестицій; з методологічним та технічним забезпеченням щодо формування вибіркової сукупності в обстеженні капітальних інвестицій та результатами експериментальних розрахунків; наявними показниками реєстру статистичних одиниць. Експерт проаналізує існуючу методологію з проведення вибіркового обстеження з капітальних інвестицій та надасть  рекомендації щодо її вдосконалення.</w:t>
      </w:r>
    </w:p>
    <w:p w:rsidR="006C473A" w:rsidRPr="002D360D" w:rsidRDefault="006C473A" w:rsidP="00851963">
      <w:pPr>
        <w:ind w:firstLine="348"/>
        <w:jc w:val="both"/>
        <w:rPr>
          <w:sz w:val="28"/>
          <w:szCs w:val="28"/>
        </w:rPr>
      </w:pPr>
      <w:r w:rsidRPr="002D360D">
        <w:rPr>
          <w:sz w:val="28"/>
          <w:szCs w:val="28"/>
        </w:rPr>
        <w:t>Експерт країни ЄС ознайомить фахівців ДССУ з практикою побудови вибірки і розповсюдження результатів на генеральну сукупність в обстеженні інвестицій у країнах ЄС, процедурами та методами стратифікації та визначення обсягу вибірки, математичними методами та засобами програмного забезпечення, які застосовуються при формуванні вибіркових сукупностей; процедурами та методами розповсюдження результатів вибіркових спостережень на генеральну сукупність, опрацюванням "не відповідей", математичними методами та засобами програмного забезпечення, які застосовуються при розповсюдженні результатів вибіркового спостереження капітальних інвестицій малих підприємств на генеральну сукупність.</w:t>
      </w:r>
    </w:p>
    <w:p w:rsidR="006C473A" w:rsidRPr="002D360D" w:rsidRDefault="006C473A" w:rsidP="008A67ED">
      <w:pPr>
        <w:rPr>
          <w:b/>
          <w:sz w:val="28"/>
          <w:szCs w:val="28"/>
        </w:rPr>
      </w:pPr>
    </w:p>
    <w:p w:rsidR="006C473A" w:rsidRPr="002D360D" w:rsidRDefault="006C473A" w:rsidP="008A67ED">
      <w:pPr>
        <w:rPr>
          <w:b/>
          <w:sz w:val="28"/>
          <w:szCs w:val="28"/>
        </w:rPr>
      </w:pPr>
      <w:r w:rsidRPr="002D360D">
        <w:rPr>
          <w:b/>
          <w:sz w:val="28"/>
          <w:szCs w:val="28"/>
        </w:rPr>
        <w:t>Очікувані результати:</w:t>
      </w:r>
    </w:p>
    <w:p w:rsidR="006C473A" w:rsidRPr="002D360D" w:rsidRDefault="006C473A" w:rsidP="008A67ED">
      <w:pPr>
        <w:rPr>
          <w:b/>
          <w:sz w:val="28"/>
          <w:szCs w:val="28"/>
        </w:rPr>
      </w:pPr>
    </w:p>
    <w:p w:rsidR="006C473A" w:rsidRPr="002D360D" w:rsidRDefault="006C473A" w:rsidP="00851963">
      <w:pPr>
        <w:jc w:val="both"/>
        <w:rPr>
          <w:sz w:val="28"/>
          <w:szCs w:val="28"/>
        </w:rPr>
      </w:pPr>
      <w:r w:rsidRPr="002D360D">
        <w:rPr>
          <w:sz w:val="28"/>
          <w:szCs w:val="28"/>
        </w:rPr>
        <w:t xml:space="preserve">Надання рекомендацій щодо вдосконалення наявної методології проведення вибіркового спостереження капітальних інвестицій.  </w:t>
      </w:r>
    </w:p>
    <w:p w:rsidR="006C473A" w:rsidRPr="002D360D" w:rsidRDefault="006C473A" w:rsidP="008A67ED">
      <w:pPr>
        <w:rPr>
          <w:sz w:val="28"/>
          <w:szCs w:val="28"/>
        </w:rPr>
      </w:pPr>
    </w:p>
    <w:p w:rsidR="006C473A" w:rsidRPr="002D360D" w:rsidRDefault="006C473A" w:rsidP="008A67ED">
      <w:pPr>
        <w:pStyle w:val="1"/>
        <w:rPr>
          <w:rFonts w:ascii="Times New Roman" w:hAnsi="Times New Roman"/>
          <w:sz w:val="28"/>
          <w:szCs w:val="28"/>
        </w:rPr>
      </w:pPr>
    </w:p>
    <w:p w:rsidR="006C473A" w:rsidRPr="002D360D" w:rsidRDefault="006C473A" w:rsidP="008A67ED">
      <w:pPr>
        <w:pStyle w:val="1"/>
        <w:rPr>
          <w:rFonts w:ascii="Times New Roman" w:hAnsi="Times New Roman"/>
          <w:sz w:val="28"/>
          <w:szCs w:val="28"/>
        </w:rPr>
      </w:pPr>
      <w:bookmarkStart w:id="16" w:name="_Toc402466552"/>
      <w:r w:rsidRPr="002D360D">
        <w:rPr>
          <w:rFonts w:ascii="Times New Roman" w:hAnsi="Times New Roman"/>
          <w:sz w:val="28"/>
          <w:szCs w:val="28"/>
        </w:rPr>
        <w:t>Консультант та партнер:</w:t>
      </w:r>
      <w:bookmarkEnd w:id="16"/>
    </w:p>
    <w:p w:rsidR="006C473A" w:rsidRPr="002D360D" w:rsidRDefault="006C473A" w:rsidP="008A67ED">
      <w:pPr>
        <w:rPr>
          <w:sz w:val="28"/>
          <w:szCs w:val="28"/>
        </w:rPr>
      </w:pPr>
      <w:proofErr w:type="spellStart"/>
      <w:r w:rsidRPr="002D360D">
        <w:rPr>
          <w:sz w:val="28"/>
          <w:szCs w:val="28"/>
        </w:rPr>
        <w:t>Андріус</w:t>
      </w:r>
      <w:proofErr w:type="spellEnd"/>
      <w:r w:rsidRPr="002D360D">
        <w:rPr>
          <w:sz w:val="28"/>
          <w:szCs w:val="28"/>
        </w:rPr>
        <w:t xml:space="preserve"> </w:t>
      </w:r>
      <w:proofErr w:type="spellStart"/>
      <w:r w:rsidRPr="002D360D">
        <w:rPr>
          <w:sz w:val="28"/>
          <w:szCs w:val="28"/>
        </w:rPr>
        <w:t>Сігінас</w:t>
      </w:r>
      <w:proofErr w:type="spellEnd"/>
      <w:r w:rsidRPr="002D360D">
        <w:rPr>
          <w:sz w:val="28"/>
          <w:szCs w:val="28"/>
        </w:rPr>
        <w:t xml:space="preserve"> (Статистика Литви)</w:t>
      </w:r>
    </w:p>
    <w:p w:rsidR="006C473A" w:rsidRPr="002D360D" w:rsidRDefault="006C473A" w:rsidP="008A67ED">
      <w:pPr>
        <w:rPr>
          <w:sz w:val="28"/>
          <w:szCs w:val="28"/>
        </w:rPr>
      </w:pPr>
      <w:proofErr w:type="spellStart"/>
      <w:r w:rsidRPr="002D360D">
        <w:rPr>
          <w:sz w:val="28"/>
          <w:szCs w:val="28"/>
        </w:rPr>
        <w:t>Даліуте</w:t>
      </w:r>
      <w:proofErr w:type="spellEnd"/>
      <w:r w:rsidRPr="002D360D">
        <w:rPr>
          <w:sz w:val="28"/>
          <w:szCs w:val="28"/>
        </w:rPr>
        <w:t xml:space="preserve"> </w:t>
      </w:r>
      <w:proofErr w:type="spellStart"/>
      <w:r w:rsidRPr="002D360D">
        <w:rPr>
          <w:sz w:val="28"/>
          <w:szCs w:val="28"/>
        </w:rPr>
        <w:t>Каваліускене</w:t>
      </w:r>
      <w:proofErr w:type="spellEnd"/>
      <w:r w:rsidRPr="002D360D">
        <w:rPr>
          <w:sz w:val="28"/>
          <w:szCs w:val="28"/>
        </w:rPr>
        <w:t xml:space="preserve"> (Статистика Литви)</w:t>
      </w:r>
    </w:p>
    <w:p w:rsidR="006C473A" w:rsidRPr="002D360D" w:rsidRDefault="006C473A" w:rsidP="00851963">
      <w:pPr>
        <w:pStyle w:val="1"/>
        <w:jc w:val="both"/>
        <w:rPr>
          <w:rFonts w:ascii="Times New Roman" w:hAnsi="Times New Roman" w:cs="Times New Roman"/>
          <w:sz w:val="28"/>
          <w:szCs w:val="28"/>
        </w:rPr>
      </w:pPr>
      <w:bookmarkStart w:id="17" w:name="_Toc402466553"/>
      <w:r w:rsidRPr="002D360D">
        <w:rPr>
          <w:rFonts w:ascii="Times New Roman" w:hAnsi="Times New Roman" w:cs="Times New Roman"/>
          <w:sz w:val="28"/>
          <w:szCs w:val="28"/>
        </w:rPr>
        <w:t xml:space="preserve">Організація </w:t>
      </w:r>
      <w:proofErr w:type="spellStart"/>
      <w:r w:rsidRPr="002D360D">
        <w:rPr>
          <w:rFonts w:ascii="Times New Roman" w:hAnsi="Times New Roman" w:cs="Times New Roman"/>
          <w:sz w:val="28"/>
          <w:szCs w:val="28"/>
        </w:rPr>
        <w:t>Бенефіціара</w:t>
      </w:r>
      <w:proofErr w:type="spellEnd"/>
      <w:r w:rsidRPr="002D360D">
        <w:rPr>
          <w:rFonts w:ascii="Times New Roman" w:hAnsi="Times New Roman" w:cs="Times New Roman"/>
          <w:sz w:val="28"/>
          <w:szCs w:val="28"/>
        </w:rPr>
        <w:t>:</w:t>
      </w:r>
      <w:bookmarkEnd w:id="17"/>
      <w:r w:rsidRPr="002D360D">
        <w:rPr>
          <w:rFonts w:ascii="Times New Roman" w:hAnsi="Times New Roman" w:cs="Times New Roman"/>
          <w:sz w:val="28"/>
          <w:szCs w:val="28"/>
        </w:rPr>
        <w:t xml:space="preserve"> </w:t>
      </w:r>
    </w:p>
    <w:p w:rsidR="006C473A" w:rsidRPr="002D360D" w:rsidRDefault="006C473A" w:rsidP="00851963">
      <w:pPr>
        <w:jc w:val="both"/>
        <w:rPr>
          <w:sz w:val="28"/>
          <w:szCs w:val="28"/>
        </w:rPr>
      </w:pPr>
      <w:r w:rsidRPr="002D360D">
        <w:rPr>
          <w:sz w:val="28"/>
          <w:szCs w:val="28"/>
        </w:rPr>
        <w:t>Л. M. Овденко – директор департаменту статистики виробництва;</w:t>
      </w:r>
    </w:p>
    <w:p w:rsidR="006C473A" w:rsidRPr="002D360D" w:rsidRDefault="006C473A" w:rsidP="00851963">
      <w:pPr>
        <w:jc w:val="both"/>
        <w:rPr>
          <w:sz w:val="28"/>
          <w:szCs w:val="28"/>
        </w:rPr>
      </w:pPr>
      <w:r w:rsidRPr="002D360D">
        <w:rPr>
          <w:sz w:val="28"/>
          <w:szCs w:val="28"/>
        </w:rPr>
        <w:t>М.М. Собко – заступник директора Департаменту статистики виробництва;</w:t>
      </w:r>
    </w:p>
    <w:p w:rsidR="006C473A" w:rsidRPr="002D360D" w:rsidRDefault="006C473A" w:rsidP="00851963">
      <w:pPr>
        <w:jc w:val="both"/>
        <w:rPr>
          <w:sz w:val="28"/>
          <w:szCs w:val="28"/>
        </w:rPr>
      </w:pPr>
      <w:r w:rsidRPr="002D360D">
        <w:rPr>
          <w:sz w:val="28"/>
          <w:szCs w:val="28"/>
        </w:rPr>
        <w:t xml:space="preserve">О.А. </w:t>
      </w:r>
      <w:proofErr w:type="spellStart"/>
      <w:r w:rsidRPr="002D360D">
        <w:rPr>
          <w:sz w:val="28"/>
          <w:szCs w:val="28"/>
        </w:rPr>
        <w:t>Мислинський</w:t>
      </w:r>
      <w:proofErr w:type="spellEnd"/>
      <w:r w:rsidRPr="002D360D">
        <w:rPr>
          <w:sz w:val="28"/>
          <w:szCs w:val="28"/>
        </w:rPr>
        <w:t xml:space="preserve"> – заступник начальника відділу статистики капітальних інвестицій та основних фондів;</w:t>
      </w:r>
    </w:p>
    <w:p w:rsidR="006C473A" w:rsidRPr="002D360D" w:rsidRDefault="006C473A" w:rsidP="00851963">
      <w:pPr>
        <w:jc w:val="both"/>
        <w:rPr>
          <w:sz w:val="28"/>
          <w:szCs w:val="28"/>
        </w:rPr>
      </w:pPr>
      <w:r w:rsidRPr="002D360D">
        <w:rPr>
          <w:sz w:val="28"/>
          <w:szCs w:val="28"/>
        </w:rPr>
        <w:t xml:space="preserve">Г.Л. Даниленко, O.M. </w:t>
      </w:r>
      <w:proofErr w:type="spellStart"/>
      <w:r w:rsidRPr="002D360D">
        <w:rPr>
          <w:sz w:val="28"/>
          <w:szCs w:val="28"/>
        </w:rPr>
        <w:t>Хмельовська</w:t>
      </w:r>
      <w:proofErr w:type="spellEnd"/>
      <w:r w:rsidR="000225DC">
        <w:rPr>
          <w:sz w:val="28"/>
          <w:szCs w:val="28"/>
        </w:rPr>
        <w:t xml:space="preserve"> </w:t>
      </w:r>
      <w:r w:rsidRPr="002D360D">
        <w:rPr>
          <w:sz w:val="28"/>
          <w:szCs w:val="28"/>
        </w:rPr>
        <w:t>–  головні спеціалісти-економісти цього ж відділу;</w:t>
      </w:r>
    </w:p>
    <w:p w:rsidR="006C473A" w:rsidRPr="002D360D" w:rsidRDefault="006C473A" w:rsidP="00851963">
      <w:pPr>
        <w:jc w:val="both"/>
        <w:rPr>
          <w:sz w:val="28"/>
          <w:szCs w:val="28"/>
        </w:rPr>
      </w:pPr>
      <w:r w:rsidRPr="002D360D">
        <w:rPr>
          <w:sz w:val="28"/>
          <w:szCs w:val="28"/>
        </w:rPr>
        <w:t xml:space="preserve">A.В. </w:t>
      </w:r>
      <w:proofErr w:type="spellStart"/>
      <w:r w:rsidRPr="002D360D">
        <w:rPr>
          <w:sz w:val="28"/>
          <w:szCs w:val="28"/>
        </w:rPr>
        <w:t>Товченко</w:t>
      </w:r>
      <w:proofErr w:type="spellEnd"/>
      <w:r w:rsidRPr="002D360D">
        <w:rPr>
          <w:sz w:val="28"/>
          <w:szCs w:val="28"/>
        </w:rPr>
        <w:t xml:space="preserve"> – начальник відділу математичних методів оброблення та аналізу статистичних даних;</w:t>
      </w:r>
    </w:p>
    <w:p w:rsidR="006C473A" w:rsidRPr="002D360D" w:rsidRDefault="006C473A" w:rsidP="00851963">
      <w:pPr>
        <w:jc w:val="both"/>
        <w:rPr>
          <w:sz w:val="28"/>
          <w:szCs w:val="28"/>
        </w:rPr>
      </w:pPr>
      <w:r w:rsidRPr="002D360D">
        <w:rPr>
          <w:sz w:val="28"/>
          <w:szCs w:val="28"/>
        </w:rPr>
        <w:t>O.M. Ткаченко – головний спеціаліст-економіст цього ж відділу.</w:t>
      </w:r>
    </w:p>
    <w:p w:rsidR="006C473A" w:rsidRPr="002D360D" w:rsidRDefault="006C473A" w:rsidP="00851963">
      <w:pPr>
        <w:jc w:val="both"/>
        <w:rPr>
          <w:sz w:val="28"/>
          <w:szCs w:val="28"/>
        </w:rPr>
      </w:pPr>
    </w:p>
    <w:p w:rsidR="006C473A" w:rsidRPr="002D360D" w:rsidRDefault="006C473A" w:rsidP="00851963">
      <w:pPr>
        <w:jc w:val="both"/>
        <w:rPr>
          <w:b/>
          <w:sz w:val="28"/>
          <w:szCs w:val="28"/>
        </w:rPr>
      </w:pPr>
      <w:r w:rsidRPr="002D360D">
        <w:rPr>
          <w:b/>
          <w:sz w:val="28"/>
          <w:szCs w:val="28"/>
        </w:rPr>
        <w:t>Час</w:t>
      </w:r>
    </w:p>
    <w:p w:rsidR="006C473A" w:rsidRPr="002D360D" w:rsidRDefault="006C473A" w:rsidP="00851963">
      <w:pPr>
        <w:jc w:val="both"/>
      </w:pPr>
    </w:p>
    <w:p w:rsidR="006C473A" w:rsidRPr="002D360D" w:rsidRDefault="006C473A" w:rsidP="00851963">
      <w:pPr>
        <w:jc w:val="both"/>
        <w:rPr>
          <w:sz w:val="28"/>
          <w:szCs w:val="28"/>
        </w:rPr>
      </w:pPr>
      <w:r w:rsidRPr="002D360D">
        <w:rPr>
          <w:sz w:val="28"/>
          <w:szCs w:val="28"/>
        </w:rPr>
        <w:t>Місія здійснюватиметься у вересні 2014, на 37-му тижні в м. Києві, Україна.</w:t>
      </w:r>
    </w:p>
    <w:p w:rsidR="006C473A" w:rsidRPr="002D360D" w:rsidRDefault="006C473A" w:rsidP="00851963">
      <w:pPr>
        <w:jc w:val="both"/>
      </w:pPr>
    </w:p>
    <w:p w:rsidR="006C473A" w:rsidRPr="002D360D" w:rsidRDefault="006C473A" w:rsidP="00851963">
      <w:pPr>
        <w:pStyle w:val="1"/>
        <w:jc w:val="both"/>
        <w:rPr>
          <w:rFonts w:ascii="Times New Roman" w:hAnsi="Times New Roman" w:cs="Times New Roman"/>
          <w:sz w:val="28"/>
          <w:szCs w:val="28"/>
        </w:rPr>
      </w:pPr>
      <w:bookmarkStart w:id="18" w:name="_Toc402466554"/>
      <w:r w:rsidRPr="002D360D">
        <w:rPr>
          <w:rFonts w:ascii="Times New Roman" w:hAnsi="Times New Roman" w:cs="Times New Roman"/>
          <w:sz w:val="28"/>
          <w:szCs w:val="28"/>
        </w:rPr>
        <w:t>Звіт</w:t>
      </w:r>
      <w:bookmarkEnd w:id="18"/>
    </w:p>
    <w:p w:rsidR="006C473A" w:rsidRPr="002D360D" w:rsidRDefault="006C473A" w:rsidP="00851963">
      <w:pPr>
        <w:jc w:val="both"/>
        <w:rPr>
          <w:rFonts w:ascii="Georgia" w:hAnsi="Georgia"/>
          <w:sz w:val="28"/>
          <w:szCs w:val="28"/>
        </w:rPr>
      </w:pPr>
      <w:r w:rsidRPr="002D360D">
        <w:rPr>
          <w:sz w:val="28"/>
          <w:szCs w:val="28"/>
        </w:rPr>
        <w:t>Підсумковий звіт за результатами місії має бути наданий не пізніше двох тижнів після завершення місії</w:t>
      </w:r>
      <w:r w:rsidRPr="002D360D">
        <w:rPr>
          <w:rFonts w:ascii="Georgia" w:hAnsi="Georgia"/>
          <w:sz w:val="28"/>
          <w:szCs w:val="28"/>
        </w:rPr>
        <w:t>.</w:t>
      </w:r>
    </w:p>
    <w:p w:rsidR="006C473A" w:rsidRPr="002D360D" w:rsidRDefault="006C473A" w:rsidP="00851963">
      <w:pPr>
        <w:jc w:val="both"/>
        <w:rPr>
          <w:sz w:val="28"/>
          <w:szCs w:val="28"/>
        </w:rPr>
      </w:pPr>
    </w:p>
    <w:p w:rsidR="006C473A" w:rsidRPr="002D360D" w:rsidRDefault="006C473A" w:rsidP="00851963">
      <w:pPr>
        <w:jc w:val="both"/>
        <w:rPr>
          <w:b/>
          <w:sz w:val="28"/>
          <w:szCs w:val="28"/>
        </w:rPr>
      </w:pPr>
    </w:p>
    <w:p w:rsidR="006C473A" w:rsidRPr="002D360D" w:rsidRDefault="006C473A" w:rsidP="00851963">
      <w:pPr>
        <w:jc w:val="both"/>
        <w:rPr>
          <w:b/>
          <w:sz w:val="28"/>
          <w:szCs w:val="28"/>
        </w:rPr>
      </w:pPr>
    </w:p>
    <w:p w:rsidR="006C473A" w:rsidRPr="002D360D" w:rsidRDefault="006C473A" w:rsidP="00851963">
      <w:pPr>
        <w:jc w:val="both"/>
        <w:rPr>
          <w:b/>
          <w:sz w:val="28"/>
          <w:szCs w:val="28"/>
        </w:rPr>
      </w:pPr>
    </w:p>
    <w:p w:rsidR="006C473A" w:rsidRPr="002D360D" w:rsidRDefault="006C473A" w:rsidP="00851963">
      <w:pPr>
        <w:jc w:val="both"/>
        <w:rPr>
          <w:b/>
          <w:sz w:val="28"/>
          <w:szCs w:val="28"/>
        </w:rPr>
      </w:pPr>
    </w:p>
    <w:p w:rsidR="006C473A" w:rsidRPr="002D360D" w:rsidRDefault="006C473A" w:rsidP="00851963">
      <w:pPr>
        <w:jc w:val="both"/>
        <w:rPr>
          <w:b/>
          <w:sz w:val="28"/>
          <w:szCs w:val="28"/>
        </w:rPr>
      </w:pPr>
    </w:p>
    <w:p w:rsidR="006C473A" w:rsidRPr="002D360D" w:rsidRDefault="006C473A" w:rsidP="00851963">
      <w:pPr>
        <w:jc w:val="both"/>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8A67ED">
      <w:pPr>
        <w:rPr>
          <w:b/>
          <w:sz w:val="28"/>
          <w:szCs w:val="28"/>
        </w:rPr>
      </w:pPr>
    </w:p>
    <w:p w:rsidR="006C473A" w:rsidRPr="002D360D" w:rsidRDefault="006C473A" w:rsidP="001B45BB">
      <w:pPr>
        <w:pStyle w:val="1"/>
      </w:pPr>
      <w:bookmarkStart w:id="19" w:name="_Toc402466555"/>
      <w:r w:rsidRPr="002D360D">
        <w:lastRenderedPageBreak/>
        <w:t>Додаток 2. Особи, з якими відбулися зустрічі</w:t>
      </w:r>
      <w:bookmarkEnd w:id="19"/>
    </w:p>
    <w:p w:rsidR="006C473A" w:rsidRPr="002D360D" w:rsidRDefault="006C473A" w:rsidP="00486FC7">
      <w:pPr>
        <w:jc w:val="both"/>
        <w:rPr>
          <w:sz w:val="22"/>
        </w:rPr>
      </w:pPr>
    </w:p>
    <w:p w:rsidR="006C473A" w:rsidRPr="002D360D" w:rsidRDefault="006C473A" w:rsidP="00486FC7">
      <w:pPr>
        <w:jc w:val="both"/>
        <w:rPr>
          <w:sz w:val="28"/>
          <w:szCs w:val="28"/>
          <w:u w:val="single"/>
        </w:rPr>
      </w:pPr>
      <w:r w:rsidRPr="002D360D">
        <w:rPr>
          <w:sz w:val="28"/>
          <w:szCs w:val="28"/>
          <w:u w:val="single"/>
        </w:rPr>
        <w:t>ДССУ:</w:t>
      </w:r>
    </w:p>
    <w:p w:rsidR="006C473A" w:rsidRPr="002D360D" w:rsidRDefault="006C473A" w:rsidP="008A67ED">
      <w:pPr>
        <w:spacing w:line="276" w:lineRule="auto"/>
        <w:jc w:val="both"/>
        <w:rPr>
          <w:sz w:val="28"/>
          <w:szCs w:val="28"/>
        </w:rPr>
      </w:pPr>
      <w:r w:rsidRPr="002D360D">
        <w:rPr>
          <w:sz w:val="28"/>
          <w:szCs w:val="28"/>
        </w:rPr>
        <w:t>Л. M. Овденко – директор департаменту статистики виробництва;</w:t>
      </w:r>
    </w:p>
    <w:p w:rsidR="006C473A" w:rsidRPr="002D360D" w:rsidRDefault="006C473A" w:rsidP="00680223">
      <w:pPr>
        <w:jc w:val="both"/>
        <w:rPr>
          <w:sz w:val="28"/>
          <w:szCs w:val="28"/>
        </w:rPr>
      </w:pPr>
      <w:r w:rsidRPr="002D360D">
        <w:rPr>
          <w:sz w:val="28"/>
          <w:szCs w:val="28"/>
        </w:rPr>
        <w:t>М.М. Собко – заступник директора Департаменту статистики виробництва;</w:t>
      </w:r>
    </w:p>
    <w:p w:rsidR="006C473A" w:rsidRPr="002D360D" w:rsidRDefault="006C473A" w:rsidP="00680223">
      <w:pPr>
        <w:jc w:val="both"/>
        <w:rPr>
          <w:sz w:val="28"/>
          <w:szCs w:val="28"/>
        </w:rPr>
      </w:pPr>
      <w:r w:rsidRPr="002D360D">
        <w:rPr>
          <w:sz w:val="28"/>
          <w:szCs w:val="28"/>
        </w:rPr>
        <w:t xml:space="preserve">О.А. </w:t>
      </w:r>
      <w:proofErr w:type="spellStart"/>
      <w:r w:rsidRPr="002D360D">
        <w:rPr>
          <w:sz w:val="28"/>
          <w:szCs w:val="28"/>
        </w:rPr>
        <w:t>Мислинський</w:t>
      </w:r>
      <w:proofErr w:type="spellEnd"/>
      <w:r w:rsidRPr="002D360D">
        <w:rPr>
          <w:sz w:val="28"/>
          <w:szCs w:val="28"/>
        </w:rPr>
        <w:t xml:space="preserve"> – заступник начальника відділу статистики капітальних інвестицій та основних фондів;</w:t>
      </w:r>
    </w:p>
    <w:p w:rsidR="006C473A" w:rsidRPr="002D360D" w:rsidRDefault="006C473A" w:rsidP="00680223">
      <w:pPr>
        <w:jc w:val="both"/>
        <w:rPr>
          <w:sz w:val="28"/>
          <w:szCs w:val="28"/>
        </w:rPr>
      </w:pPr>
      <w:r w:rsidRPr="002D360D">
        <w:rPr>
          <w:sz w:val="28"/>
          <w:szCs w:val="28"/>
        </w:rPr>
        <w:t xml:space="preserve">Г.Л. Даниленко, O.M. </w:t>
      </w:r>
      <w:proofErr w:type="spellStart"/>
      <w:r w:rsidRPr="002D360D">
        <w:rPr>
          <w:sz w:val="28"/>
          <w:szCs w:val="28"/>
        </w:rPr>
        <w:t>Хмельовська–</w:t>
      </w:r>
      <w:proofErr w:type="spellEnd"/>
      <w:r w:rsidRPr="002D360D">
        <w:rPr>
          <w:sz w:val="28"/>
          <w:szCs w:val="28"/>
        </w:rPr>
        <w:t xml:space="preserve">  головні спеціалісти-економісти цього ж відділу;</w:t>
      </w:r>
    </w:p>
    <w:p w:rsidR="006C473A" w:rsidRPr="002D360D" w:rsidRDefault="006C473A" w:rsidP="00680223">
      <w:pPr>
        <w:jc w:val="both"/>
        <w:rPr>
          <w:sz w:val="28"/>
          <w:szCs w:val="28"/>
        </w:rPr>
      </w:pPr>
      <w:r w:rsidRPr="002D360D">
        <w:rPr>
          <w:sz w:val="28"/>
          <w:szCs w:val="28"/>
        </w:rPr>
        <w:t xml:space="preserve">A.В. </w:t>
      </w:r>
      <w:proofErr w:type="spellStart"/>
      <w:r w:rsidRPr="002D360D">
        <w:rPr>
          <w:sz w:val="28"/>
          <w:szCs w:val="28"/>
        </w:rPr>
        <w:t>Товченко</w:t>
      </w:r>
      <w:proofErr w:type="spellEnd"/>
      <w:r w:rsidRPr="002D360D">
        <w:rPr>
          <w:sz w:val="28"/>
          <w:szCs w:val="28"/>
        </w:rPr>
        <w:t xml:space="preserve"> – начальник відділу математичних методів оброблення та аналізу статистичних даних;</w:t>
      </w:r>
    </w:p>
    <w:p w:rsidR="006C473A" w:rsidRPr="002D360D" w:rsidRDefault="006C473A" w:rsidP="008A67ED">
      <w:pPr>
        <w:spacing w:line="276" w:lineRule="auto"/>
        <w:jc w:val="both"/>
        <w:rPr>
          <w:sz w:val="28"/>
          <w:szCs w:val="28"/>
        </w:rPr>
      </w:pPr>
    </w:p>
    <w:p w:rsidR="006C473A" w:rsidRPr="002D360D" w:rsidRDefault="006C473A" w:rsidP="00D6319D">
      <w:pPr>
        <w:jc w:val="both"/>
        <w:rPr>
          <w:sz w:val="22"/>
        </w:rPr>
      </w:pPr>
      <w:r w:rsidRPr="002D360D">
        <w:t xml:space="preserve"> </w:t>
      </w:r>
    </w:p>
    <w:p w:rsidR="006C473A" w:rsidRPr="002D360D" w:rsidRDefault="006C473A" w:rsidP="00486FC7">
      <w:pPr>
        <w:jc w:val="both"/>
        <w:rPr>
          <w:sz w:val="22"/>
        </w:rPr>
      </w:pPr>
    </w:p>
    <w:p w:rsidR="006C473A" w:rsidRPr="002D360D" w:rsidRDefault="006C473A" w:rsidP="00680223">
      <w:pPr>
        <w:jc w:val="both"/>
        <w:rPr>
          <w:sz w:val="28"/>
          <w:szCs w:val="28"/>
          <w:u w:val="single"/>
        </w:rPr>
      </w:pPr>
      <w:r w:rsidRPr="002D360D">
        <w:rPr>
          <w:sz w:val="28"/>
          <w:szCs w:val="28"/>
          <w:u w:val="single"/>
        </w:rPr>
        <w:t>Група ПРП:</w:t>
      </w:r>
    </w:p>
    <w:p w:rsidR="006C473A" w:rsidRPr="002D360D" w:rsidRDefault="006C473A" w:rsidP="00680223">
      <w:pPr>
        <w:jc w:val="both"/>
        <w:rPr>
          <w:sz w:val="28"/>
          <w:szCs w:val="28"/>
        </w:rPr>
      </w:pPr>
      <w:r w:rsidRPr="002D360D">
        <w:rPr>
          <w:sz w:val="28"/>
          <w:szCs w:val="28"/>
        </w:rPr>
        <w:t xml:space="preserve">Ірина </w:t>
      </w:r>
      <w:proofErr w:type="spellStart"/>
      <w:r w:rsidRPr="002D360D">
        <w:rPr>
          <w:sz w:val="28"/>
          <w:szCs w:val="28"/>
        </w:rPr>
        <w:t>Бернштайн</w:t>
      </w:r>
      <w:proofErr w:type="spellEnd"/>
      <w:r w:rsidRPr="002D360D">
        <w:rPr>
          <w:sz w:val="28"/>
          <w:szCs w:val="28"/>
        </w:rPr>
        <w:t xml:space="preserve"> , ПРП</w:t>
      </w:r>
    </w:p>
    <w:p w:rsidR="006C473A" w:rsidRPr="002D360D" w:rsidRDefault="006C473A" w:rsidP="00486FC7">
      <w:pPr>
        <w:jc w:val="both"/>
        <w:rPr>
          <w:b/>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A23D7D">
      <w:pPr>
        <w:jc w:val="both"/>
        <w:rPr>
          <w:sz w:val="22"/>
        </w:rPr>
      </w:pPr>
    </w:p>
    <w:p w:rsidR="006C473A" w:rsidRPr="002D360D" w:rsidRDefault="006C473A" w:rsidP="00E80AD2">
      <w:pPr>
        <w:jc w:val="both"/>
        <w:rPr>
          <w:sz w:val="22"/>
        </w:rPr>
      </w:pPr>
    </w:p>
    <w:sectPr w:rsidR="006C473A" w:rsidRPr="002D360D" w:rsidSect="00C0532D">
      <w:headerReference w:type="default" r:id="rId18"/>
      <w:footerReference w:type="even" r:id="rId19"/>
      <w:footerReference w:type="default" r:id="rId20"/>
      <w:pgSz w:w="11906" w:h="16838"/>
      <w:pgMar w:top="1417" w:right="1417" w:bottom="1417" w:left="1417" w:header="708" w:footer="70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3AE" w:rsidRDefault="00EE13AE">
      <w:r>
        <w:separator/>
      </w:r>
    </w:p>
  </w:endnote>
  <w:endnote w:type="continuationSeparator" w:id="0">
    <w:p w:rsidR="00EE13AE" w:rsidRDefault="00E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3A" w:rsidRDefault="006C473A"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6C473A" w:rsidRDefault="006C473A" w:rsidP="00C0532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3A" w:rsidRDefault="006C473A" w:rsidP="00C0532D">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76EDE">
      <w:rPr>
        <w:rStyle w:val="a8"/>
        <w:noProof/>
      </w:rPr>
      <w:t>11</w:t>
    </w:r>
    <w:r>
      <w:rPr>
        <w:rStyle w:val="a8"/>
      </w:rPr>
      <w:fldChar w:fldCharType="end"/>
    </w:r>
  </w:p>
  <w:p w:rsidR="006C473A" w:rsidRDefault="006C473A" w:rsidP="00C053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3AE" w:rsidRDefault="00EE13AE">
      <w:r>
        <w:separator/>
      </w:r>
    </w:p>
  </w:footnote>
  <w:footnote w:type="continuationSeparator" w:id="0">
    <w:p w:rsidR="00EE13AE" w:rsidRDefault="00EE1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73A" w:rsidRPr="004C6C02" w:rsidRDefault="006C473A" w:rsidP="00712325">
    <w:pPr>
      <w:rPr>
        <w:lang w:val="en-GB"/>
      </w:rPr>
    </w:pPr>
    <w:r w:rsidRPr="004C6C02">
      <w:rPr>
        <w:lang w:val="en-GB"/>
      </w:rPr>
      <w:t>UA10/ENP-PCA/FI/26</w:t>
    </w:r>
    <w:r>
      <w:tab/>
    </w:r>
  </w:p>
  <w:p w:rsidR="006C473A" w:rsidRPr="001F1EB1" w:rsidRDefault="006C473A">
    <w:pPr>
      <w:pStyle w:val="a9"/>
      <w:rPr>
        <w:lang w:val="en-GB"/>
      </w:rPr>
    </w:pPr>
    <w:r>
      <w:rPr>
        <w:lang w:val="en-GB"/>
      </w:rPr>
      <w:tab/>
    </w:r>
    <w:r w:rsidRPr="000026B5">
      <w:rPr>
        <w:lang w:val="en-GB"/>
      </w:rPr>
      <w:fldChar w:fldCharType="begin"/>
    </w:r>
    <w:r w:rsidRPr="000026B5">
      <w:rPr>
        <w:lang w:val="en-GB"/>
      </w:rPr>
      <w:instrText xml:space="preserve"> PAGE </w:instrText>
    </w:r>
    <w:r w:rsidRPr="000026B5">
      <w:rPr>
        <w:lang w:val="en-GB"/>
      </w:rPr>
      <w:fldChar w:fldCharType="separate"/>
    </w:r>
    <w:r w:rsidR="00176EDE">
      <w:rPr>
        <w:noProof/>
        <w:lang w:val="en-GB"/>
      </w:rPr>
      <w:t>11</w:t>
    </w:r>
    <w:r w:rsidRPr="000026B5">
      <w:rPr>
        <w:lang w:val="en-GB"/>
      </w:rPr>
      <w:fldChar w:fldCharType="end"/>
    </w:r>
    <w:r w:rsidRPr="000026B5">
      <w:rPr>
        <w:lang w:val="en-GB"/>
      </w:rPr>
      <w:t xml:space="preserve"> </w:t>
    </w:r>
    <w:r>
      <w:t>з</w:t>
    </w:r>
    <w:r w:rsidRPr="000026B5">
      <w:rPr>
        <w:lang w:val="en-GB"/>
      </w:rPr>
      <w:t xml:space="preserve"> </w:t>
    </w:r>
    <w:r w:rsidRPr="000026B5">
      <w:rPr>
        <w:lang w:val="en-GB"/>
      </w:rPr>
      <w:fldChar w:fldCharType="begin"/>
    </w:r>
    <w:r w:rsidRPr="000026B5">
      <w:rPr>
        <w:lang w:val="en-GB"/>
      </w:rPr>
      <w:instrText xml:space="preserve"> NUMPAGES </w:instrText>
    </w:r>
    <w:r w:rsidRPr="000026B5">
      <w:rPr>
        <w:lang w:val="en-GB"/>
      </w:rPr>
      <w:fldChar w:fldCharType="separate"/>
    </w:r>
    <w:r w:rsidR="00176EDE">
      <w:rPr>
        <w:noProof/>
        <w:lang w:val="en-GB"/>
      </w:rPr>
      <w:t>11</w:t>
    </w:r>
    <w:r w:rsidRPr="000026B5">
      <w:rPr>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91096"/>
    <w:multiLevelType w:val="hybridMultilevel"/>
    <w:tmpl w:val="2C7611E0"/>
    <w:lvl w:ilvl="0" w:tplc="1876E498">
      <w:start w:val="1"/>
      <w:numFmt w:val="bullet"/>
      <w:lvlText w:val="-"/>
      <w:lvlJc w:val="left"/>
      <w:pPr>
        <w:ind w:left="1650" w:hanging="360"/>
      </w:pPr>
      <w:rPr>
        <w:rFonts w:ascii="Times New Roman" w:eastAsia="Times New Roman" w:hAnsi="Times New Roman" w:hint="default"/>
      </w:rPr>
    </w:lvl>
    <w:lvl w:ilvl="1" w:tplc="04270003" w:tentative="1">
      <w:start w:val="1"/>
      <w:numFmt w:val="bullet"/>
      <w:lvlText w:val="o"/>
      <w:lvlJc w:val="left"/>
      <w:pPr>
        <w:ind w:left="2370" w:hanging="360"/>
      </w:pPr>
      <w:rPr>
        <w:rFonts w:ascii="Courier New" w:hAnsi="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nsid w:val="200A62EB"/>
    <w:multiLevelType w:val="hybridMultilevel"/>
    <w:tmpl w:val="329AA17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hint="default"/>
      </w:rPr>
    </w:lvl>
    <w:lvl w:ilvl="8" w:tplc="04060005">
      <w:start w:val="1"/>
      <w:numFmt w:val="bullet"/>
      <w:lvlText w:val=""/>
      <w:lvlJc w:val="left"/>
      <w:pPr>
        <w:ind w:left="6120" w:hanging="360"/>
      </w:pPr>
      <w:rPr>
        <w:rFonts w:ascii="Wingdings" w:hAnsi="Wingdings" w:hint="default"/>
      </w:rPr>
    </w:lvl>
  </w:abstractNum>
  <w:abstractNum w:abstractNumId="2">
    <w:nsid w:val="2F1622D8"/>
    <w:multiLevelType w:val="hybridMultilevel"/>
    <w:tmpl w:val="420AF67E"/>
    <w:lvl w:ilvl="0" w:tplc="E3364FDA">
      <w:start w:val="1990"/>
      <w:numFmt w:val="bullet"/>
      <w:pStyle w:val="StilArial10ptPodebljano"/>
      <w:lvlText w:val=""/>
      <w:lvlJc w:val="left"/>
      <w:pPr>
        <w:tabs>
          <w:tab w:val="num" w:pos="0"/>
        </w:tabs>
      </w:pPr>
      <w:rPr>
        <w:rFonts w:ascii="Symbol" w:hAnsi="Symbol" w:hint="default"/>
      </w:rPr>
    </w:lvl>
    <w:lvl w:ilvl="1" w:tplc="041A0003" w:tentative="1">
      <w:start w:val="1"/>
      <w:numFmt w:val="bullet"/>
      <w:lvlText w:val="o"/>
      <w:lvlJc w:val="left"/>
      <w:pPr>
        <w:tabs>
          <w:tab w:val="num" w:pos="306"/>
        </w:tabs>
        <w:ind w:left="306" w:hanging="360"/>
      </w:pPr>
      <w:rPr>
        <w:rFonts w:ascii="Courier New" w:hAnsi="Courier New" w:hint="default"/>
      </w:rPr>
    </w:lvl>
    <w:lvl w:ilvl="2" w:tplc="041A0005" w:tentative="1">
      <w:start w:val="1"/>
      <w:numFmt w:val="bullet"/>
      <w:lvlText w:val=""/>
      <w:lvlJc w:val="left"/>
      <w:pPr>
        <w:tabs>
          <w:tab w:val="num" w:pos="1026"/>
        </w:tabs>
        <w:ind w:left="1026" w:hanging="360"/>
      </w:pPr>
      <w:rPr>
        <w:rFonts w:ascii="Wingdings" w:hAnsi="Wingdings" w:hint="default"/>
      </w:rPr>
    </w:lvl>
    <w:lvl w:ilvl="3" w:tplc="041A0001" w:tentative="1">
      <w:start w:val="1"/>
      <w:numFmt w:val="bullet"/>
      <w:lvlText w:val=""/>
      <w:lvlJc w:val="left"/>
      <w:pPr>
        <w:tabs>
          <w:tab w:val="num" w:pos="1746"/>
        </w:tabs>
        <w:ind w:left="1746" w:hanging="360"/>
      </w:pPr>
      <w:rPr>
        <w:rFonts w:ascii="Symbol" w:hAnsi="Symbol" w:hint="default"/>
      </w:rPr>
    </w:lvl>
    <w:lvl w:ilvl="4" w:tplc="041A0003" w:tentative="1">
      <w:start w:val="1"/>
      <w:numFmt w:val="bullet"/>
      <w:lvlText w:val="o"/>
      <w:lvlJc w:val="left"/>
      <w:pPr>
        <w:tabs>
          <w:tab w:val="num" w:pos="2466"/>
        </w:tabs>
        <w:ind w:left="2466" w:hanging="360"/>
      </w:pPr>
      <w:rPr>
        <w:rFonts w:ascii="Courier New" w:hAnsi="Courier New" w:hint="default"/>
      </w:rPr>
    </w:lvl>
    <w:lvl w:ilvl="5" w:tplc="041A0005" w:tentative="1">
      <w:start w:val="1"/>
      <w:numFmt w:val="bullet"/>
      <w:lvlText w:val=""/>
      <w:lvlJc w:val="left"/>
      <w:pPr>
        <w:tabs>
          <w:tab w:val="num" w:pos="3186"/>
        </w:tabs>
        <w:ind w:left="3186" w:hanging="360"/>
      </w:pPr>
      <w:rPr>
        <w:rFonts w:ascii="Wingdings" w:hAnsi="Wingdings" w:hint="default"/>
      </w:rPr>
    </w:lvl>
    <w:lvl w:ilvl="6" w:tplc="041A0001" w:tentative="1">
      <w:start w:val="1"/>
      <w:numFmt w:val="bullet"/>
      <w:lvlText w:val=""/>
      <w:lvlJc w:val="left"/>
      <w:pPr>
        <w:tabs>
          <w:tab w:val="num" w:pos="3906"/>
        </w:tabs>
        <w:ind w:left="3906" w:hanging="360"/>
      </w:pPr>
      <w:rPr>
        <w:rFonts w:ascii="Symbol" w:hAnsi="Symbol" w:hint="default"/>
      </w:rPr>
    </w:lvl>
    <w:lvl w:ilvl="7" w:tplc="041A0003" w:tentative="1">
      <w:start w:val="1"/>
      <w:numFmt w:val="bullet"/>
      <w:lvlText w:val="o"/>
      <w:lvlJc w:val="left"/>
      <w:pPr>
        <w:tabs>
          <w:tab w:val="num" w:pos="4626"/>
        </w:tabs>
        <w:ind w:left="4626" w:hanging="360"/>
      </w:pPr>
      <w:rPr>
        <w:rFonts w:ascii="Courier New" w:hAnsi="Courier New" w:hint="default"/>
      </w:rPr>
    </w:lvl>
    <w:lvl w:ilvl="8" w:tplc="041A0005" w:tentative="1">
      <w:start w:val="1"/>
      <w:numFmt w:val="bullet"/>
      <w:lvlText w:val=""/>
      <w:lvlJc w:val="left"/>
      <w:pPr>
        <w:tabs>
          <w:tab w:val="num" w:pos="5346"/>
        </w:tabs>
        <w:ind w:left="5346" w:hanging="360"/>
      </w:pPr>
      <w:rPr>
        <w:rFonts w:ascii="Wingdings" w:hAnsi="Wingdings" w:hint="default"/>
      </w:rPr>
    </w:lvl>
  </w:abstractNum>
  <w:abstractNum w:abstractNumId="3">
    <w:nsid w:val="2F743837"/>
    <w:multiLevelType w:val="multilevel"/>
    <w:tmpl w:val="B140600A"/>
    <w:lvl w:ilvl="0">
      <w:start w:val="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nsid w:val="3A587FE1"/>
    <w:multiLevelType w:val="hybridMultilevel"/>
    <w:tmpl w:val="9B2682E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41B61E7A"/>
    <w:multiLevelType w:val="hybridMultilevel"/>
    <w:tmpl w:val="A8C62046"/>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46004337"/>
    <w:multiLevelType w:val="hybridMultilevel"/>
    <w:tmpl w:val="1458E8E6"/>
    <w:lvl w:ilvl="0" w:tplc="76029266">
      <w:start w:val="1"/>
      <w:numFmt w:val="decimal"/>
      <w:lvlText w:val="%1."/>
      <w:lvlJc w:val="left"/>
      <w:pPr>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nsid w:val="4AFF5D2F"/>
    <w:multiLevelType w:val="singleLevel"/>
    <w:tmpl w:val="4F4EC914"/>
    <w:lvl w:ilvl="0">
      <w:start w:val="1"/>
      <w:numFmt w:val="bullet"/>
      <w:lvlText w:val=""/>
      <w:lvlJc w:val="left"/>
      <w:pPr>
        <w:tabs>
          <w:tab w:val="num" w:pos="360"/>
        </w:tabs>
        <w:ind w:left="360" w:hanging="360"/>
      </w:pPr>
      <w:rPr>
        <w:rFonts w:ascii="Symbol" w:hAnsi="Symbol" w:hint="default"/>
        <w:sz w:val="28"/>
      </w:rPr>
    </w:lvl>
  </w:abstractNum>
  <w:abstractNum w:abstractNumId="8">
    <w:nsid w:val="56B2319A"/>
    <w:multiLevelType w:val="hybridMultilevel"/>
    <w:tmpl w:val="C5E801A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60392C7A"/>
    <w:multiLevelType w:val="hybridMultilevel"/>
    <w:tmpl w:val="FAFC30B0"/>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abstractNum w:abstractNumId="10">
    <w:nsid w:val="7F662FFC"/>
    <w:multiLevelType w:val="hybridMultilevel"/>
    <w:tmpl w:val="27B6B3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1"/>
  </w:num>
  <w:num w:numId="5">
    <w:abstractNumId w:val="9"/>
  </w:num>
  <w:num w:numId="6">
    <w:abstractNumId w:val="10"/>
  </w:num>
  <w:num w:numId="7">
    <w:abstractNumId w:val="5"/>
  </w:num>
  <w:num w:numId="8">
    <w:abstractNumId w:val="0"/>
  </w:num>
  <w:num w:numId="9">
    <w:abstractNumId w:val="8"/>
  </w:num>
  <w:num w:numId="10">
    <w:abstractNumId w:val="6"/>
  </w:num>
  <w:num w:numId="11">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obko">
    <w15:presenceInfo w15:providerId="None" w15:userId="M.Sob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C1"/>
    <w:rsid w:val="000012F2"/>
    <w:rsid w:val="000026B5"/>
    <w:rsid w:val="00021737"/>
    <w:rsid w:val="000225DC"/>
    <w:rsid w:val="000411B9"/>
    <w:rsid w:val="0004318A"/>
    <w:rsid w:val="00043E5B"/>
    <w:rsid w:val="00044C06"/>
    <w:rsid w:val="00046100"/>
    <w:rsid w:val="0006031E"/>
    <w:rsid w:val="000614D6"/>
    <w:rsid w:val="0006168E"/>
    <w:rsid w:val="00064EF0"/>
    <w:rsid w:val="00072874"/>
    <w:rsid w:val="00073F46"/>
    <w:rsid w:val="000741C7"/>
    <w:rsid w:val="00085CD0"/>
    <w:rsid w:val="00087AD7"/>
    <w:rsid w:val="000913FD"/>
    <w:rsid w:val="000946D0"/>
    <w:rsid w:val="000C308C"/>
    <w:rsid w:val="000C7916"/>
    <w:rsid w:val="000D0763"/>
    <w:rsid w:val="000D2195"/>
    <w:rsid w:val="000E2832"/>
    <w:rsid w:val="000E2AC0"/>
    <w:rsid w:val="000F6198"/>
    <w:rsid w:val="00105AD9"/>
    <w:rsid w:val="00107865"/>
    <w:rsid w:val="00113306"/>
    <w:rsid w:val="00130576"/>
    <w:rsid w:val="00145A12"/>
    <w:rsid w:val="00150364"/>
    <w:rsid w:val="00151D8E"/>
    <w:rsid w:val="00156344"/>
    <w:rsid w:val="001703A1"/>
    <w:rsid w:val="00176EDE"/>
    <w:rsid w:val="00180378"/>
    <w:rsid w:val="00181579"/>
    <w:rsid w:val="00191270"/>
    <w:rsid w:val="00197288"/>
    <w:rsid w:val="001A23FE"/>
    <w:rsid w:val="001B45BB"/>
    <w:rsid w:val="001B7AC1"/>
    <w:rsid w:val="001C6465"/>
    <w:rsid w:val="001D428E"/>
    <w:rsid w:val="001D58C3"/>
    <w:rsid w:val="001D67DF"/>
    <w:rsid w:val="001E2184"/>
    <w:rsid w:val="001F1EB1"/>
    <w:rsid w:val="00200236"/>
    <w:rsid w:val="00212C92"/>
    <w:rsid w:val="00212D18"/>
    <w:rsid w:val="002144FD"/>
    <w:rsid w:val="0022561A"/>
    <w:rsid w:val="00232FF8"/>
    <w:rsid w:val="002348F9"/>
    <w:rsid w:val="00234CD8"/>
    <w:rsid w:val="002469C2"/>
    <w:rsid w:val="002553F2"/>
    <w:rsid w:val="00264DAA"/>
    <w:rsid w:val="00265026"/>
    <w:rsid w:val="00270B4B"/>
    <w:rsid w:val="00282AFE"/>
    <w:rsid w:val="00285FF0"/>
    <w:rsid w:val="00287E43"/>
    <w:rsid w:val="00291AF2"/>
    <w:rsid w:val="002964C3"/>
    <w:rsid w:val="002A2E55"/>
    <w:rsid w:val="002C2EB1"/>
    <w:rsid w:val="002C4FE9"/>
    <w:rsid w:val="002C5706"/>
    <w:rsid w:val="002D0862"/>
    <w:rsid w:val="002D2A9E"/>
    <w:rsid w:val="002D360D"/>
    <w:rsid w:val="002E2A34"/>
    <w:rsid w:val="00302ED8"/>
    <w:rsid w:val="00303895"/>
    <w:rsid w:val="003048A3"/>
    <w:rsid w:val="0030495D"/>
    <w:rsid w:val="00314EED"/>
    <w:rsid w:val="00320ABA"/>
    <w:rsid w:val="00324A4D"/>
    <w:rsid w:val="00325156"/>
    <w:rsid w:val="003352CE"/>
    <w:rsid w:val="00336241"/>
    <w:rsid w:val="003744AF"/>
    <w:rsid w:val="00376C2E"/>
    <w:rsid w:val="0039482A"/>
    <w:rsid w:val="003B1063"/>
    <w:rsid w:val="003B47FB"/>
    <w:rsid w:val="003C7D92"/>
    <w:rsid w:val="003D1EF5"/>
    <w:rsid w:val="003D2009"/>
    <w:rsid w:val="003D2E94"/>
    <w:rsid w:val="003D3CFF"/>
    <w:rsid w:val="003D75E2"/>
    <w:rsid w:val="003F159F"/>
    <w:rsid w:val="003F206D"/>
    <w:rsid w:val="003F4B2E"/>
    <w:rsid w:val="004026F9"/>
    <w:rsid w:val="00402C12"/>
    <w:rsid w:val="00402CCC"/>
    <w:rsid w:val="00414B20"/>
    <w:rsid w:val="0042106F"/>
    <w:rsid w:val="00421587"/>
    <w:rsid w:val="00426579"/>
    <w:rsid w:val="004267FD"/>
    <w:rsid w:val="00426D6D"/>
    <w:rsid w:val="004275DF"/>
    <w:rsid w:val="00441A38"/>
    <w:rsid w:val="00442E6E"/>
    <w:rsid w:val="004449F3"/>
    <w:rsid w:val="004475C3"/>
    <w:rsid w:val="004519A8"/>
    <w:rsid w:val="004602C7"/>
    <w:rsid w:val="004604D5"/>
    <w:rsid w:val="00464274"/>
    <w:rsid w:val="00466C1B"/>
    <w:rsid w:val="00486BCD"/>
    <w:rsid w:val="00486FC7"/>
    <w:rsid w:val="004908B7"/>
    <w:rsid w:val="00492A4E"/>
    <w:rsid w:val="00494ABB"/>
    <w:rsid w:val="00495340"/>
    <w:rsid w:val="00495805"/>
    <w:rsid w:val="004A6DF8"/>
    <w:rsid w:val="004B09E4"/>
    <w:rsid w:val="004C6C02"/>
    <w:rsid w:val="004D2808"/>
    <w:rsid w:val="004D2E8F"/>
    <w:rsid w:val="004E1B1F"/>
    <w:rsid w:val="004F416F"/>
    <w:rsid w:val="004F55C9"/>
    <w:rsid w:val="004F7520"/>
    <w:rsid w:val="00512796"/>
    <w:rsid w:val="00526858"/>
    <w:rsid w:val="0053098B"/>
    <w:rsid w:val="005339AD"/>
    <w:rsid w:val="00535044"/>
    <w:rsid w:val="00535898"/>
    <w:rsid w:val="00542BA8"/>
    <w:rsid w:val="00563A2E"/>
    <w:rsid w:val="005664FE"/>
    <w:rsid w:val="0057692F"/>
    <w:rsid w:val="00583E41"/>
    <w:rsid w:val="00590D58"/>
    <w:rsid w:val="005943DF"/>
    <w:rsid w:val="005A1253"/>
    <w:rsid w:val="005A1A24"/>
    <w:rsid w:val="005A4D6B"/>
    <w:rsid w:val="005B1A1A"/>
    <w:rsid w:val="005B5E7C"/>
    <w:rsid w:val="005C59CA"/>
    <w:rsid w:val="005D532C"/>
    <w:rsid w:val="005D5B70"/>
    <w:rsid w:val="005D60BC"/>
    <w:rsid w:val="005E3AD5"/>
    <w:rsid w:val="00606BFE"/>
    <w:rsid w:val="00611965"/>
    <w:rsid w:val="006119DF"/>
    <w:rsid w:val="00611B88"/>
    <w:rsid w:val="0061443F"/>
    <w:rsid w:val="00622689"/>
    <w:rsid w:val="00624A8F"/>
    <w:rsid w:val="0063242F"/>
    <w:rsid w:val="00651BC4"/>
    <w:rsid w:val="006527AB"/>
    <w:rsid w:val="006534E6"/>
    <w:rsid w:val="00667A90"/>
    <w:rsid w:val="00670839"/>
    <w:rsid w:val="0067789D"/>
    <w:rsid w:val="00680223"/>
    <w:rsid w:val="006918EA"/>
    <w:rsid w:val="00691B5F"/>
    <w:rsid w:val="00691C46"/>
    <w:rsid w:val="00693481"/>
    <w:rsid w:val="00695711"/>
    <w:rsid w:val="0069718C"/>
    <w:rsid w:val="006C0630"/>
    <w:rsid w:val="006C3699"/>
    <w:rsid w:val="006C3A72"/>
    <w:rsid w:val="006C473A"/>
    <w:rsid w:val="006C4A10"/>
    <w:rsid w:val="006C566A"/>
    <w:rsid w:val="006D4B38"/>
    <w:rsid w:val="006D5995"/>
    <w:rsid w:val="006D6002"/>
    <w:rsid w:val="006D654F"/>
    <w:rsid w:val="006E61D9"/>
    <w:rsid w:val="006F00DD"/>
    <w:rsid w:val="00701973"/>
    <w:rsid w:val="007057A9"/>
    <w:rsid w:val="007078E9"/>
    <w:rsid w:val="00712325"/>
    <w:rsid w:val="00720583"/>
    <w:rsid w:val="00734E20"/>
    <w:rsid w:val="00737A69"/>
    <w:rsid w:val="007449D5"/>
    <w:rsid w:val="00745858"/>
    <w:rsid w:val="007467D6"/>
    <w:rsid w:val="00760728"/>
    <w:rsid w:val="0076191F"/>
    <w:rsid w:val="00766FFA"/>
    <w:rsid w:val="007701F5"/>
    <w:rsid w:val="007762A3"/>
    <w:rsid w:val="0078250A"/>
    <w:rsid w:val="00787681"/>
    <w:rsid w:val="007B05FB"/>
    <w:rsid w:val="007B2182"/>
    <w:rsid w:val="007B6B2D"/>
    <w:rsid w:val="007C3B79"/>
    <w:rsid w:val="007C6C07"/>
    <w:rsid w:val="007C6F67"/>
    <w:rsid w:val="007D2F58"/>
    <w:rsid w:val="007D7808"/>
    <w:rsid w:val="007F1F27"/>
    <w:rsid w:val="007F31C8"/>
    <w:rsid w:val="007F5355"/>
    <w:rsid w:val="00800F2D"/>
    <w:rsid w:val="00803E96"/>
    <w:rsid w:val="00807AE6"/>
    <w:rsid w:val="00821287"/>
    <w:rsid w:val="00824063"/>
    <w:rsid w:val="00837CBE"/>
    <w:rsid w:val="008420A9"/>
    <w:rsid w:val="00851963"/>
    <w:rsid w:val="0085347E"/>
    <w:rsid w:val="0086177A"/>
    <w:rsid w:val="008627DE"/>
    <w:rsid w:val="00864455"/>
    <w:rsid w:val="00871985"/>
    <w:rsid w:val="00872F0E"/>
    <w:rsid w:val="00876217"/>
    <w:rsid w:val="00876762"/>
    <w:rsid w:val="00877E96"/>
    <w:rsid w:val="00884A8C"/>
    <w:rsid w:val="008854CE"/>
    <w:rsid w:val="00885A3F"/>
    <w:rsid w:val="008A1544"/>
    <w:rsid w:val="008A50D0"/>
    <w:rsid w:val="008A55F9"/>
    <w:rsid w:val="008A67ED"/>
    <w:rsid w:val="008B3A97"/>
    <w:rsid w:val="008C35FD"/>
    <w:rsid w:val="008D5CA6"/>
    <w:rsid w:val="008D5DBE"/>
    <w:rsid w:val="008D7AC2"/>
    <w:rsid w:val="008E0989"/>
    <w:rsid w:val="008F153B"/>
    <w:rsid w:val="008F18BE"/>
    <w:rsid w:val="008F4034"/>
    <w:rsid w:val="00900F84"/>
    <w:rsid w:val="00902665"/>
    <w:rsid w:val="00902FE9"/>
    <w:rsid w:val="00905386"/>
    <w:rsid w:val="00911CD2"/>
    <w:rsid w:val="00935F18"/>
    <w:rsid w:val="00937813"/>
    <w:rsid w:val="009449AB"/>
    <w:rsid w:val="009505CA"/>
    <w:rsid w:val="00951FD2"/>
    <w:rsid w:val="00953749"/>
    <w:rsid w:val="00956E6F"/>
    <w:rsid w:val="00961F93"/>
    <w:rsid w:val="00976E30"/>
    <w:rsid w:val="00990A79"/>
    <w:rsid w:val="009934E8"/>
    <w:rsid w:val="009A275B"/>
    <w:rsid w:val="009A717E"/>
    <w:rsid w:val="009C7F05"/>
    <w:rsid w:val="009D23D7"/>
    <w:rsid w:val="009D25F6"/>
    <w:rsid w:val="009D47E7"/>
    <w:rsid w:val="009D703F"/>
    <w:rsid w:val="009D7382"/>
    <w:rsid w:val="009E04DD"/>
    <w:rsid w:val="009E086C"/>
    <w:rsid w:val="009E1413"/>
    <w:rsid w:val="009E27EA"/>
    <w:rsid w:val="009E50DB"/>
    <w:rsid w:val="009E6A88"/>
    <w:rsid w:val="009F1940"/>
    <w:rsid w:val="009F4EB3"/>
    <w:rsid w:val="00A03161"/>
    <w:rsid w:val="00A05F9A"/>
    <w:rsid w:val="00A10FA3"/>
    <w:rsid w:val="00A135E1"/>
    <w:rsid w:val="00A14765"/>
    <w:rsid w:val="00A20A9B"/>
    <w:rsid w:val="00A23D7D"/>
    <w:rsid w:val="00A23F85"/>
    <w:rsid w:val="00A6408C"/>
    <w:rsid w:val="00A756FA"/>
    <w:rsid w:val="00A762F1"/>
    <w:rsid w:val="00A854EC"/>
    <w:rsid w:val="00AA0E9D"/>
    <w:rsid w:val="00AA1139"/>
    <w:rsid w:val="00AA6FEE"/>
    <w:rsid w:val="00AB20D4"/>
    <w:rsid w:val="00AB3349"/>
    <w:rsid w:val="00AB36D0"/>
    <w:rsid w:val="00AB37D5"/>
    <w:rsid w:val="00AB443A"/>
    <w:rsid w:val="00AB5179"/>
    <w:rsid w:val="00AC52C6"/>
    <w:rsid w:val="00AD3566"/>
    <w:rsid w:val="00AE2155"/>
    <w:rsid w:val="00AE59B5"/>
    <w:rsid w:val="00AF3305"/>
    <w:rsid w:val="00B2344B"/>
    <w:rsid w:val="00B26264"/>
    <w:rsid w:val="00B316E7"/>
    <w:rsid w:val="00B40F19"/>
    <w:rsid w:val="00B43570"/>
    <w:rsid w:val="00B44355"/>
    <w:rsid w:val="00B8044B"/>
    <w:rsid w:val="00B84056"/>
    <w:rsid w:val="00B855F3"/>
    <w:rsid w:val="00B867FF"/>
    <w:rsid w:val="00B92A82"/>
    <w:rsid w:val="00B97662"/>
    <w:rsid w:val="00B976A6"/>
    <w:rsid w:val="00BA03D5"/>
    <w:rsid w:val="00BA09C8"/>
    <w:rsid w:val="00BA509B"/>
    <w:rsid w:val="00BA5E83"/>
    <w:rsid w:val="00BB0FE0"/>
    <w:rsid w:val="00BB6541"/>
    <w:rsid w:val="00BC123B"/>
    <w:rsid w:val="00BC1F67"/>
    <w:rsid w:val="00BC371B"/>
    <w:rsid w:val="00BF1A2E"/>
    <w:rsid w:val="00C03DFB"/>
    <w:rsid w:val="00C0532D"/>
    <w:rsid w:val="00C27FEA"/>
    <w:rsid w:val="00C335D1"/>
    <w:rsid w:val="00C4091F"/>
    <w:rsid w:val="00C44C59"/>
    <w:rsid w:val="00C44D5E"/>
    <w:rsid w:val="00C45861"/>
    <w:rsid w:val="00C536B2"/>
    <w:rsid w:val="00C5471F"/>
    <w:rsid w:val="00C54FFC"/>
    <w:rsid w:val="00C74560"/>
    <w:rsid w:val="00C77E44"/>
    <w:rsid w:val="00C80D18"/>
    <w:rsid w:val="00C81FE4"/>
    <w:rsid w:val="00C84A8B"/>
    <w:rsid w:val="00C91E27"/>
    <w:rsid w:val="00C95F44"/>
    <w:rsid w:val="00C977FD"/>
    <w:rsid w:val="00CA291E"/>
    <w:rsid w:val="00CA3042"/>
    <w:rsid w:val="00CB20CC"/>
    <w:rsid w:val="00CB312E"/>
    <w:rsid w:val="00CB34D1"/>
    <w:rsid w:val="00CB38F2"/>
    <w:rsid w:val="00CB46F5"/>
    <w:rsid w:val="00CB62ED"/>
    <w:rsid w:val="00CB6E46"/>
    <w:rsid w:val="00CC0531"/>
    <w:rsid w:val="00CC478B"/>
    <w:rsid w:val="00CD3177"/>
    <w:rsid w:val="00CD3A37"/>
    <w:rsid w:val="00CD4FD9"/>
    <w:rsid w:val="00CD7365"/>
    <w:rsid w:val="00CE014E"/>
    <w:rsid w:val="00CE217E"/>
    <w:rsid w:val="00CE345C"/>
    <w:rsid w:val="00CE3E70"/>
    <w:rsid w:val="00CF550E"/>
    <w:rsid w:val="00D043B6"/>
    <w:rsid w:val="00D20D6B"/>
    <w:rsid w:val="00D26F1E"/>
    <w:rsid w:val="00D36D19"/>
    <w:rsid w:val="00D5447F"/>
    <w:rsid w:val="00D6319D"/>
    <w:rsid w:val="00D64A7B"/>
    <w:rsid w:val="00D71E3F"/>
    <w:rsid w:val="00D8323D"/>
    <w:rsid w:val="00D8522D"/>
    <w:rsid w:val="00DA04D9"/>
    <w:rsid w:val="00DB1794"/>
    <w:rsid w:val="00DB27D3"/>
    <w:rsid w:val="00DB5682"/>
    <w:rsid w:val="00DC625F"/>
    <w:rsid w:val="00DD1079"/>
    <w:rsid w:val="00DD391D"/>
    <w:rsid w:val="00DF0503"/>
    <w:rsid w:val="00DF59C2"/>
    <w:rsid w:val="00DF5ECB"/>
    <w:rsid w:val="00DF7059"/>
    <w:rsid w:val="00E01318"/>
    <w:rsid w:val="00E14425"/>
    <w:rsid w:val="00E14ACB"/>
    <w:rsid w:val="00E155DB"/>
    <w:rsid w:val="00E15688"/>
    <w:rsid w:val="00E21840"/>
    <w:rsid w:val="00E24CBC"/>
    <w:rsid w:val="00E36E4A"/>
    <w:rsid w:val="00E44114"/>
    <w:rsid w:val="00E51330"/>
    <w:rsid w:val="00E5388E"/>
    <w:rsid w:val="00E56F0A"/>
    <w:rsid w:val="00E63D33"/>
    <w:rsid w:val="00E74889"/>
    <w:rsid w:val="00E75A17"/>
    <w:rsid w:val="00E80AD2"/>
    <w:rsid w:val="00E84F07"/>
    <w:rsid w:val="00EA3494"/>
    <w:rsid w:val="00EC5432"/>
    <w:rsid w:val="00EC6FB7"/>
    <w:rsid w:val="00ED263E"/>
    <w:rsid w:val="00ED5032"/>
    <w:rsid w:val="00ED6184"/>
    <w:rsid w:val="00EE13AE"/>
    <w:rsid w:val="00EE1BE4"/>
    <w:rsid w:val="00EF517C"/>
    <w:rsid w:val="00F04FD4"/>
    <w:rsid w:val="00F14473"/>
    <w:rsid w:val="00F17AF6"/>
    <w:rsid w:val="00F23227"/>
    <w:rsid w:val="00F323C3"/>
    <w:rsid w:val="00F4274B"/>
    <w:rsid w:val="00F45F58"/>
    <w:rsid w:val="00F529CD"/>
    <w:rsid w:val="00F579C9"/>
    <w:rsid w:val="00F57E9D"/>
    <w:rsid w:val="00F640D3"/>
    <w:rsid w:val="00F661D5"/>
    <w:rsid w:val="00F66862"/>
    <w:rsid w:val="00F7482D"/>
    <w:rsid w:val="00F76872"/>
    <w:rsid w:val="00F86068"/>
    <w:rsid w:val="00FA2406"/>
    <w:rsid w:val="00FA3113"/>
    <w:rsid w:val="00FA3206"/>
    <w:rsid w:val="00FB3023"/>
    <w:rsid w:val="00FC1F0C"/>
    <w:rsid w:val="00FC1FE0"/>
    <w:rsid w:val="00FC249B"/>
    <w:rsid w:val="00FC5E9B"/>
    <w:rsid w:val="00FD058A"/>
    <w:rsid w:val="00FD2A75"/>
    <w:rsid w:val="00FF7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uk-UA" w:eastAsia="pl-PL"/>
    </w:rPr>
  </w:style>
  <w:style w:type="paragraph" w:styleId="1">
    <w:name w:val="heading 1"/>
    <w:basedOn w:val="a"/>
    <w:next w:val="a"/>
    <w:link w:val="10"/>
    <w:uiPriority w:val="99"/>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335D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F7FC0"/>
    <w:pPr>
      <w:keepNext/>
      <w:spacing w:before="240" w:after="60"/>
      <w:outlineLvl w:val="3"/>
    </w:pPr>
    <w:rPr>
      <w:b/>
      <w:bCs/>
      <w:sz w:val="28"/>
      <w:szCs w:val="28"/>
    </w:rPr>
  </w:style>
  <w:style w:type="paragraph" w:styleId="7">
    <w:name w:val="heading 7"/>
    <w:basedOn w:val="a"/>
    <w:next w:val="a"/>
    <w:link w:val="70"/>
    <w:uiPriority w:val="99"/>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37A69"/>
    <w:rPr>
      <w:rFonts w:ascii="Cambria" w:hAnsi="Cambria" w:cs="Times New Roman"/>
      <w:b/>
      <w:bCs/>
      <w:kern w:val="32"/>
      <w:sz w:val="32"/>
      <w:szCs w:val="32"/>
      <w:lang w:val="pl-PL" w:eastAsia="pl-PL"/>
    </w:rPr>
  </w:style>
  <w:style w:type="character" w:customStyle="1" w:styleId="20">
    <w:name w:val="Заголовок 2 Знак"/>
    <w:basedOn w:val="a0"/>
    <w:link w:val="2"/>
    <w:uiPriority w:val="99"/>
    <w:locked/>
    <w:rsid w:val="00FB3023"/>
    <w:rPr>
      <w:rFonts w:ascii="Arial" w:hAnsi="Arial" w:cs="Times New Roman"/>
      <w:b/>
      <w:i/>
      <w:sz w:val="28"/>
      <w:lang w:val="pl-PL" w:eastAsia="pl-PL"/>
    </w:rPr>
  </w:style>
  <w:style w:type="character" w:customStyle="1" w:styleId="30">
    <w:name w:val="Заголовок 3 Знак"/>
    <w:basedOn w:val="a0"/>
    <w:link w:val="3"/>
    <w:uiPriority w:val="99"/>
    <w:semiHidden/>
    <w:locked/>
    <w:rsid w:val="00737A69"/>
    <w:rPr>
      <w:rFonts w:ascii="Cambria" w:hAnsi="Cambria" w:cs="Times New Roman"/>
      <w:b/>
      <w:bCs/>
      <w:sz w:val="26"/>
      <w:szCs w:val="26"/>
      <w:lang w:val="pl-PL" w:eastAsia="pl-PL"/>
    </w:rPr>
  </w:style>
  <w:style w:type="character" w:customStyle="1" w:styleId="40">
    <w:name w:val="Заголовок 4 Знак"/>
    <w:basedOn w:val="a0"/>
    <w:link w:val="4"/>
    <w:uiPriority w:val="99"/>
    <w:semiHidden/>
    <w:locked/>
    <w:rsid w:val="00737A69"/>
    <w:rPr>
      <w:rFonts w:ascii="Calibri" w:hAnsi="Calibri" w:cs="Times New Roman"/>
      <w:b/>
      <w:bCs/>
      <w:sz w:val="28"/>
      <w:szCs w:val="28"/>
      <w:lang w:val="pl-PL" w:eastAsia="pl-PL"/>
    </w:rPr>
  </w:style>
  <w:style w:type="character" w:customStyle="1" w:styleId="70">
    <w:name w:val="Заголовок 7 Знак"/>
    <w:basedOn w:val="a0"/>
    <w:link w:val="7"/>
    <w:uiPriority w:val="99"/>
    <w:semiHidden/>
    <w:locked/>
    <w:rsid w:val="00737A69"/>
    <w:rPr>
      <w:rFonts w:ascii="Calibri" w:hAnsi="Calibri" w:cs="Times New Roman"/>
      <w:sz w:val="24"/>
      <w:szCs w:val="24"/>
      <w:lang w:val="pl-PL" w:eastAsia="pl-PL"/>
    </w:rPr>
  </w:style>
  <w:style w:type="paragraph" w:customStyle="1" w:styleId="naslov1Char">
    <w:name w:val="naslov_1 Char"/>
    <w:basedOn w:val="a"/>
    <w:uiPriority w:val="99"/>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uiPriority w:val="99"/>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uiPriority w:val="99"/>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4E1B1F"/>
    <w:pPr>
      <w:jc w:val="center"/>
    </w:pPr>
    <w:rPr>
      <w:rFonts w:ascii="Comic Sans MS" w:hAnsi="Comic Sans MS"/>
      <w:kern w:val="28"/>
      <w:sz w:val="28"/>
      <w:szCs w:val="20"/>
      <w:lang w:eastAsia="de-DE"/>
    </w:rPr>
  </w:style>
  <w:style w:type="character" w:customStyle="1" w:styleId="TitleChar">
    <w:name w:val="Title Char"/>
    <w:basedOn w:val="a0"/>
    <w:uiPriority w:val="99"/>
    <w:locked/>
    <w:rsid w:val="00737A69"/>
    <w:rPr>
      <w:rFonts w:ascii="Cambria" w:hAnsi="Cambria" w:cs="Times New Roman"/>
      <w:b/>
      <w:bCs/>
      <w:kern w:val="28"/>
      <w:sz w:val="32"/>
      <w:szCs w:val="32"/>
      <w:lang w:val="pl-PL" w:eastAsia="pl-PL"/>
    </w:rPr>
  </w:style>
  <w:style w:type="paragraph" w:styleId="31">
    <w:name w:val="toc 3"/>
    <w:basedOn w:val="a"/>
    <w:next w:val="a"/>
    <w:autoRedefine/>
    <w:uiPriority w:val="99"/>
    <w:rsid w:val="000913FD"/>
    <w:pPr>
      <w:tabs>
        <w:tab w:val="left" w:pos="8222"/>
      </w:tabs>
      <w:jc w:val="both"/>
    </w:pPr>
    <w:rPr>
      <w:sz w:val="22"/>
      <w:lang w:val="fi-FI" w:eastAsia="fi-FI"/>
    </w:rPr>
  </w:style>
  <w:style w:type="paragraph" w:styleId="11">
    <w:name w:val="toc 1"/>
    <w:basedOn w:val="a"/>
    <w:next w:val="a"/>
    <w:autoRedefine/>
    <w:uiPriority w:val="99"/>
    <w:rsid w:val="00FF7FC0"/>
    <w:rPr>
      <w:sz w:val="20"/>
      <w:szCs w:val="20"/>
      <w:lang w:val="en-GB" w:eastAsia="fi-FI"/>
    </w:rPr>
  </w:style>
  <w:style w:type="character" w:styleId="a5">
    <w:name w:val="Hyperlink"/>
    <w:basedOn w:val="a0"/>
    <w:uiPriority w:val="99"/>
    <w:rsid w:val="00FF7FC0"/>
    <w:rPr>
      <w:rFonts w:cs="Times New Roman"/>
      <w:color w:val="0000FF"/>
      <w:u w:val="single"/>
    </w:rPr>
  </w:style>
  <w:style w:type="paragraph" w:customStyle="1" w:styleId="SubTitle1">
    <w:name w:val="SubTitle 1"/>
    <w:basedOn w:val="a"/>
    <w:next w:val="a"/>
    <w:uiPriority w:val="99"/>
    <w:rsid w:val="007D7808"/>
    <w:pPr>
      <w:spacing w:after="240"/>
      <w:jc w:val="center"/>
    </w:pPr>
    <w:rPr>
      <w:b/>
      <w:sz w:val="40"/>
      <w:szCs w:val="20"/>
      <w:lang w:val="en-GB" w:eastAsia="en-GB"/>
    </w:rPr>
  </w:style>
  <w:style w:type="paragraph" w:styleId="a6">
    <w:name w:val="footer"/>
    <w:basedOn w:val="a"/>
    <w:link w:val="a7"/>
    <w:uiPriority w:val="99"/>
    <w:rsid w:val="00C0532D"/>
    <w:pPr>
      <w:tabs>
        <w:tab w:val="center" w:pos="4819"/>
        <w:tab w:val="right" w:pos="9638"/>
      </w:tabs>
    </w:pPr>
  </w:style>
  <w:style w:type="character" w:customStyle="1" w:styleId="a7">
    <w:name w:val="Нижний колонтитул Знак"/>
    <w:basedOn w:val="a0"/>
    <w:link w:val="a6"/>
    <w:uiPriority w:val="99"/>
    <w:semiHidden/>
    <w:locked/>
    <w:rsid w:val="00737A69"/>
    <w:rPr>
      <w:rFonts w:cs="Times New Roman"/>
      <w:sz w:val="24"/>
      <w:szCs w:val="24"/>
      <w:lang w:val="pl-PL" w:eastAsia="pl-PL"/>
    </w:rPr>
  </w:style>
  <w:style w:type="character" w:styleId="a8">
    <w:name w:val="page number"/>
    <w:basedOn w:val="a0"/>
    <w:uiPriority w:val="99"/>
    <w:rsid w:val="00C0532D"/>
    <w:rPr>
      <w:rFonts w:cs="Times New Roman"/>
    </w:rPr>
  </w:style>
  <w:style w:type="paragraph" w:styleId="21">
    <w:name w:val="toc 2"/>
    <w:basedOn w:val="a"/>
    <w:next w:val="a"/>
    <w:autoRedefine/>
    <w:uiPriority w:val="99"/>
    <w:rsid w:val="00526858"/>
    <w:pPr>
      <w:ind w:left="240"/>
    </w:pPr>
  </w:style>
  <w:style w:type="paragraph" w:styleId="a9">
    <w:name w:val="header"/>
    <w:basedOn w:val="a"/>
    <w:link w:val="aa"/>
    <w:uiPriority w:val="99"/>
    <w:rsid w:val="00FC1F0C"/>
    <w:pPr>
      <w:tabs>
        <w:tab w:val="center" w:pos="4819"/>
        <w:tab w:val="right" w:pos="9638"/>
      </w:tabs>
    </w:pPr>
  </w:style>
  <w:style w:type="character" w:customStyle="1" w:styleId="aa">
    <w:name w:val="Верхний колонтитул Знак"/>
    <w:basedOn w:val="a0"/>
    <w:link w:val="a9"/>
    <w:uiPriority w:val="99"/>
    <w:semiHidden/>
    <w:locked/>
    <w:rsid w:val="00737A69"/>
    <w:rPr>
      <w:rFonts w:cs="Times New Roman"/>
      <w:sz w:val="24"/>
      <w:szCs w:val="24"/>
      <w:lang w:val="pl-PL" w:eastAsia="pl-PL"/>
    </w:rPr>
  </w:style>
  <w:style w:type="table" w:styleId="ab">
    <w:name w:val="Table Grid"/>
    <w:basedOn w:val="a1"/>
    <w:uiPriority w:val="99"/>
    <w:rsid w:val="00C77E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B40F19"/>
    <w:pPr>
      <w:spacing w:after="200" w:line="276" w:lineRule="auto"/>
      <w:ind w:left="720"/>
      <w:contextualSpacing/>
    </w:pPr>
    <w:rPr>
      <w:rFonts w:ascii="Calibri" w:hAnsi="Calibri"/>
      <w:sz w:val="22"/>
      <w:szCs w:val="22"/>
      <w:lang w:val="da-DK" w:eastAsia="en-US"/>
    </w:rPr>
  </w:style>
  <w:style w:type="character" w:customStyle="1" w:styleId="hps">
    <w:name w:val="hps"/>
    <w:uiPriority w:val="99"/>
    <w:rsid w:val="00D6319D"/>
  </w:style>
  <w:style w:type="paragraph" w:styleId="ad">
    <w:name w:val="Body Text"/>
    <w:basedOn w:val="a"/>
    <w:link w:val="ae"/>
    <w:uiPriority w:val="99"/>
    <w:rsid w:val="005B1A1A"/>
    <w:pPr>
      <w:spacing w:before="120" w:line="300" w:lineRule="atLeast"/>
      <w:jc w:val="center"/>
    </w:pPr>
    <w:rPr>
      <w:rFonts w:ascii="Arial Narrow" w:hAnsi="Arial Narrow"/>
      <w:b/>
      <w:sz w:val="18"/>
      <w:szCs w:val="20"/>
      <w:lang w:val="ro-RO" w:eastAsia="en-US"/>
    </w:rPr>
  </w:style>
  <w:style w:type="character" w:customStyle="1" w:styleId="ae">
    <w:name w:val="Основной текст Знак"/>
    <w:basedOn w:val="a0"/>
    <w:link w:val="ad"/>
    <w:uiPriority w:val="99"/>
    <w:locked/>
    <w:rsid w:val="005B1A1A"/>
    <w:rPr>
      <w:rFonts w:ascii="Arial Narrow" w:hAnsi="Arial Narrow" w:cs="Times New Roman"/>
      <w:b/>
      <w:sz w:val="18"/>
      <w:lang w:val="ro-RO" w:eastAsia="en-US"/>
    </w:rPr>
  </w:style>
  <w:style w:type="paragraph" w:styleId="af">
    <w:name w:val="Balloon Text"/>
    <w:basedOn w:val="a"/>
    <w:link w:val="af0"/>
    <w:uiPriority w:val="99"/>
    <w:semiHidden/>
    <w:rsid w:val="00105AD9"/>
    <w:rPr>
      <w:rFonts w:ascii="Tahoma" w:hAnsi="Tahoma"/>
      <w:sz w:val="16"/>
      <w:szCs w:val="16"/>
    </w:rPr>
  </w:style>
  <w:style w:type="character" w:customStyle="1" w:styleId="af0">
    <w:name w:val="Текст выноски Знак"/>
    <w:basedOn w:val="a0"/>
    <w:link w:val="af"/>
    <w:uiPriority w:val="99"/>
    <w:semiHidden/>
    <w:locked/>
    <w:rsid w:val="00105AD9"/>
    <w:rPr>
      <w:rFonts w:ascii="Tahoma" w:hAnsi="Tahoma" w:cs="Times New Roman"/>
      <w:sz w:val="16"/>
      <w:lang w:val="pl-PL" w:eastAsia="pl-PL"/>
    </w:rPr>
  </w:style>
  <w:style w:type="paragraph" w:styleId="af1">
    <w:name w:val="Normal (Web)"/>
    <w:basedOn w:val="a"/>
    <w:uiPriority w:val="99"/>
    <w:rsid w:val="00D71E3F"/>
    <w:pPr>
      <w:spacing w:before="100" w:beforeAutospacing="1" w:after="100" w:afterAutospacing="1"/>
    </w:pPr>
    <w:rPr>
      <w:lang w:eastAsia="uk-UA"/>
    </w:rPr>
  </w:style>
  <w:style w:type="paragraph" w:customStyle="1" w:styleId="ListParagraph1">
    <w:name w:val="List Paragraph1"/>
    <w:basedOn w:val="a"/>
    <w:uiPriority w:val="99"/>
    <w:rsid w:val="00D71E3F"/>
    <w:pPr>
      <w:ind w:left="720"/>
    </w:pPr>
    <w:rPr>
      <w:lang w:eastAsia="uk-UA"/>
    </w:rPr>
  </w:style>
  <w:style w:type="paragraph" w:customStyle="1" w:styleId="32">
    <w:name w:val="Знак Знак3 Знак Знак Знак Знак Знак"/>
    <w:basedOn w:val="a"/>
    <w:uiPriority w:val="99"/>
    <w:rsid w:val="00AF3305"/>
    <w:rPr>
      <w:rFonts w:ascii="Verdana" w:hAnsi="Verdana" w:cs="Verdana"/>
      <w:sz w:val="20"/>
      <w:szCs w:val="20"/>
      <w:lang w:val="en-US" w:eastAsia="en-US"/>
    </w:rPr>
  </w:style>
  <w:style w:type="paragraph" w:customStyle="1" w:styleId="310">
    <w:name w:val="Знак Знак3 Знак Знак Знак Знак Знак1"/>
    <w:basedOn w:val="a"/>
    <w:uiPriority w:val="99"/>
    <w:rsid w:val="008A67ED"/>
    <w:rPr>
      <w:rFonts w:ascii="Verdana" w:hAnsi="Verdana" w:cs="Verdana"/>
      <w:sz w:val="20"/>
      <w:szCs w:val="20"/>
      <w:lang w:val="en-US" w:eastAsia="en-US"/>
    </w:rPr>
  </w:style>
  <w:style w:type="character" w:styleId="af2">
    <w:name w:val="Emphasis"/>
    <w:basedOn w:val="a0"/>
    <w:uiPriority w:val="99"/>
    <w:qFormat/>
    <w:rsid w:val="008A67ED"/>
    <w:rPr>
      <w:rFonts w:cs="Times New Roman"/>
      <w:i/>
    </w:rPr>
  </w:style>
  <w:style w:type="character" w:customStyle="1" w:styleId="a4">
    <w:name w:val="Название Знак"/>
    <w:link w:val="a3"/>
    <w:uiPriority w:val="99"/>
    <w:locked/>
    <w:rsid w:val="00ED263E"/>
    <w:rPr>
      <w:rFonts w:ascii="Comic Sans MS" w:hAnsi="Comic Sans MS"/>
      <w:kern w:val="28"/>
      <w:sz w:val="28"/>
      <w:lang w:val="pl-PL"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763"/>
    <w:rPr>
      <w:sz w:val="24"/>
      <w:szCs w:val="24"/>
      <w:lang w:val="uk-UA" w:eastAsia="pl-PL"/>
    </w:rPr>
  </w:style>
  <w:style w:type="paragraph" w:styleId="1">
    <w:name w:val="heading 1"/>
    <w:basedOn w:val="a"/>
    <w:next w:val="a"/>
    <w:link w:val="10"/>
    <w:uiPriority w:val="99"/>
    <w:qFormat/>
    <w:rsid w:val="00C335D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B7AC1"/>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C335D1"/>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FF7FC0"/>
    <w:pPr>
      <w:keepNext/>
      <w:spacing w:before="240" w:after="60"/>
      <w:outlineLvl w:val="3"/>
    </w:pPr>
    <w:rPr>
      <w:b/>
      <w:bCs/>
      <w:sz w:val="28"/>
      <w:szCs w:val="28"/>
    </w:rPr>
  </w:style>
  <w:style w:type="paragraph" w:styleId="7">
    <w:name w:val="heading 7"/>
    <w:basedOn w:val="a"/>
    <w:next w:val="a"/>
    <w:link w:val="70"/>
    <w:uiPriority w:val="99"/>
    <w:qFormat/>
    <w:rsid w:val="004E1B1F"/>
    <w:pPr>
      <w:keepNext/>
      <w:jc w:val="center"/>
      <w:outlineLvl w:val="6"/>
    </w:pPr>
    <w:rPr>
      <w:rFonts w:ascii="Arial" w:hAnsi="Arial"/>
      <w:b/>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37A69"/>
    <w:rPr>
      <w:rFonts w:ascii="Cambria" w:hAnsi="Cambria" w:cs="Times New Roman"/>
      <w:b/>
      <w:bCs/>
      <w:kern w:val="32"/>
      <w:sz w:val="32"/>
      <w:szCs w:val="32"/>
      <w:lang w:val="pl-PL" w:eastAsia="pl-PL"/>
    </w:rPr>
  </w:style>
  <w:style w:type="character" w:customStyle="1" w:styleId="20">
    <w:name w:val="Заголовок 2 Знак"/>
    <w:basedOn w:val="a0"/>
    <w:link w:val="2"/>
    <w:uiPriority w:val="99"/>
    <w:locked/>
    <w:rsid w:val="00FB3023"/>
    <w:rPr>
      <w:rFonts w:ascii="Arial" w:hAnsi="Arial" w:cs="Times New Roman"/>
      <w:b/>
      <w:i/>
      <w:sz w:val="28"/>
      <w:lang w:val="pl-PL" w:eastAsia="pl-PL"/>
    </w:rPr>
  </w:style>
  <w:style w:type="character" w:customStyle="1" w:styleId="30">
    <w:name w:val="Заголовок 3 Знак"/>
    <w:basedOn w:val="a0"/>
    <w:link w:val="3"/>
    <w:uiPriority w:val="99"/>
    <w:semiHidden/>
    <w:locked/>
    <w:rsid w:val="00737A69"/>
    <w:rPr>
      <w:rFonts w:ascii="Cambria" w:hAnsi="Cambria" w:cs="Times New Roman"/>
      <w:b/>
      <w:bCs/>
      <w:sz w:val="26"/>
      <w:szCs w:val="26"/>
      <w:lang w:val="pl-PL" w:eastAsia="pl-PL"/>
    </w:rPr>
  </w:style>
  <w:style w:type="character" w:customStyle="1" w:styleId="40">
    <w:name w:val="Заголовок 4 Знак"/>
    <w:basedOn w:val="a0"/>
    <w:link w:val="4"/>
    <w:uiPriority w:val="99"/>
    <w:semiHidden/>
    <w:locked/>
    <w:rsid w:val="00737A69"/>
    <w:rPr>
      <w:rFonts w:ascii="Calibri" w:hAnsi="Calibri" w:cs="Times New Roman"/>
      <w:b/>
      <w:bCs/>
      <w:sz w:val="28"/>
      <w:szCs w:val="28"/>
      <w:lang w:val="pl-PL" w:eastAsia="pl-PL"/>
    </w:rPr>
  </w:style>
  <w:style w:type="character" w:customStyle="1" w:styleId="70">
    <w:name w:val="Заголовок 7 Знак"/>
    <w:basedOn w:val="a0"/>
    <w:link w:val="7"/>
    <w:uiPriority w:val="99"/>
    <w:semiHidden/>
    <w:locked/>
    <w:rsid w:val="00737A69"/>
    <w:rPr>
      <w:rFonts w:ascii="Calibri" w:hAnsi="Calibri" w:cs="Times New Roman"/>
      <w:sz w:val="24"/>
      <w:szCs w:val="24"/>
      <w:lang w:val="pl-PL" w:eastAsia="pl-PL"/>
    </w:rPr>
  </w:style>
  <w:style w:type="paragraph" w:customStyle="1" w:styleId="naslov1Char">
    <w:name w:val="naslov_1 Char"/>
    <w:basedOn w:val="a"/>
    <w:uiPriority w:val="99"/>
    <w:rsid w:val="001B7AC1"/>
    <w:pPr>
      <w:tabs>
        <w:tab w:val="left" w:pos="284"/>
      </w:tabs>
      <w:spacing w:before="360" w:after="360" w:line="480" w:lineRule="auto"/>
    </w:pPr>
    <w:rPr>
      <w:rFonts w:ascii="Arial" w:hAnsi="Arial" w:cs="Arial"/>
      <w:b/>
      <w:sz w:val="28"/>
      <w:szCs w:val="32"/>
      <w:lang w:eastAsia="da-DK"/>
    </w:rPr>
  </w:style>
  <w:style w:type="paragraph" w:customStyle="1" w:styleId="Naslovzarazinu2">
    <w:name w:val="Naslov za razinu2"/>
    <w:basedOn w:val="2"/>
    <w:uiPriority w:val="99"/>
    <w:rsid w:val="001B7AC1"/>
    <w:pPr>
      <w:pBdr>
        <w:top w:val="single" w:sz="4" w:space="1" w:color="auto"/>
        <w:left w:val="single" w:sz="4" w:space="4" w:color="auto"/>
        <w:bottom w:val="single" w:sz="4" w:space="1" w:color="auto"/>
        <w:right w:val="single" w:sz="4" w:space="4" w:color="auto"/>
      </w:pBdr>
    </w:pPr>
    <w:rPr>
      <w:bCs w:val="0"/>
      <w:i w:val="0"/>
      <w:iCs w:val="0"/>
      <w:lang w:val="de-DE" w:eastAsia="da-DK"/>
    </w:rPr>
  </w:style>
  <w:style w:type="paragraph" w:customStyle="1" w:styleId="StilArial10ptPodebljano">
    <w:name w:val="Stil Arial 10 pt Podebljano"/>
    <w:basedOn w:val="a"/>
    <w:uiPriority w:val="99"/>
    <w:rsid w:val="00FD058A"/>
    <w:pPr>
      <w:numPr>
        <w:numId w:val="1"/>
      </w:numPr>
      <w:spacing w:before="100" w:beforeAutospacing="1" w:after="100" w:afterAutospacing="1"/>
    </w:pPr>
    <w:rPr>
      <w:rFonts w:ascii="Arial" w:hAnsi="Arial" w:cs="Arial"/>
      <w:b/>
      <w:bCs/>
      <w:lang w:val="hr-HR"/>
    </w:rPr>
  </w:style>
  <w:style w:type="paragraph" w:styleId="a3">
    <w:name w:val="Title"/>
    <w:basedOn w:val="a"/>
    <w:link w:val="a4"/>
    <w:uiPriority w:val="99"/>
    <w:qFormat/>
    <w:rsid w:val="004E1B1F"/>
    <w:pPr>
      <w:jc w:val="center"/>
    </w:pPr>
    <w:rPr>
      <w:rFonts w:ascii="Comic Sans MS" w:hAnsi="Comic Sans MS"/>
      <w:kern w:val="28"/>
      <w:sz w:val="28"/>
      <w:szCs w:val="20"/>
      <w:lang w:eastAsia="de-DE"/>
    </w:rPr>
  </w:style>
  <w:style w:type="character" w:customStyle="1" w:styleId="TitleChar">
    <w:name w:val="Title Char"/>
    <w:basedOn w:val="a0"/>
    <w:uiPriority w:val="99"/>
    <w:locked/>
    <w:rsid w:val="00737A69"/>
    <w:rPr>
      <w:rFonts w:ascii="Cambria" w:hAnsi="Cambria" w:cs="Times New Roman"/>
      <w:b/>
      <w:bCs/>
      <w:kern w:val="28"/>
      <w:sz w:val="32"/>
      <w:szCs w:val="32"/>
      <w:lang w:val="pl-PL" w:eastAsia="pl-PL"/>
    </w:rPr>
  </w:style>
  <w:style w:type="paragraph" w:styleId="31">
    <w:name w:val="toc 3"/>
    <w:basedOn w:val="a"/>
    <w:next w:val="a"/>
    <w:autoRedefine/>
    <w:uiPriority w:val="99"/>
    <w:rsid w:val="000913FD"/>
    <w:pPr>
      <w:tabs>
        <w:tab w:val="left" w:pos="8222"/>
      </w:tabs>
      <w:jc w:val="both"/>
    </w:pPr>
    <w:rPr>
      <w:sz w:val="22"/>
      <w:lang w:val="fi-FI" w:eastAsia="fi-FI"/>
    </w:rPr>
  </w:style>
  <w:style w:type="paragraph" w:styleId="11">
    <w:name w:val="toc 1"/>
    <w:basedOn w:val="a"/>
    <w:next w:val="a"/>
    <w:autoRedefine/>
    <w:uiPriority w:val="99"/>
    <w:rsid w:val="00FF7FC0"/>
    <w:rPr>
      <w:sz w:val="20"/>
      <w:szCs w:val="20"/>
      <w:lang w:val="en-GB" w:eastAsia="fi-FI"/>
    </w:rPr>
  </w:style>
  <w:style w:type="character" w:styleId="a5">
    <w:name w:val="Hyperlink"/>
    <w:basedOn w:val="a0"/>
    <w:uiPriority w:val="99"/>
    <w:rsid w:val="00FF7FC0"/>
    <w:rPr>
      <w:rFonts w:cs="Times New Roman"/>
      <w:color w:val="0000FF"/>
      <w:u w:val="single"/>
    </w:rPr>
  </w:style>
  <w:style w:type="paragraph" w:customStyle="1" w:styleId="SubTitle1">
    <w:name w:val="SubTitle 1"/>
    <w:basedOn w:val="a"/>
    <w:next w:val="a"/>
    <w:uiPriority w:val="99"/>
    <w:rsid w:val="007D7808"/>
    <w:pPr>
      <w:spacing w:after="240"/>
      <w:jc w:val="center"/>
    </w:pPr>
    <w:rPr>
      <w:b/>
      <w:sz w:val="40"/>
      <w:szCs w:val="20"/>
      <w:lang w:val="en-GB" w:eastAsia="en-GB"/>
    </w:rPr>
  </w:style>
  <w:style w:type="paragraph" w:styleId="a6">
    <w:name w:val="footer"/>
    <w:basedOn w:val="a"/>
    <w:link w:val="a7"/>
    <w:uiPriority w:val="99"/>
    <w:rsid w:val="00C0532D"/>
    <w:pPr>
      <w:tabs>
        <w:tab w:val="center" w:pos="4819"/>
        <w:tab w:val="right" w:pos="9638"/>
      </w:tabs>
    </w:pPr>
  </w:style>
  <w:style w:type="character" w:customStyle="1" w:styleId="a7">
    <w:name w:val="Нижний колонтитул Знак"/>
    <w:basedOn w:val="a0"/>
    <w:link w:val="a6"/>
    <w:uiPriority w:val="99"/>
    <w:semiHidden/>
    <w:locked/>
    <w:rsid w:val="00737A69"/>
    <w:rPr>
      <w:rFonts w:cs="Times New Roman"/>
      <w:sz w:val="24"/>
      <w:szCs w:val="24"/>
      <w:lang w:val="pl-PL" w:eastAsia="pl-PL"/>
    </w:rPr>
  </w:style>
  <w:style w:type="character" w:styleId="a8">
    <w:name w:val="page number"/>
    <w:basedOn w:val="a0"/>
    <w:uiPriority w:val="99"/>
    <w:rsid w:val="00C0532D"/>
    <w:rPr>
      <w:rFonts w:cs="Times New Roman"/>
    </w:rPr>
  </w:style>
  <w:style w:type="paragraph" w:styleId="21">
    <w:name w:val="toc 2"/>
    <w:basedOn w:val="a"/>
    <w:next w:val="a"/>
    <w:autoRedefine/>
    <w:uiPriority w:val="99"/>
    <w:rsid w:val="00526858"/>
    <w:pPr>
      <w:ind w:left="240"/>
    </w:pPr>
  </w:style>
  <w:style w:type="paragraph" w:styleId="a9">
    <w:name w:val="header"/>
    <w:basedOn w:val="a"/>
    <w:link w:val="aa"/>
    <w:uiPriority w:val="99"/>
    <w:rsid w:val="00FC1F0C"/>
    <w:pPr>
      <w:tabs>
        <w:tab w:val="center" w:pos="4819"/>
        <w:tab w:val="right" w:pos="9638"/>
      </w:tabs>
    </w:pPr>
  </w:style>
  <w:style w:type="character" w:customStyle="1" w:styleId="aa">
    <w:name w:val="Верхний колонтитул Знак"/>
    <w:basedOn w:val="a0"/>
    <w:link w:val="a9"/>
    <w:uiPriority w:val="99"/>
    <w:semiHidden/>
    <w:locked/>
    <w:rsid w:val="00737A69"/>
    <w:rPr>
      <w:rFonts w:cs="Times New Roman"/>
      <w:sz w:val="24"/>
      <w:szCs w:val="24"/>
      <w:lang w:val="pl-PL" w:eastAsia="pl-PL"/>
    </w:rPr>
  </w:style>
  <w:style w:type="table" w:styleId="ab">
    <w:name w:val="Table Grid"/>
    <w:basedOn w:val="a1"/>
    <w:uiPriority w:val="99"/>
    <w:rsid w:val="00C77E4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B40F19"/>
    <w:pPr>
      <w:spacing w:after="200" w:line="276" w:lineRule="auto"/>
      <w:ind w:left="720"/>
      <w:contextualSpacing/>
    </w:pPr>
    <w:rPr>
      <w:rFonts w:ascii="Calibri" w:hAnsi="Calibri"/>
      <w:sz w:val="22"/>
      <w:szCs w:val="22"/>
      <w:lang w:val="da-DK" w:eastAsia="en-US"/>
    </w:rPr>
  </w:style>
  <w:style w:type="character" w:customStyle="1" w:styleId="hps">
    <w:name w:val="hps"/>
    <w:uiPriority w:val="99"/>
    <w:rsid w:val="00D6319D"/>
  </w:style>
  <w:style w:type="paragraph" w:styleId="ad">
    <w:name w:val="Body Text"/>
    <w:basedOn w:val="a"/>
    <w:link w:val="ae"/>
    <w:uiPriority w:val="99"/>
    <w:rsid w:val="005B1A1A"/>
    <w:pPr>
      <w:spacing w:before="120" w:line="300" w:lineRule="atLeast"/>
      <w:jc w:val="center"/>
    </w:pPr>
    <w:rPr>
      <w:rFonts w:ascii="Arial Narrow" w:hAnsi="Arial Narrow"/>
      <w:b/>
      <w:sz w:val="18"/>
      <w:szCs w:val="20"/>
      <w:lang w:val="ro-RO" w:eastAsia="en-US"/>
    </w:rPr>
  </w:style>
  <w:style w:type="character" w:customStyle="1" w:styleId="ae">
    <w:name w:val="Основной текст Знак"/>
    <w:basedOn w:val="a0"/>
    <w:link w:val="ad"/>
    <w:uiPriority w:val="99"/>
    <w:locked/>
    <w:rsid w:val="005B1A1A"/>
    <w:rPr>
      <w:rFonts w:ascii="Arial Narrow" w:hAnsi="Arial Narrow" w:cs="Times New Roman"/>
      <w:b/>
      <w:sz w:val="18"/>
      <w:lang w:val="ro-RO" w:eastAsia="en-US"/>
    </w:rPr>
  </w:style>
  <w:style w:type="paragraph" w:styleId="af">
    <w:name w:val="Balloon Text"/>
    <w:basedOn w:val="a"/>
    <w:link w:val="af0"/>
    <w:uiPriority w:val="99"/>
    <w:semiHidden/>
    <w:rsid w:val="00105AD9"/>
    <w:rPr>
      <w:rFonts w:ascii="Tahoma" w:hAnsi="Tahoma"/>
      <w:sz w:val="16"/>
      <w:szCs w:val="16"/>
    </w:rPr>
  </w:style>
  <w:style w:type="character" w:customStyle="1" w:styleId="af0">
    <w:name w:val="Текст выноски Знак"/>
    <w:basedOn w:val="a0"/>
    <w:link w:val="af"/>
    <w:uiPriority w:val="99"/>
    <w:semiHidden/>
    <w:locked/>
    <w:rsid w:val="00105AD9"/>
    <w:rPr>
      <w:rFonts w:ascii="Tahoma" w:hAnsi="Tahoma" w:cs="Times New Roman"/>
      <w:sz w:val="16"/>
      <w:lang w:val="pl-PL" w:eastAsia="pl-PL"/>
    </w:rPr>
  </w:style>
  <w:style w:type="paragraph" w:styleId="af1">
    <w:name w:val="Normal (Web)"/>
    <w:basedOn w:val="a"/>
    <w:uiPriority w:val="99"/>
    <w:rsid w:val="00D71E3F"/>
    <w:pPr>
      <w:spacing w:before="100" w:beforeAutospacing="1" w:after="100" w:afterAutospacing="1"/>
    </w:pPr>
    <w:rPr>
      <w:lang w:eastAsia="uk-UA"/>
    </w:rPr>
  </w:style>
  <w:style w:type="paragraph" w:customStyle="1" w:styleId="ListParagraph1">
    <w:name w:val="List Paragraph1"/>
    <w:basedOn w:val="a"/>
    <w:uiPriority w:val="99"/>
    <w:rsid w:val="00D71E3F"/>
    <w:pPr>
      <w:ind w:left="720"/>
    </w:pPr>
    <w:rPr>
      <w:lang w:eastAsia="uk-UA"/>
    </w:rPr>
  </w:style>
  <w:style w:type="paragraph" w:customStyle="1" w:styleId="32">
    <w:name w:val="Знак Знак3 Знак Знак Знак Знак Знак"/>
    <w:basedOn w:val="a"/>
    <w:uiPriority w:val="99"/>
    <w:rsid w:val="00AF3305"/>
    <w:rPr>
      <w:rFonts w:ascii="Verdana" w:hAnsi="Verdana" w:cs="Verdana"/>
      <w:sz w:val="20"/>
      <w:szCs w:val="20"/>
      <w:lang w:val="en-US" w:eastAsia="en-US"/>
    </w:rPr>
  </w:style>
  <w:style w:type="paragraph" w:customStyle="1" w:styleId="310">
    <w:name w:val="Знак Знак3 Знак Знак Знак Знак Знак1"/>
    <w:basedOn w:val="a"/>
    <w:uiPriority w:val="99"/>
    <w:rsid w:val="008A67ED"/>
    <w:rPr>
      <w:rFonts w:ascii="Verdana" w:hAnsi="Verdana" w:cs="Verdana"/>
      <w:sz w:val="20"/>
      <w:szCs w:val="20"/>
      <w:lang w:val="en-US" w:eastAsia="en-US"/>
    </w:rPr>
  </w:style>
  <w:style w:type="character" w:styleId="af2">
    <w:name w:val="Emphasis"/>
    <w:basedOn w:val="a0"/>
    <w:uiPriority w:val="99"/>
    <w:qFormat/>
    <w:rsid w:val="008A67ED"/>
    <w:rPr>
      <w:rFonts w:cs="Times New Roman"/>
      <w:i/>
    </w:rPr>
  </w:style>
  <w:style w:type="character" w:customStyle="1" w:styleId="a4">
    <w:name w:val="Название Знак"/>
    <w:link w:val="a3"/>
    <w:uiPriority w:val="99"/>
    <w:locked/>
    <w:rsid w:val="00ED263E"/>
    <w:rPr>
      <w:rFonts w:ascii="Comic Sans MS" w:hAnsi="Comic Sans MS"/>
      <w:kern w:val="28"/>
      <w:sz w:val="28"/>
      <w:lang w:val="pl-P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047059">
      <w:marLeft w:val="0"/>
      <w:marRight w:val="0"/>
      <w:marTop w:val="0"/>
      <w:marBottom w:val="0"/>
      <w:divBdr>
        <w:top w:val="none" w:sz="0" w:space="0" w:color="auto"/>
        <w:left w:val="none" w:sz="0" w:space="0" w:color="auto"/>
        <w:bottom w:val="none" w:sz="0" w:space="0" w:color="auto"/>
        <w:right w:val="none" w:sz="0" w:space="0" w:color="auto"/>
      </w:divBdr>
      <w:divsChild>
        <w:div w:id="304047058">
          <w:marLeft w:val="0"/>
          <w:marRight w:val="0"/>
          <w:marTop w:val="0"/>
          <w:marBottom w:val="0"/>
          <w:divBdr>
            <w:top w:val="none" w:sz="0" w:space="0" w:color="auto"/>
            <w:left w:val="none" w:sz="0" w:space="0" w:color="auto"/>
            <w:bottom w:val="none" w:sz="0" w:space="0" w:color="auto"/>
            <w:right w:val="none" w:sz="0" w:space="0" w:color="auto"/>
          </w:divBdr>
          <w:divsChild>
            <w:div w:id="304047088">
              <w:marLeft w:val="0"/>
              <w:marRight w:val="0"/>
              <w:marTop w:val="0"/>
              <w:marBottom w:val="0"/>
              <w:divBdr>
                <w:top w:val="none" w:sz="0" w:space="0" w:color="auto"/>
                <w:left w:val="none" w:sz="0" w:space="0" w:color="auto"/>
                <w:bottom w:val="none" w:sz="0" w:space="0" w:color="auto"/>
                <w:right w:val="none" w:sz="0" w:space="0" w:color="auto"/>
              </w:divBdr>
              <w:divsChild>
                <w:div w:id="304047053">
                  <w:marLeft w:val="0"/>
                  <w:marRight w:val="0"/>
                  <w:marTop w:val="0"/>
                  <w:marBottom w:val="0"/>
                  <w:divBdr>
                    <w:top w:val="none" w:sz="0" w:space="0" w:color="auto"/>
                    <w:left w:val="none" w:sz="0" w:space="0" w:color="auto"/>
                    <w:bottom w:val="none" w:sz="0" w:space="0" w:color="auto"/>
                    <w:right w:val="none" w:sz="0" w:space="0" w:color="auto"/>
                  </w:divBdr>
                  <w:divsChild>
                    <w:div w:id="304047061">
                      <w:marLeft w:val="0"/>
                      <w:marRight w:val="0"/>
                      <w:marTop w:val="0"/>
                      <w:marBottom w:val="0"/>
                      <w:divBdr>
                        <w:top w:val="none" w:sz="0" w:space="0" w:color="auto"/>
                        <w:left w:val="none" w:sz="0" w:space="0" w:color="auto"/>
                        <w:bottom w:val="none" w:sz="0" w:space="0" w:color="auto"/>
                        <w:right w:val="none" w:sz="0" w:space="0" w:color="auto"/>
                      </w:divBdr>
                      <w:divsChild>
                        <w:div w:id="304047051">
                          <w:marLeft w:val="0"/>
                          <w:marRight w:val="0"/>
                          <w:marTop w:val="0"/>
                          <w:marBottom w:val="0"/>
                          <w:divBdr>
                            <w:top w:val="none" w:sz="0" w:space="0" w:color="auto"/>
                            <w:left w:val="none" w:sz="0" w:space="0" w:color="auto"/>
                            <w:bottom w:val="none" w:sz="0" w:space="0" w:color="auto"/>
                            <w:right w:val="none" w:sz="0" w:space="0" w:color="auto"/>
                          </w:divBdr>
                          <w:divsChild>
                            <w:div w:id="304047103">
                              <w:marLeft w:val="0"/>
                              <w:marRight w:val="0"/>
                              <w:marTop w:val="0"/>
                              <w:marBottom w:val="0"/>
                              <w:divBdr>
                                <w:top w:val="none" w:sz="0" w:space="0" w:color="auto"/>
                                <w:left w:val="none" w:sz="0" w:space="0" w:color="auto"/>
                                <w:bottom w:val="none" w:sz="0" w:space="0" w:color="auto"/>
                                <w:right w:val="none" w:sz="0" w:space="0" w:color="auto"/>
                              </w:divBdr>
                              <w:divsChild>
                                <w:div w:id="304047046">
                                  <w:marLeft w:val="60"/>
                                  <w:marRight w:val="60"/>
                                  <w:marTop w:val="0"/>
                                  <w:marBottom w:val="0"/>
                                  <w:divBdr>
                                    <w:top w:val="none" w:sz="0" w:space="0" w:color="auto"/>
                                    <w:left w:val="none" w:sz="0" w:space="0" w:color="auto"/>
                                    <w:bottom w:val="none" w:sz="0" w:space="0" w:color="auto"/>
                                    <w:right w:val="none" w:sz="0" w:space="0" w:color="auto"/>
                                  </w:divBdr>
                                  <w:divsChild>
                                    <w:div w:id="304047050">
                                      <w:marLeft w:val="0"/>
                                      <w:marRight w:val="0"/>
                                      <w:marTop w:val="0"/>
                                      <w:marBottom w:val="100"/>
                                      <w:divBdr>
                                        <w:top w:val="none" w:sz="0" w:space="0" w:color="auto"/>
                                        <w:left w:val="none" w:sz="0" w:space="0" w:color="auto"/>
                                        <w:bottom w:val="none" w:sz="0" w:space="0" w:color="auto"/>
                                        <w:right w:val="none" w:sz="0" w:space="0" w:color="auto"/>
                                      </w:divBdr>
                                      <w:divsChild>
                                        <w:div w:id="304047060">
                                          <w:marLeft w:val="0"/>
                                          <w:marRight w:val="0"/>
                                          <w:marTop w:val="0"/>
                                          <w:marBottom w:val="100"/>
                                          <w:divBdr>
                                            <w:top w:val="none" w:sz="0" w:space="0" w:color="auto"/>
                                            <w:left w:val="none" w:sz="0" w:space="0" w:color="auto"/>
                                            <w:bottom w:val="none" w:sz="0" w:space="0" w:color="auto"/>
                                            <w:right w:val="none" w:sz="0" w:space="0" w:color="auto"/>
                                          </w:divBdr>
                                          <w:divsChild>
                                            <w:div w:id="304047037">
                                              <w:marLeft w:val="0"/>
                                              <w:marRight w:val="0"/>
                                              <w:marTop w:val="0"/>
                                              <w:marBottom w:val="100"/>
                                              <w:divBdr>
                                                <w:top w:val="none" w:sz="0" w:space="0" w:color="auto"/>
                                                <w:left w:val="none" w:sz="0" w:space="0" w:color="auto"/>
                                                <w:bottom w:val="none" w:sz="0" w:space="0" w:color="auto"/>
                                                <w:right w:val="none" w:sz="0" w:space="0" w:color="auto"/>
                                              </w:divBdr>
                                              <w:divsChild>
                                                <w:div w:id="304047072">
                                                  <w:marLeft w:val="0"/>
                                                  <w:marRight w:val="0"/>
                                                  <w:marTop w:val="0"/>
                                                  <w:marBottom w:val="0"/>
                                                  <w:divBdr>
                                                    <w:top w:val="none" w:sz="0" w:space="0" w:color="auto"/>
                                                    <w:left w:val="none" w:sz="0" w:space="0" w:color="auto"/>
                                                    <w:bottom w:val="none" w:sz="0" w:space="0" w:color="auto"/>
                                                    <w:right w:val="none" w:sz="0" w:space="0" w:color="auto"/>
                                                  </w:divBdr>
                                                </w:div>
                                                <w:div w:id="3040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4047063">
      <w:marLeft w:val="0"/>
      <w:marRight w:val="0"/>
      <w:marTop w:val="0"/>
      <w:marBottom w:val="0"/>
      <w:divBdr>
        <w:top w:val="none" w:sz="0" w:space="0" w:color="auto"/>
        <w:left w:val="none" w:sz="0" w:space="0" w:color="auto"/>
        <w:bottom w:val="none" w:sz="0" w:space="0" w:color="auto"/>
        <w:right w:val="none" w:sz="0" w:space="0" w:color="auto"/>
      </w:divBdr>
      <w:divsChild>
        <w:div w:id="304047094">
          <w:marLeft w:val="0"/>
          <w:marRight w:val="0"/>
          <w:marTop w:val="0"/>
          <w:marBottom w:val="0"/>
          <w:divBdr>
            <w:top w:val="none" w:sz="0" w:space="0" w:color="auto"/>
            <w:left w:val="none" w:sz="0" w:space="0" w:color="auto"/>
            <w:bottom w:val="single" w:sz="6" w:space="4" w:color="B2B2B2"/>
            <w:right w:val="none" w:sz="0" w:space="0" w:color="auto"/>
          </w:divBdr>
          <w:divsChild>
            <w:div w:id="304047084">
              <w:marLeft w:val="0"/>
              <w:marRight w:val="0"/>
              <w:marTop w:val="0"/>
              <w:marBottom w:val="0"/>
              <w:divBdr>
                <w:top w:val="none" w:sz="0" w:space="0" w:color="auto"/>
                <w:left w:val="none" w:sz="0" w:space="0" w:color="auto"/>
                <w:bottom w:val="none" w:sz="0" w:space="0" w:color="auto"/>
                <w:right w:val="none" w:sz="0" w:space="0" w:color="auto"/>
              </w:divBdr>
              <w:divsChild>
                <w:div w:id="304047048">
                  <w:marLeft w:val="0"/>
                  <w:marRight w:val="0"/>
                  <w:marTop w:val="0"/>
                  <w:marBottom w:val="0"/>
                  <w:divBdr>
                    <w:top w:val="none" w:sz="0" w:space="0" w:color="auto"/>
                    <w:left w:val="none" w:sz="0" w:space="0" w:color="auto"/>
                    <w:bottom w:val="none" w:sz="0" w:space="0" w:color="auto"/>
                    <w:right w:val="none" w:sz="0" w:space="0" w:color="auto"/>
                  </w:divBdr>
                  <w:divsChild>
                    <w:div w:id="304047070">
                      <w:marLeft w:val="0"/>
                      <w:marRight w:val="0"/>
                      <w:marTop w:val="0"/>
                      <w:marBottom w:val="0"/>
                      <w:divBdr>
                        <w:top w:val="none" w:sz="0" w:space="0" w:color="auto"/>
                        <w:left w:val="none" w:sz="0" w:space="0" w:color="auto"/>
                        <w:bottom w:val="none" w:sz="0" w:space="0" w:color="auto"/>
                        <w:right w:val="none" w:sz="0" w:space="0" w:color="auto"/>
                      </w:divBdr>
                      <w:divsChild>
                        <w:div w:id="304047077">
                          <w:marLeft w:val="0"/>
                          <w:marRight w:val="0"/>
                          <w:marTop w:val="0"/>
                          <w:marBottom w:val="0"/>
                          <w:divBdr>
                            <w:top w:val="none" w:sz="0" w:space="0" w:color="auto"/>
                            <w:left w:val="none" w:sz="0" w:space="0" w:color="auto"/>
                            <w:bottom w:val="none" w:sz="0" w:space="0" w:color="auto"/>
                            <w:right w:val="none" w:sz="0" w:space="0" w:color="auto"/>
                          </w:divBdr>
                          <w:divsChild>
                            <w:div w:id="304047052">
                              <w:marLeft w:val="75"/>
                              <w:marRight w:val="75"/>
                              <w:marTop w:val="75"/>
                              <w:marBottom w:val="75"/>
                              <w:divBdr>
                                <w:top w:val="none" w:sz="0" w:space="0" w:color="auto"/>
                                <w:left w:val="none" w:sz="0" w:space="0" w:color="auto"/>
                                <w:bottom w:val="none" w:sz="0" w:space="0" w:color="auto"/>
                                <w:right w:val="none" w:sz="0" w:space="0" w:color="auto"/>
                              </w:divBdr>
                              <w:divsChild>
                                <w:div w:id="304047054">
                                  <w:marLeft w:val="0"/>
                                  <w:marRight w:val="0"/>
                                  <w:marTop w:val="0"/>
                                  <w:marBottom w:val="0"/>
                                  <w:divBdr>
                                    <w:top w:val="none" w:sz="0" w:space="0" w:color="auto"/>
                                    <w:left w:val="none" w:sz="0" w:space="0" w:color="auto"/>
                                    <w:bottom w:val="none" w:sz="0" w:space="0" w:color="auto"/>
                                    <w:right w:val="none" w:sz="0" w:space="0" w:color="auto"/>
                                  </w:divBdr>
                                  <w:divsChild>
                                    <w:div w:id="304047090">
                                      <w:marLeft w:val="0"/>
                                      <w:marRight w:val="0"/>
                                      <w:marTop w:val="0"/>
                                      <w:marBottom w:val="0"/>
                                      <w:divBdr>
                                        <w:top w:val="none" w:sz="0" w:space="0" w:color="auto"/>
                                        <w:left w:val="none" w:sz="0" w:space="0" w:color="auto"/>
                                        <w:bottom w:val="none" w:sz="0" w:space="0" w:color="auto"/>
                                        <w:right w:val="none" w:sz="0" w:space="0" w:color="auto"/>
                                      </w:divBdr>
                                      <w:divsChild>
                                        <w:div w:id="304047049">
                                          <w:marLeft w:val="0"/>
                                          <w:marRight w:val="0"/>
                                          <w:marTop w:val="0"/>
                                          <w:marBottom w:val="0"/>
                                          <w:divBdr>
                                            <w:top w:val="none" w:sz="0" w:space="0" w:color="auto"/>
                                            <w:left w:val="none" w:sz="0" w:space="0" w:color="auto"/>
                                            <w:bottom w:val="none" w:sz="0" w:space="0" w:color="auto"/>
                                            <w:right w:val="none" w:sz="0" w:space="0" w:color="auto"/>
                                          </w:divBdr>
                                          <w:divsChild>
                                            <w:div w:id="3040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47078">
      <w:marLeft w:val="0"/>
      <w:marRight w:val="0"/>
      <w:marTop w:val="0"/>
      <w:marBottom w:val="0"/>
      <w:divBdr>
        <w:top w:val="none" w:sz="0" w:space="0" w:color="auto"/>
        <w:left w:val="none" w:sz="0" w:space="0" w:color="auto"/>
        <w:bottom w:val="none" w:sz="0" w:space="0" w:color="auto"/>
        <w:right w:val="none" w:sz="0" w:space="0" w:color="auto"/>
      </w:divBdr>
      <w:divsChild>
        <w:div w:id="304047081">
          <w:marLeft w:val="0"/>
          <w:marRight w:val="0"/>
          <w:marTop w:val="0"/>
          <w:marBottom w:val="0"/>
          <w:divBdr>
            <w:top w:val="none" w:sz="0" w:space="0" w:color="auto"/>
            <w:left w:val="none" w:sz="0" w:space="0" w:color="auto"/>
            <w:bottom w:val="single" w:sz="6" w:space="4" w:color="B2B2B2"/>
            <w:right w:val="none" w:sz="0" w:space="0" w:color="auto"/>
          </w:divBdr>
          <w:divsChild>
            <w:div w:id="304047045">
              <w:marLeft w:val="0"/>
              <w:marRight w:val="0"/>
              <w:marTop w:val="0"/>
              <w:marBottom w:val="0"/>
              <w:divBdr>
                <w:top w:val="none" w:sz="0" w:space="0" w:color="auto"/>
                <w:left w:val="none" w:sz="0" w:space="0" w:color="auto"/>
                <w:bottom w:val="none" w:sz="0" w:space="0" w:color="auto"/>
                <w:right w:val="none" w:sz="0" w:space="0" w:color="auto"/>
              </w:divBdr>
              <w:divsChild>
                <w:div w:id="304047042">
                  <w:marLeft w:val="0"/>
                  <w:marRight w:val="0"/>
                  <w:marTop w:val="0"/>
                  <w:marBottom w:val="0"/>
                  <w:divBdr>
                    <w:top w:val="none" w:sz="0" w:space="0" w:color="auto"/>
                    <w:left w:val="none" w:sz="0" w:space="0" w:color="auto"/>
                    <w:bottom w:val="none" w:sz="0" w:space="0" w:color="auto"/>
                    <w:right w:val="none" w:sz="0" w:space="0" w:color="auto"/>
                  </w:divBdr>
                  <w:divsChild>
                    <w:div w:id="304047089">
                      <w:marLeft w:val="0"/>
                      <w:marRight w:val="0"/>
                      <w:marTop w:val="0"/>
                      <w:marBottom w:val="0"/>
                      <w:divBdr>
                        <w:top w:val="none" w:sz="0" w:space="0" w:color="auto"/>
                        <w:left w:val="none" w:sz="0" w:space="0" w:color="auto"/>
                        <w:bottom w:val="none" w:sz="0" w:space="0" w:color="auto"/>
                        <w:right w:val="none" w:sz="0" w:space="0" w:color="auto"/>
                      </w:divBdr>
                      <w:divsChild>
                        <w:div w:id="304047047">
                          <w:marLeft w:val="0"/>
                          <w:marRight w:val="0"/>
                          <w:marTop w:val="0"/>
                          <w:marBottom w:val="0"/>
                          <w:divBdr>
                            <w:top w:val="none" w:sz="0" w:space="0" w:color="auto"/>
                            <w:left w:val="none" w:sz="0" w:space="0" w:color="auto"/>
                            <w:bottom w:val="none" w:sz="0" w:space="0" w:color="auto"/>
                            <w:right w:val="none" w:sz="0" w:space="0" w:color="auto"/>
                          </w:divBdr>
                          <w:divsChild>
                            <w:div w:id="304047065">
                              <w:marLeft w:val="75"/>
                              <w:marRight w:val="75"/>
                              <w:marTop w:val="75"/>
                              <w:marBottom w:val="75"/>
                              <w:divBdr>
                                <w:top w:val="none" w:sz="0" w:space="0" w:color="auto"/>
                                <w:left w:val="none" w:sz="0" w:space="0" w:color="auto"/>
                                <w:bottom w:val="none" w:sz="0" w:space="0" w:color="auto"/>
                                <w:right w:val="none" w:sz="0" w:space="0" w:color="auto"/>
                              </w:divBdr>
                              <w:divsChild>
                                <w:div w:id="304047080">
                                  <w:marLeft w:val="0"/>
                                  <w:marRight w:val="0"/>
                                  <w:marTop w:val="0"/>
                                  <w:marBottom w:val="0"/>
                                  <w:divBdr>
                                    <w:top w:val="none" w:sz="0" w:space="0" w:color="auto"/>
                                    <w:left w:val="none" w:sz="0" w:space="0" w:color="auto"/>
                                    <w:bottom w:val="none" w:sz="0" w:space="0" w:color="auto"/>
                                    <w:right w:val="none" w:sz="0" w:space="0" w:color="auto"/>
                                  </w:divBdr>
                                  <w:divsChild>
                                    <w:div w:id="304047074">
                                      <w:marLeft w:val="0"/>
                                      <w:marRight w:val="0"/>
                                      <w:marTop w:val="0"/>
                                      <w:marBottom w:val="0"/>
                                      <w:divBdr>
                                        <w:top w:val="none" w:sz="0" w:space="0" w:color="auto"/>
                                        <w:left w:val="none" w:sz="0" w:space="0" w:color="auto"/>
                                        <w:bottom w:val="none" w:sz="0" w:space="0" w:color="auto"/>
                                        <w:right w:val="none" w:sz="0" w:space="0" w:color="auto"/>
                                      </w:divBdr>
                                      <w:divsChild>
                                        <w:div w:id="304047068">
                                          <w:marLeft w:val="0"/>
                                          <w:marRight w:val="0"/>
                                          <w:marTop w:val="0"/>
                                          <w:marBottom w:val="0"/>
                                          <w:divBdr>
                                            <w:top w:val="none" w:sz="0" w:space="0" w:color="auto"/>
                                            <w:left w:val="none" w:sz="0" w:space="0" w:color="auto"/>
                                            <w:bottom w:val="none" w:sz="0" w:space="0" w:color="auto"/>
                                            <w:right w:val="none" w:sz="0" w:space="0" w:color="auto"/>
                                          </w:divBdr>
                                          <w:divsChild>
                                            <w:div w:id="3040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47085">
      <w:marLeft w:val="0"/>
      <w:marRight w:val="0"/>
      <w:marTop w:val="0"/>
      <w:marBottom w:val="0"/>
      <w:divBdr>
        <w:top w:val="none" w:sz="0" w:space="0" w:color="auto"/>
        <w:left w:val="none" w:sz="0" w:space="0" w:color="auto"/>
        <w:bottom w:val="none" w:sz="0" w:space="0" w:color="auto"/>
        <w:right w:val="none" w:sz="0" w:space="0" w:color="auto"/>
      </w:divBdr>
      <w:divsChild>
        <w:div w:id="304047082">
          <w:marLeft w:val="0"/>
          <w:marRight w:val="0"/>
          <w:marTop w:val="0"/>
          <w:marBottom w:val="0"/>
          <w:divBdr>
            <w:top w:val="none" w:sz="0" w:space="0" w:color="auto"/>
            <w:left w:val="none" w:sz="0" w:space="0" w:color="auto"/>
            <w:bottom w:val="single" w:sz="6" w:space="4" w:color="B2B2B2"/>
            <w:right w:val="none" w:sz="0" w:space="0" w:color="auto"/>
          </w:divBdr>
          <w:divsChild>
            <w:div w:id="304047056">
              <w:marLeft w:val="0"/>
              <w:marRight w:val="0"/>
              <w:marTop w:val="0"/>
              <w:marBottom w:val="0"/>
              <w:divBdr>
                <w:top w:val="none" w:sz="0" w:space="0" w:color="auto"/>
                <w:left w:val="none" w:sz="0" w:space="0" w:color="auto"/>
                <w:bottom w:val="none" w:sz="0" w:space="0" w:color="auto"/>
                <w:right w:val="none" w:sz="0" w:space="0" w:color="auto"/>
              </w:divBdr>
              <w:divsChild>
                <w:div w:id="304047039">
                  <w:marLeft w:val="0"/>
                  <w:marRight w:val="0"/>
                  <w:marTop w:val="0"/>
                  <w:marBottom w:val="0"/>
                  <w:divBdr>
                    <w:top w:val="none" w:sz="0" w:space="0" w:color="auto"/>
                    <w:left w:val="none" w:sz="0" w:space="0" w:color="auto"/>
                    <w:bottom w:val="none" w:sz="0" w:space="0" w:color="auto"/>
                    <w:right w:val="none" w:sz="0" w:space="0" w:color="auto"/>
                  </w:divBdr>
                  <w:divsChild>
                    <w:div w:id="304047041">
                      <w:marLeft w:val="0"/>
                      <w:marRight w:val="0"/>
                      <w:marTop w:val="0"/>
                      <w:marBottom w:val="0"/>
                      <w:divBdr>
                        <w:top w:val="none" w:sz="0" w:space="0" w:color="auto"/>
                        <w:left w:val="none" w:sz="0" w:space="0" w:color="auto"/>
                        <w:bottom w:val="none" w:sz="0" w:space="0" w:color="auto"/>
                        <w:right w:val="none" w:sz="0" w:space="0" w:color="auto"/>
                      </w:divBdr>
                      <w:divsChild>
                        <w:div w:id="304047099">
                          <w:marLeft w:val="0"/>
                          <w:marRight w:val="0"/>
                          <w:marTop w:val="0"/>
                          <w:marBottom w:val="0"/>
                          <w:divBdr>
                            <w:top w:val="none" w:sz="0" w:space="0" w:color="auto"/>
                            <w:left w:val="none" w:sz="0" w:space="0" w:color="auto"/>
                            <w:bottom w:val="none" w:sz="0" w:space="0" w:color="auto"/>
                            <w:right w:val="none" w:sz="0" w:space="0" w:color="auto"/>
                          </w:divBdr>
                          <w:divsChild>
                            <w:div w:id="304047069">
                              <w:marLeft w:val="75"/>
                              <w:marRight w:val="75"/>
                              <w:marTop w:val="75"/>
                              <w:marBottom w:val="75"/>
                              <w:divBdr>
                                <w:top w:val="none" w:sz="0" w:space="0" w:color="auto"/>
                                <w:left w:val="none" w:sz="0" w:space="0" w:color="auto"/>
                                <w:bottom w:val="none" w:sz="0" w:space="0" w:color="auto"/>
                                <w:right w:val="none" w:sz="0" w:space="0" w:color="auto"/>
                              </w:divBdr>
                              <w:divsChild>
                                <w:div w:id="304047038">
                                  <w:marLeft w:val="0"/>
                                  <w:marRight w:val="0"/>
                                  <w:marTop w:val="0"/>
                                  <w:marBottom w:val="0"/>
                                  <w:divBdr>
                                    <w:top w:val="none" w:sz="0" w:space="0" w:color="auto"/>
                                    <w:left w:val="none" w:sz="0" w:space="0" w:color="auto"/>
                                    <w:bottom w:val="none" w:sz="0" w:space="0" w:color="auto"/>
                                    <w:right w:val="none" w:sz="0" w:space="0" w:color="auto"/>
                                  </w:divBdr>
                                  <w:divsChild>
                                    <w:div w:id="304047055">
                                      <w:marLeft w:val="0"/>
                                      <w:marRight w:val="0"/>
                                      <w:marTop w:val="0"/>
                                      <w:marBottom w:val="0"/>
                                      <w:divBdr>
                                        <w:top w:val="none" w:sz="0" w:space="0" w:color="auto"/>
                                        <w:left w:val="none" w:sz="0" w:space="0" w:color="auto"/>
                                        <w:bottom w:val="none" w:sz="0" w:space="0" w:color="auto"/>
                                        <w:right w:val="none" w:sz="0" w:space="0" w:color="auto"/>
                                      </w:divBdr>
                                      <w:divsChild>
                                        <w:div w:id="304047057">
                                          <w:marLeft w:val="0"/>
                                          <w:marRight w:val="0"/>
                                          <w:marTop w:val="0"/>
                                          <w:marBottom w:val="0"/>
                                          <w:divBdr>
                                            <w:top w:val="none" w:sz="0" w:space="0" w:color="auto"/>
                                            <w:left w:val="none" w:sz="0" w:space="0" w:color="auto"/>
                                            <w:bottom w:val="none" w:sz="0" w:space="0" w:color="auto"/>
                                            <w:right w:val="none" w:sz="0" w:space="0" w:color="auto"/>
                                          </w:divBdr>
                                          <w:divsChild>
                                            <w:div w:id="30404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47096">
      <w:marLeft w:val="0"/>
      <w:marRight w:val="0"/>
      <w:marTop w:val="0"/>
      <w:marBottom w:val="0"/>
      <w:divBdr>
        <w:top w:val="none" w:sz="0" w:space="0" w:color="auto"/>
        <w:left w:val="none" w:sz="0" w:space="0" w:color="auto"/>
        <w:bottom w:val="none" w:sz="0" w:space="0" w:color="auto"/>
        <w:right w:val="none" w:sz="0" w:space="0" w:color="auto"/>
      </w:divBdr>
      <w:divsChild>
        <w:div w:id="304047064">
          <w:marLeft w:val="0"/>
          <w:marRight w:val="0"/>
          <w:marTop w:val="0"/>
          <w:marBottom w:val="0"/>
          <w:divBdr>
            <w:top w:val="none" w:sz="0" w:space="0" w:color="auto"/>
            <w:left w:val="none" w:sz="0" w:space="0" w:color="auto"/>
            <w:bottom w:val="single" w:sz="6" w:space="4" w:color="B2B2B2"/>
            <w:right w:val="none" w:sz="0" w:space="0" w:color="auto"/>
          </w:divBdr>
          <w:divsChild>
            <w:div w:id="304047098">
              <w:marLeft w:val="0"/>
              <w:marRight w:val="0"/>
              <w:marTop w:val="0"/>
              <w:marBottom w:val="0"/>
              <w:divBdr>
                <w:top w:val="none" w:sz="0" w:space="0" w:color="auto"/>
                <w:left w:val="none" w:sz="0" w:space="0" w:color="auto"/>
                <w:bottom w:val="none" w:sz="0" w:space="0" w:color="auto"/>
                <w:right w:val="none" w:sz="0" w:space="0" w:color="auto"/>
              </w:divBdr>
              <w:divsChild>
                <w:div w:id="304047101">
                  <w:marLeft w:val="0"/>
                  <w:marRight w:val="0"/>
                  <w:marTop w:val="0"/>
                  <w:marBottom w:val="0"/>
                  <w:divBdr>
                    <w:top w:val="none" w:sz="0" w:space="0" w:color="auto"/>
                    <w:left w:val="none" w:sz="0" w:space="0" w:color="auto"/>
                    <w:bottom w:val="none" w:sz="0" w:space="0" w:color="auto"/>
                    <w:right w:val="none" w:sz="0" w:space="0" w:color="auto"/>
                  </w:divBdr>
                  <w:divsChild>
                    <w:div w:id="304047066">
                      <w:marLeft w:val="0"/>
                      <w:marRight w:val="0"/>
                      <w:marTop w:val="0"/>
                      <w:marBottom w:val="0"/>
                      <w:divBdr>
                        <w:top w:val="none" w:sz="0" w:space="0" w:color="auto"/>
                        <w:left w:val="none" w:sz="0" w:space="0" w:color="auto"/>
                        <w:bottom w:val="none" w:sz="0" w:space="0" w:color="auto"/>
                        <w:right w:val="none" w:sz="0" w:space="0" w:color="auto"/>
                      </w:divBdr>
                      <w:divsChild>
                        <w:div w:id="304047100">
                          <w:marLeft w:val="0"/>
                          <w:marRight w:val="0"/>
                          <w:marTop w:val="0"/>
                          <w:marBottom w:val="0"/>
                          <w:divBdr>
                            <w:top w:val="none" w:sz="0" w:space="0" w:color="auto"/>
                            <w:left w:val="none" w:sz="0" w:space="0" w:color="auto"/>
                            <w:bottom w:val="none" w:sz="0" w:space="0" w:color="auto"/>
                            <w:right w:val="none" w:sz="0" w:space="0" w:color="auto"/>
                          </w:divBdr>
                          <w:divsChild>
                            <w:div w:id="304047040">
                              <w:marLeft w:val="75"/>
                              <w:marRight w:val="75"/>
                              <w:marTop w:val="75"/>
                              <w:marBottom w:val="75"/>
                              <w:divBdr>
                                <w:top w:val="none" w:sz="0" w:space="0" w:color="auto"/>
                                <w:left w:val="none" w:sz="0" w:space="0" w:color="auto"/>
                                <w:bottom w:val="none" w:sz="0" w:space="0" w:color="auto"/>
                                <w:right w:val="none" w:sz="0" w:space="0" w:color="auto"/>
                              </w:divBdr>
                              <w:divsChild>
                                <w:div w:id="304047067">
                                  <w:marLeft w:val="0"/>
                                  <w:marRight w:val="0"/>
                                  <w:marTop w:val="0"/>
                                  <w:marBottom w:val="75"/>
                                  <w:divBdr>
                                    <w:top w:val="none" w:sz="0" w:space="0" w:color="auto"/>
                                    <w:left w:val="none" w:sz="0" w:space="0" w:color="auto"/>
                                    <w:bottom w:val="none" w:sz="0" w:space="0" w:color="auto"/>
                                    <w:right w:val="none" w:sz="0" w:space="0" w:color="auto"/>
                                  </w:divBdr>
                                  <w:divsChild>
                                    <w:div w:id="304047071">
                                      <w:marLeft w:val="0"/>
                                      <w:marRight w:val="0"/>
                                      <w:marTop w:val="0"/>
                                      <w:marBottom w:val="0"/>
                                      <w:divBdr>
                                        <w:top w:val="none" w:sz="0" w:space="0" w:color="auto"/>
                                        <w:left w:val="none" w:sz="0" w:space="0" w:color="auto"/>
                                        <w:bottom w:val="none" w:sz="0" w:space="0" w:color="auto"/>
                                        <w:right w:val="none" w:sz="0" w:space="0" w:color="auto"/>
                                      </w:divBdr>
                                      <w:divsChild>
                                        <w:div w:id="304047095">
                                          <w:marLeft w:val="0"/>
                                          <w:marRight w:val="0"/>
                                          <w:marTop w:val="0"/>
                                          <w:marBottom w:val="0"/>
                                          <w:divBdr>
                                            <w:top w:val="none" w:sz="0" w:space="0" w:color="auto"/>
                                            <w:left w:val="none" w:sz="0" w:space="0" w:color="auto"/>
                                            <w:bottom w:val="none" w:sz="0" w:space="0" w:color="auto"/>
                                            <w:right w:val="none" w:sz="0" w:space="0" w:color="auto"/>
                                          </w:divBdr>
                                          <w:divsChild>
                                            <w:div w:id="3040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047102">
      <w:marLeft w:val="0"/>
      <w:marRight w:val="0"/>
      <w:marTop w:val="0"/>
      <w:marBottom w:val="0"/>
      <w:divBdr>
        <w:top w:val="none" w:sz="0" w:space="0" w:color="auto"/>
        <w:left w:val="none" w:sz="0" w:space="0" w:color="auto"/>
        <w:bottom w:val="none" w:sz="0" w:space="0" w:color="auto"/>
        <w:right w:val="none" w:sz="0" w:space="0" w:color="auto"/>
      </w:divBdr>
      <w:divsChild>
        <w:div w:id="304047079">
          <w:marLeft w:val="0"/>
          <w:marRight w:val="0"/>
          <w:marTop w:val="0"/>
          <w:marBottom w:val="0"/>
          <w:divBdr>
            <w:top w:val="none" w:sz="0" w:space="0" w:color="auto"/>
            <w:left w:val="none" w:sz="0" w:space="0" w:color="auto"/>
            <w:bottom w:val="single" w:sz="6" w:space="4" w:color="B2B2B2"/>
            <w:right w:val="none" w:sz="0" w:space="0" w:color="auto"/>
          </w:divBdr>
          <w:divsChild>
            <w:div w:id="304047104">
              <w:marLeft w:val="0"/>
              <w:marRight w:val="0"/>
              <w:marTop w:val="0"/>
              <w:marBottom w:val="0"/>
              <w:divBdr>
                <w:top w:val="none" w:sz="0" w:space="0" w:color="auto"/>
                <w:left w:val="none" w:sz="0" w:space="0" w:color="auto"/>
                <w:bottom w:val="none" w:sz="0" w:space="0" w:color="auto"/>
                <w:right w:val="none" w:sz="0" w:space="0" w:color="auto"/>
              </w:divBdr>
              <w:divsChild>
                <w:div w:id="304047091">
                  <w:marLeft w:val="0"/>
                  <w:marRight w:val="0"/>
                  <w:marTop w:val="0"/>
                  <w:marBottom w:val="0"/>
                  <w:divBdr>
                    <w:top w:val="none" w:sz="0" w:space="0" w:color="auto"/>
                    <w:left w:val="none" w:sz="0" w:space="0" w:color="auto"/>
                    <w:bottom w:val="none" w:sz="0" w:space="0" w:color="auto"/>
                    <w:right w:val="none" w:sz="0" w:space="0" w:color="auto"/>
                  </w:divBdr>
                  <w:divsChild>
                    <w:div w:id="304047075">
                      <w:marLeft w:val="0"/>
                      <w:marRight w:val="0"/>
                      <w:marTop w:val="0"/>
                      <w:marBottom w:val="0"/>
                      <w:divBdr>
                        <w:top w:val="none" w:sz="0" w:space="0" w:color="auto"/>
                        <w:left w:val="none" w:sz="0" w:space="0" w:color="auto"/>
                        <w:bottom w:val="none" w:sz="0" w:space="0" w:color="auto"/>
                        <w:right w:val="none" w:sz="0" w:space="0" w:color="auto"/>
                      </w:divBdr>
                      <w:divsChild>
                        <w:div w:id="304047062">
                          <w:marLeft w:val="0"/>
                          <w:marRight w:val="0"/>
                          <w:marTop w:val="0"/>
                          <w:marBottom w:val="0"/>
                          <w:divBdr>
                            <w:top w:val="none" w:sz="0" w:space="0" w:color="auto"/>
                            <w:left w:val="none" w:sz="0" w:space="0" w:color="auto"/>
                            <w:bottom w:val="none" w:sz="0" w:space="0" w:color="auto"/>
                            <w:right w:val="none" w:sz="0" w:space="0" w:color="auto"/>
                          </w:divBdr>
                          <w:divsChild>
                            <w:div w:id="304047097">
                              <w:marLeft w:val="75"/>
                              <w:marRight w:val="75"/>
                              <w:marTop w:val="75"/>
                              <w:marBottom w:val="75"/>
                              <w:divBdr>
                                <w:top w:val="none" w:sz="0" w:space="0" w:color="auto"/>
                                <w:left w:val="none" w:sz="0" w:space="0" w:color="auto"/>
                                <w:bottom w:val="none" w:sz="0" w:space="0" w:color="auto"/>
                                <w:right w:val="none" w:sz="0" w:space="0" w:color="auto"/>
                              </w:divBdr>
                              <w:divsChild>
                                <w:div w:id="304047086">
                                  <w:marLeft w:val="0"/>
                                  <w:marRight w:val="0"/>
                                  <w:marTop w:val="0"/>
                                  <w:marBottom w:val="75"/>
                                  <w:divBdr>
                                    <w:top w:val="none" w:sz="0" w:space="0" w:color="auto"/>
                                    <w:left w:val="none" w:sz="0" w:space="0" w:color="auto"/>
                                    <w:bottom w:val="none" w:sz="0" w:space="0" w:color="auto"/>
                                    <w:right w:val="none" w:sz="0" w:space="0" w:color="auto"/>
                                  </w:divBdr>
                                  <w:divsChild>
                                    <w:div w:id="304047087">
                                      <w:marLeft w:val="0"/>
                                      <w:marRight w:val="0"/>
                                      <w:marTop w:val="0"/>
                                      <w:marBottom w:val="0"/>
                                      <w:divBdr>
                                        <w:top w:val="none" w:sz="0" w:space="0" w:color="auto"/>
                                        <w:left w:val="none" w:sz="0" w:space="0" w:color="auto"/>
                                        <w:bottom w:val="none" w:sz="0" w:space="0" w:color="auto"/>
                                        <w:right w:val="none" w:sz="0" w:space="0" w:color="auto"/>
                                      </w:divBdr>
                                      <w:divsChild>
                                        <w:div w:id="304047044">
                                          <w:marLeft w:val="0"/>
                                          <w:marRight w:val="0"/>
                                          <w:marTop w:val="0"/>
                                          <w:marBottom w:val="0"/>
                                          <w:divBdr>
                                            <w:top w:val="none" w:sz="0" w:space="0" w:color="auto"/>
                                            <w:left w:val="none" w:sz="0" w:space="0" w:color="auto"/>
                                            <w:bottom w:val="none" w:sz="0" w:space="0" w:color="auto"/>
                                            <w:right w:val="none" w:sz="0" w:space="0" w:color="auto"/>
                                          </w:divBdr>
                                          <w:divsChild>
                                            <w:div w:id="3040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ndrius.Ciginas@stat.gov.lt"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liute.Kavaliauskiene@stat.gov.lt"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9135</Words>
  <Characters>5207</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TWINNING GRANT CONTRACT</vt:lpstr>
    </vt:vector>
  </TitlesOfParts>
  <Company>Statistics Denmark</Company>
  <LinksUpToDate>false</LinksUpToDate>
  <CharactersWithSpaces>14314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TWINNING GRANT CONTRACT</dc:title>
  <dc:creator>Kresten Rømer Laursen</dc:creator>
  <cp:lastModifiedBy>ORB</cp:lastModifiedBy>
  <cp:revision>4</cp:revision>
  <cp:lastPrinted>2014-12-02T13:26:00Z</cp:lastPrinted>
  <dcterms:created xsi:type="dcterms:W3CDTF">2014-12-02T15:02:00Z</dcterms:created>
  <dcterms:modified xsi:type="dcterms:W3CDTF">2014-12-02T15:04:00Z</dcterms:modified>
</cp:coreProperties>
</file>