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86" w:rsidRPr="009D2F5E" w:rsidRDefault="007F0886" w:rsidP="007F0886">
      <w:pPr>
        <w:jc w:val="center"/>
        <w:rPr>
          <w:rFonts w:ascii="Georgia" w:hAnsi="Georgia"/>
          <w:b/>
          <w:bCs/>
          <w:sz w:val="36"/>
          <w:szCs w:val="36"/>
          <w:lang w:val="en-GB" w:eastAsia="pl-PL"/>
        </w:rPr>
      </w:pPr>
    </w:p>
    <w:p w:rsidR="007F0886" w:rsidRPr="009D2F5E" w:rsidRDefault="007F0886" w:rsidP="007F0886">
      <w:pPr>
        <w:jc w:val="center"/>
        <w:rPr>
          <w:rFonts w:ascii="Georgia" w:hAnsi="Georgia"/>
          <w:b/>
          <w:bCs/>
          <w:sz w:val="36"/>
          <w:szCs w:val="36"/>
          <w:lang w:val="en-GB" w:eastAsia="pl-PL"/>
        </w:rPr>
      </w:pPr>
      <w:r w:rsidRPr="009B7787">
        <w:rPr>
          <w:rFonts w:ascii="Georgia" w:hAnsi="Georgia"/>
          <w:sz w:val="36"/>
          <w:szCs w:val="36"/>
          <w:lang w:val="en-GB" w:eastAsia="pl-PL"/>
        </w:rPr>
        <w:t>TWINNING</w:t>
      </w:r>
      <w:r w:rsidRPr="009D2F5E">
        <w:rPr>
          <w:rFonts w:ascii="Georgia" w:hAnsi="Georgia"/>
          <w:sz w:val="36"/>
          <w:szCs w:val="36"/>
          <w:lang w:val="en-GB" w:eastAsia="pl-PL"/>
        </w:rPr>
        <w:t xml:space="preserve"> </w:t>
      </w:r>
      <w:r w:rsidRPr="009B7787">
        <w:rPr>
          <w:rFonts w:ascii="Georgia" w:hAnsi="Georgia"/>
          <w:sz w:val="36"/>
          <w:szCs w:val="36"/>
          <w:lang w:val="en-GB" w:eastAsia="pl-PL"/>
        </w:rPr>
        <w:t>PROJECT</w:t>
      </w:r>
    </w:p>
    <w:p w:rsidR="007F0886" w:rsidRPr="009B7787" w:rsidRDefault="007F0886" w:rsidP="007F0886">
      <w:pPr>
        <w:jc w:val="center"/>
        <w:rPr>
          <w:rFonts w:ascii="Georgia" w:hAnsi="Georgia"/>
          <w:bCs/>
          <w:sz w:val="36"/>
          <w:szCs w:val="36"/>
          <w:lang w:val="en-GB" w:eastAsia="pl-PL"/>
        </w:rPr>
      </w:pPr>
    </w:p>
    <w:p w:rsidR="007F0886" w:rsidRPr="007F0886" w:rsidRDefault="007F0886" w:rsidP="007F0886">
      <w:pPr>
        <w:jc w:val="center"/>
        <w:rPr>
          <w:rFonts w:ascii="Georgia" w:hAnsi="Georgia"/>
          <w:b/>
          <w:bCs/>
          <w:sz w:val="36"/>
          <w:szCs w:val="36"/>
          <w:lang w:val="en-GB" w:eastAsia="pl-PL"/>
        </w:rPr>
      </w:pPr>
      <w:r w:rsidRPr="007F0886">
        <w:rPr>
          <w:rFonts w:ascii="Georgia" w:hAnsi="Georgia"/>
          <w:b/>
          <w:sz w:val="36"/>
          <w:szCs w:val="36"/>
          <w:lang w:val="en-GB" w:eastAsia="pl-PL"/>
        </w:rPr>
        <w:t xml:space="preserve">Support to Development Process in the State Statistics Service of Ukraine with the Objective to Enhance its Capacity and Production </w:t>
      </w:r>
    </w:p>
    <w:p w:rsidR="007F0886" w:rsidRPr="009D2F5E" w:rsidRDefault="007F0886" w:rsidP="007F0886">
      <w:pPr>
        <w:jc w:val="center"/>
        <w:rPr>
          <w:rFonts w:ascii="Georgia" w:hAnsi="Georgia"/>
          <w:bCs/>
          <w:sz w:val="36"/>
          <w:szCs w:val="36"/>
          <w:lang w:val="en-GB" w:eastAsia="pl-PL"/>
        </w:rPr>
      </w:pPr>
    </w:p>
    <w:p w:rsidR="007F0886" w:rsidRPr="009D2F5E" w:rsidRDefault="007F0886" w:rsidP="007F0886">
      <w:pPr>
        <w:jc w:val="center"/>
        <w:rPr>
          <w:rFonts w:ascii="Georgia" w:hAnsi="Georgia"/>
          <w:bCs/>
          <w:sz w:val="36"/>
          <w:szCs w:val="36"/>
          <w:lang w:val="en-GB" w:eastAsia="pl-PL"/>
        </w:rPr>
      </w:pPr>
      <w:r w:rsidRPr="009D2F5E">
        <w:rPr>
          <w:rFonts w:ascii="Georgia" w:hAnsi="Georgia"/>
          <w:sz w:val="36"/>
          <w:szCs w:val="36"/>
          <w:lang w:val="en-GB" w:eastAsia="pl-PL"/>
        </w:rPr>
        <w:t>Ukraine</w:t>
      </w:r>
    </w:p>
    <w:p w:rsidR="007F0886" w:rsidRPr="009D2F5E" w:rsidRDefault="007F0886" w:rsidP="007F0886">
      <w:pPr>
        <w:jc w:val="center"/>
        <w:rPr>
          <w:rFonts w:ascii="Georgia" w:hAnsi="Georgia"/>
          <w:bCs/>
          <w:sz w:val="36"/>
          <w:szCs w:val="36"/>
          <w:lang w:val="en-GB" w:eastAsia="pl-PL"/>
        </w:rPr>
      </w:pPr>
    </w:p>
    <w:p w:rsidR="007F0886" w:rsidRPr="009D2F5E" w:rsidRDefault="007F0886" w:rsidP="007F0886">
      <w:pPr>
        <w:jc w:val="both"/>
        <w:rPr>
          <w:rFonts w:ascii="Georgia" w:hAnsi="Georgia"/>
          <w:b/>
          <w:sz w:val="16"/>
          <w:lang w:val="en-GB"/>
        </w:rPr>
      </w:pPr>
    </w:p>
    <w:p w:rsidR="007F0886" w:rsidRPr="009D2F5E" w:rsidRDefault="007F0886" w:rsidP="007F0886">
      <w:pPr>
        <w:jc w:val="both"/>
        <w:rPr>
          <w:rFonts w:ascii="Georgia" w:hAnsi="Georgia"/>
          <w:b/>
          <w:sz w:val="16"/>
          <w:lang w:val="en-GB"/>
        </w:rPr>
      </w:pPr>
    </w:p>
    <w:p w:rsidR="007F0886" w:rsidRPr="009D2F5E" w:rsidRDefault="007F0886" w:rsidP="007F0886">
      <w:pPr>
        <w:jc w:val="both"/>
        <w:rPr>
          <w:rFonts w:ascii="Georgia" w:hAnsi="Georgia"/>
          <w:b/>
          <w:sz w:val="16"/>
          <w:lang w:val="en-GB"/>
        </w:rPr>
      </w:pPr>
    </w:p>
    <w:p w:rsidR="007F0886" w:rsidRPr="009D2F5E" w:rsidRDefault="007F0886" w:rsidP="007F0886">
      <w:pPr>
        <w:jc w:val="both"/>
        <w:rPr>
          <w:rFonts w:ascii="Georgia" w:hAnsi="Georgia"/>
          <w:sz w:val="28"/>
          <w:lang w:val="en-GB"/>
        </w:rPr>
      </w:pPr>
    </w:p>
    <w:p w:rsidR="007F0886" w:rsidRPr="009D2F5E" w:rsidRDefault="007F0886" w:rsidP="007F0886">
      <w:pPr>
        <w:jc w:val="both"/>
        <w:rPr>
          <w:rFonts w:ascii="Georgia" w:hAnsi="Georgia"/>
          <w:sz w:val="28"/>
          <w:lang w:val="en-GB"/>
        </w:rPr>
      </w:pPr>
    </w:p>
    <w:p w:rsidR="007F0886" w:rsidRPr="009D2F5E" w:rsidRDefault="007F0886" w:rsidP="007F0886">
      <w:pPr>
        <w:jc w:val="both"/>
        <w:rPr>
          <w:rFonts w:ascii="Georgia" w:hAnsi="Georgia"/>
          <w:sz w:val="28"/>
          <w:lang w:val="en-GB"/>
        </w:rPr>
      </w:pPr>
      <w:r w:rsidRPr="009D2F5E">
        <w:rPr>
          <w:rFonts w:ascii="Georgia" w:hAnsi="Georgia"/>
          <w:noProof/>
          <w:lang w:val="uk-UA" w:eastAsia="uk-UA"/>
        </w:rPr>
        <w:drawing>
          <wp:anchor distT="0" distB="0" distL="114300" distR="114300" simplePos="0" relativeHeight="251659264" behindDoc="0" locked="1" layoutInCell="0" allowOverlap="1" wp14:anchorId="235AAE5A" wp14:editId="68DF7229">
            <wp:simplePos x="0" y="0"/>
            <wp:positionH relativeFrom="column">
              <wp:posOffset>2466340</wp:posOffset>
            </wp:positionH>
            <wp:positionV relativeFrom="paragraph">
              <wp:posOffset>-125730</wp:posOffset>
            </wp:positionV>
            <wp:extent cx="1463040" cy="948690"/>
            <wp:effectExtent l="0" t="0" r="3810" b="3810"/>
            <wp:wrapNone/>
            <wp:docPr id="1" name="Рисунок 1"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7F0886" w:rsidRPr="009D2F5E" w:rsidRDefault="007F0886" w:rsidP="007F0886">
      <w:pPr>
        <w:jc w:val="both"/>
        <w:rPr>
          <w:rFonts w:ascii="Georgia" w:hAnsi="Georgia"/>
          <w:sz w:val="28"/>
          <w:lang w:val="en-GB"/>
        </w:rPr>
      </w:pPr>
    </w:p>
    <w:p w:rsidR="007F0886" w:rsidRPr="009D2F5E" w:rsidRDefault="007F0886" w:rsidP="007F0886">
      <w:pPr>
        <w:jc w:val="both"/>
        <w:rPr>
          <w:rFonts w:ascii="Georgia" w:hAnsi="Georgia"/>
          <w:lang w:val="en-GB"/>
        </w:rPr>
      </w:pPr>
    </w:p>
    <w:p w:rsidR="007F0886" w:rsidRPr="009D2F5E" w:rsidRDefault="007F0886" w:rsidP="007F0886">
      <w:pPr>
        <w:jc w:val="both"/>
        <w:rPr>
          <w:rFonts w:ascii="Georgia" w:hAnsi="Georgia"/>
          <w:lang w:val="en-GB"/>
        </w:rPr>
      </w:pPr>
    </w:p>
    <w:p w:rsidR="007F0886" w:rsidRPr="009D2F5E" w:rsidRDefault="007F0886" w:rsidP="007F0886">
      <w:pPr>
        <w:jc w:val="both"/>
        <w:rPr>
          <w:rFonts w:ascii="Georgia" w:hAnsi="Georgia"/>
          <w:lang w:val="en-GB"/>
        </w:rPr>
      </w:pPr>
    </w:p>
    <w:p w:rsidR="007F0886" w:rsidRPr="009D2F5E" w:rsidRDefault="007F0886" w:rsidP="007F0886">
      <w:pPr>
        <w:jc w:val="both"/>
        <w:rPr>
          <w:rFonts w:ascii="Georgia" w:hAnsi="Georgia"/>
          <w:lang w:val="en-GB"/>
        </w:rPr>
      </w:pPr>
    </w:p>
    <w:p w:rsidR="007F0886" w:rsidRPr="009D2F5E" w:rsidRDefault="007F0886" w:rsidP="007F0886">
      <w:pPr>
        <w:jc w:val="center"/>
        <w:rPr>
          <w:rFonts w:ascii="Georgia" w:hAnsi="Georgia"/>
          <w:lang w:val="en-GB"/>
        </w:rPr>
      </w:pPr>
    </w:p>
    <w:p w:rsidR="007F0886" w:rsidRPr="009D2F5E" w:rsidRDefault="007F0886" w:rsidP="007F0886">
      <w:pPr>
        <w:jc w:val="center"/>
        <w:rPr>
          <w:rFonts w:ascii="Georgia" w:hAnsi="Georgia"/>
          <w:sz w:val="40"/>
          <w:lang w:val="en-GB"/>
        </w:rPr>
      </w:pPr>
    </w:p>
    <w:p w:rsidR="007F0886" w:rsidRPr="009D2F5E" w:rsidRDefault="007F0886" w:rsidP="007F0886">
      <w:pPr>
        <w:jc w:val="center"/>
        <w:rPr>
          <w:rFonts w:ascii="Georgia" w:hAnsi="Georgia"/>
          <w:sz w:val="40"/>
          <w:lang w:val="en-GB"/>
        </w:rPr>
      </w:pPr>
    </w:p>
    <w:p w:rsidR="007F0886" w:rsidRPr="009D2F5E" w:rsidRDefault="007F0886" w:rsidP="007F0886">
      <w:pPr>
        <w:jc w:val="center"/>
        <w:rPr>
          <w:rFonts w:ascii="Georgia" w:hAnsi="Georgia"/>
          <w:bCs/>
          <w:sz w:val="32"/>
          <w:szCs w:val="32"/>
          <w:lang w:val="en-GB" w:eastAsia="pl-PL"/>
        </w:rPr>
      </w:pPr>
      <w:bookmarkStart w:id="0" w:name="_Toc373744020"/>
      <w:r w:rsidRPr="009D2F5E">
        <w:rPr>
          <w:rFonts w:ascii="Georgia" w:hAnsi="Georgia"/>
          <w:sz w:val="32"/>
          <w:szCs w:val="32"/>
          <w:lang w:val="en-GB" w:eastAsia="pl-PL"/>
        </w:rPr>
        <w:t xml:space="preserve">REPORT ON THE STUDY VISIT </w:t>
      </w:r>
    </w:p>
    <w:bookmarkEnd w:id="0"/>
    <w:p w:rsidR="007F0886" w:rsidRPr="009D2F5E" w:rsidRDefault="007F0886" w:rsidP="007F0886">
      <w:pPr>
        <w:jc w:val="center"/>
        <w:rPr>
          <w:rFonts w:ascii="Georgia" w:hAnsi="Georgia"/>
          <w:b/>
          <w:sz w:val="28"/>
          <w:lang w:val="en-GB"/>
        </w:rPr>
      </w:pPr>
    </w:p>
    <w:p w:rsidR="007F0886" w:rsidRPr="009B7787" w:rsidRDefault="007F0886" w:rsidP="007F0886">
      <w:pPr>
        <w:jc w:val="center"/>
        <w:rPr>
          <w:rFonts w:ascii="Georgia" w:hAnsi="Georgia"/>
          <w:sz w:val="28"/>
          <w:lang w:val="en-GB"/>
        </w:rPr>
      </w:pPr>
    </w:p>
    <w:p w:rsidR="007F0886" w:rsidRPr="009B7787" w:rsidRDefault="007F0886" w:rsidP="007F0886">
      <w:pPr>
        <w:jc w:val="center"/>
        <w:rPr>
          <w:rFonts w:ascii="Georgia" w:hAnsi="Georgia"/>
          <w:sz w:val="28"/>
          <w:lang w:val="en-GB"/>
        </w:rPr>
      </w:pPr>
      <w:proofErr w:type="gramStart"/>
      <w:r w:rsidRPr="009B7787">
        <w:rPr>
          <w:rFonts w:ascii="Georgia" w:hAnsi="Georgia"/>
          <w:sz w:val="28"/>
          <w:lang w:val="en-GB"/>
        </w:rPr>
        <w:t>to</w:t>
      </w:r>
      <w:proofErr w:type="gramEnd"/>
      <w:r w:rsidRPr="009B7787">
        <w:rPr>
          <w:rFonts w:ascii="Georgia" w:hAnsi="Georgia"/>
          <w:sz w:val="28"/>
          <w:lang w:val="en-GB"/>
        </w:rPr>
        <w:t xml:space="preserve"> INSEE France</w:t>
      </w:r>
    </w:p>
    <w:p w:rsidR="007F0886" w:rsidRPr="00087440" w:rsidRDefault="007F0886" w:rsidP="007F0886">
      <w:pPr>
        <w:jc w:val="center"/>
        <w:rPr>
          <w:rFonts w:ascii="Georgia" w:hAnsi="Georgia"/>
          <w:sz w:val="28"/>
        </w:rPr>
      </w:pPr>
    </w:p>
    <w:p w:rsidR="007F0886" w:rsidRPr="0075230C" w:rsidRDefault="007F0886" w:rsidP="007F0886">
      <w:pPr>
        <w:jc w:val="center"/>
        <w:rPr>
          <w:sz w:val="28"/>
          <w:lang w:val="en-GB"/>
        </w:rPr>
      </w:pPr>
      <w:r w:rsidRPr="0075230C">
        <w:rPr>
          <w:sz w:val="28"/>
          <w:lang w:val="en-GB"/>
        </w:rPr>
        <w:t>Component 6: Business Trends Statistics</w:t>
      </w:r>
    </w:p>
    <w:p w:rsidR="007F0886" w:rsidRPr="0075230C" w:rsidRDefault="007F0886" w:rsidP="007F0886">
      <w:pPr>
        <w:jc w:val="center"/>
        <w:rPr>
          <w:sz w:val="28"/>
          <w:lang w:val="en-GB"/>
        </w:rPr>
      </w:pPr>
    </w:p>
    <w:p w:rsidR="007F0886" w:rsidRPr="007F0886" w:rsidRDefault="007F0886" w:rsidP="007F0886">
      <w:pPr>
        <w:tabs>
          <w:tab w:val="left" w:pos="9214"/>
        </w:tabs>
        <w:jc w:val="center"/>
        <w:rPr>
          <w:rFonts w:ascii="Georgia" w:hAnsi="Georgia"/>
          <w:sz w:val="28"/>
          <w:lang w:eastAsia="pl-PL"/>
        </w:rPr>
      </w:pPr>
      <w:r>
        <w:rPr>
          <w:sz w:val="28"/>
        </w:rPr>
        <w:t xml:space="preserve">Activity </w:t>
      </w:r>
      <w:r w:rsidRPr="0075230C">
        <w:rPr>
          <w:sz w:val="28"/>
          <w:lang w:val="en-GB"/>
        </w:rPr>
        <w:t>6.1</w:t>
      </w:r>
      <w:r>
        <w:rPr>
          <w:sz w:val="28"/>
          <w:lang w:val="en-GB"/>
        </w:rPr>
        <w:t>: Study visit</w:t>
      </w:r>
      <w:bookmarkStart w:id="1" w:name="_GoBack"/>
      <w:bookmarkEnd w:id="1"/>
    </w:p>
    <w:p w:rsidR="003C5529" w:rsidRPr="00113445" w:rsidRDefault="007F0886" w:rsidP="002408A9">
      <w:pPr>
        <w:tabs>
          <w:tab w:val="left" w:pos="9214"/>
        </w:tabs>
        <w:jc w:val="center"/>
        <w:rPr>
          <w:sz w:val="25"/>
          <w:szCs w:val="25"/>
        </w:rPr>
      </w:pPr>
      <w:r w:rsidRPr="00113445">
        <w:rPr>
          <w:sz w:val="25"/>
          <w:szCs w:val="25"/>
        </w:rPr>
        <w:t xml:space="preserve"> </w:t>
      </w:r>
      <w:r w:rsidR="003C5529" w:rsidRPr="00113445">
        <w:rPr>
          <w:sz w:val="25"/>
          <w:szCs w:val="25"/>
        </w:rPr>
        <w:t>(</w:t>
      </w:r>
      <w:proofErr w:type="gramStart"/>
      <w:r w:rsidR="003C5529" w:rsidRPr="00113445">
        <w:rPr>
          <w:sz w:val="25"/>
          <w:szCs w:val="25"/>
        </w:rPr>
        <w:t>of</w:t>
      </w:r>
      <w:proofErr w:type="gramEnd"/>
      <w:r w:rsidR="003C5529" w:rsidRPr="00113445">
        <w:rPr>
          <w:sz w:val="25"/>
          <w:szCs w:val="25"/>
        </w:rPr>
        <w:t xml:space="preserve"> France, Paris, June 24-26, 2014)</w:t>
      </w:r>
    </w:p>
    <w:p w:rsidR="003C5529" w:rsidRPr="00113445" w:rsidRDefault="003C5529" w:rsidP="002408A9">
      <w:pPr>
        <w:tabs>
          <w:tab w:val="left" w:pos="9214"/>
        </w:tabs>
        <w:ind w:left="-540" w:firstLine="540"/>
        <w:rPr>
          <w:sz w:val="25"/>
          <w:szCs w:val="25"/>
        </w:rPr>
      </w:pPr>
    </w:p>
    <w:p w:rsidR="003C5529" w:rsidRPr="00113445" w:rsidRDefault="003C5529" w:rsidP="002408A9">
      <w:pPr>
        <w:tabs>
          <w:tab w:val="left" w:pos="9214"/>
        </w:tabs>
        <w:ind w:left="-540" w:firstLine="540"/>
        <w:rPr>
          <w:sz w:val="25"/>
          <w:szCs w:val="25"/>
        </w:rPr>
      </w:pPr>
    </w:p>
    <w:p w:rsidR="003C5529" w:rsidRPr="00113445" w:rsidRDefault="003C5529" w:rsidP="00B0556B">
      <w:pPr>
        <w:tabs>
          <w:tab w:val="left" w:pos="9214"/>
        </w:tabs>
        <w:ind w:firstLine="720"/>
        <w:jc w:val="both"/>
        <w:rPr>
          <w:sz w:val="25"/>
          <w:szCs w:val="25"/>
        </w:rPr>
      </w:pPr>
      <w:r w:rsidRPr="00113445">
        <w:rPr>
          <w:sz w:val="25"/>
          <w:szCs w:val="25"/>
        </w:rPr>
        <w:t xml:space="preserve">The study visit of representatives of the State Statistics Service of Ukraine to the National Institute of Statistics and Economic Studies - </w:t>
      </w:r>
      <w:proofErr w:type="spellStart"/>
      <w:r w:rsidRPr="00113445">
        <w:rPr>
          <w:sz w:val="25"/>
          <w:szCs w:val="25"/>
        </w:rPr>
        <w:t>Institut</w:t>
      </w:r>
      <w:proofErr w:type="spellEnd"/>
      <w:r w:rsidRPr="00113445">
        <w:rPr>
          <w:sz w:val="25"/>
          <w:szCs w:val="25"/>
        </w:rPr>
        <w:t xml:space="preserve"> national de la </w:t>
      </w:r>
      <w:proofErr w:type="spellStart"/>
      <w:r w:rsidRPr="00113445">
        <w:rPr>
          <w:sz w:val="25"/>
          <w:szCs w:val="25"/>
        </w:rPr>
        <w:t>statistique</w:t>
      </w:r>
      <w:proofErr w:type="spellEnd"/>
      <w:r w:rsidRPr="00113445">
        <w:rPr>
          <w:sz w:val="25"/>
          <w:szCs w:val="25"/>
        </w:rPr>
        <w:t xml:space="preserve"> et des </w:t>
      </w:r>
      <w:proofErr w:type="spellStart"/>
      <w:r w:rsidRPr="00113445">
        <w:rPr>
          <w:sz w:val="25"/>
          <w:szCs w:val="25"/>
        </w:rPr>
        <w:t>études</w:t>
      </w:r>
      <w:proofErr w:type="spellEnd"/>
      <w:r w:rsidRPr="00113445">
        <w:rPr>
          <w:sz w:val="25"/>
          <w:szCs w:val="25"/>
        </w:rPr>
        <w:t xml:space="preserve"> </w:t>
      </w:r>
      <w:proofErr w:type="spellStart"/>
      <w:r w:rsidRPr="00113445">
        <w:rPr>
          <w:sz w:val="25"/>
          <w:szCs w:val="25"/>
        </w:rPr>
        <w:t>économiques</w:t>
      </w:r>
      <w:proofErr w:type="spellEnd"/>
      <w:r w:rsidRPr="00113445">
        <w:rPr>
          <w:sz w:val="25"/>
          <w:szCs w:val="25"/>
        </w:rPr>
        <w:t xml:space="preserve">, France (hereinafter – “the INSEE”) took place under the implementation of the Component "Business Trends Statistics" of the Twinning Project "Support to Development Process in the State Statistics Service of Ukraine with the Objective to Enhance Its Capacity and Production". </w:t>
      </w:r>
    </w:p>
    <w:p w:rsidR="003C5529" w:rsidRPr="00113445" w:rsidRDefault="003C5529" w:rsidP="002408A9">
      <w:pPr>
        <w:ind w:firstLine="720"/>
        <w:jc w:val="both"/>
        <w:rPr>
          <w:sz w:val="25"/>
          <w:szCs w:val="25"/>
        </w:rPr>
      </w:pPr>
    </w:p>
    <w:p w:rsidR="003C5529" w:rsidRPr="00113445" w:rsidRDefault="003C5529" w:rsidP="002408A9">
      <w:pPr>
        <w:tabs>
          <w:tab w:val="left" w:pos="543"/>
          <w:tab w:val="left" w:pos="9231"/>
        </w:tabs>
        <w:ind w:right="-6" w:firstLine="720"/>
        <w:jc w:val="both"/>
        <w:rPr>
          <w:sz w:val="25"/>
          <w:szCs w:val="25"/>
        </w:rPr>
      </w:pPr>
      <w:r w:rsidRPr="00113445">
        <w:rPr>
          <w:sz w:val="25"/>
          <w:szCs w:val="25"/>
        </w:rPr>
        <w:t xml:space="preserve">The main purpose of the study visit consisted in obtaining expertise on the </w:t>
      </w:r>
      <w:proofErr w:type="spellStart"/>
      <w:r w:rsidRPr="00113445">
        <w:rPr>
          <w:sz w:val="25"/>
          <w:szCs w:val="25"/>
        </w:rPr>
        <w:t>organisation</w:t>
      </w:r>
      <w:proofErr w:type="spellEnd"/>
      <w:r w:rsidRPr="00113445">
        <w:rPr>
          <w:sz w:val="25"/>
          <w:szCs w:val="25"/>
        </w:rPr>
        <w:t xml:space="preserve"> and methodology of the business trends surveys (hereinafter – “the BTS”) in </w:t>
      </w:r>
      <w:smartTag w:uri="urn:schemas-microsoft-com:office:smarttags" w:element="country-region">
        <w:smartTag w:uri="urn:schemas-microsoft-com:office:smarttags" w:element="place">
          <w:r w:rsidRPr="00113445">
            <w:rPr>
              <w:sz w:val="25"/>
              <w:szCs w:val="25"/>
            </w:rPr>
            <w:t>France</w:t>
          </w:r>
        </w:smartTag>
      </w:smartTag>
      <w:r w:rsidRPr="00113445">
        <w:rPr>
          <w:sz w:val="25"/>
          <w:szCs w:val="25"/>
        </w:rPr>
        <w:t>, use and dissemination of their outcomes.</w:t>
      </w:r>
    </w:p>
    <w:p w:rsidR="003C5529" w:rsidRPr="00113445" w:rsidRDefault="003C5529" w:rsidP="002408A9">
      <w:pPr>
        <w:ind w:firstLine="709"/>
        <w:jc w:val="both"/>
        <w:rPr>
          <w:sz w:val="25"/>
          <w:szCs w:val="25"/>
        </w:rPr>
      </w:pPr>
      <w:r w:rsidRPr="00113445">
        <w:rPr>
          <w:sz w:val="25"/>
          <w:szCs w:val="25"/>
        </w:rPr>
        <w:lastRenderedPageBreak/>
        <w:t xml:space="preserve">In compliance with the Terms of Reference approved by Letter of the Ministry of Foreign Affairs of Ukraine No. 630/16-087-2100 dated 21.05.2014, consultations were offered dealing with the following issues:  </w:t>
      </w:r>
    </w:p>
    <w:p w:rsidR="003C5529" w:rsidRPr="00113445" w:rsidRDefault="003C5529" w:rsidP="002408A9">
      <w:pPr>
        <w:ind w:firstLine="709"/>
        <w:jc w:val="both"/>
        <w:rPr>
          <w:sz w:val="25"/>
          <w:szCs w:val="25"/>
        </w:rPr>
      </w:pPr>
      <w:r w:rsidRPr="00113445">
        <w:rPr>
          <w:sz w:val="25"/>
          <w:szCs w:val="25"/>
        </w:rPr>
        <w:t>-  regulatory documents used for the BTS;</w:t>
      </w:r>
    </w:p>
    <w:p w:rsidR="003C5529" w:rsidRPr="00113445" w:rsidRDefault="003C5529" w:rsidP="002408A9">
      <w:pPr>
        <w:ind w:firstLine="709"/>
        <w:jc w:val="both"/>
        <w:rPr>
          <w:sz w:val="25"/>
          <w:szCs w:val="25"/>
        </w:rPr>
      </w:pPr>
      <w:r w:rsidRPr="00113445">
        <w:rPr>
          <w:sz w:val="25"/>
          <w:szCs w:val="25"/>
        </w:rPr>
        <w:t xml:space="preserve">- French observation </w:t>
      </w:r>
      <w:proofErr w:type="spellStart"/>
      <w:r w:rsidRPr="00113445">
        <w:rPr>
          <w:sz w:val="25"/>
          <w:szCs w:val="25"/>
        </w:rPr>
        <w:t>programme</w:t>
      </w:r>
      <w:proofErr w:type="spellEnd"/>
      <w:r w:rsidRPr="00113445">
        <w:rPr>
          <w:sz w:val="25"/>
          <w:szCs w:val="25"/>
        </w:rPr>
        <w:t xml:space="preserve"> (list of questions to get answers from respondents, observation units, population units, type, method and frequency of surveys) and reporting and statistical toolkit of the BTS;</w:t>
      </w:r>
    </w:p>
    <w:p w:rsidR="003C5529" w:rsidRPr="00113445" w:rsidRDefault="003C5529" w:rsidP="002408A9">
      <w:pPr>
        <w:ind w:firstLine="709"/>
        <w:jc w:val="both"/>
        <w:rPr>
          <w:sz w:val="25"/>
          <w:szCs w:val="25"/>
        </w:rPr>
      </w:pPr>
      <w:r w:rsidRPr="00113445">
        <w:rPr>
          <w:sz w:val="25"/>
          <w:szCs w:val="25"/>
        </w:rPr>
        <w:t xml:space="preserve">- methods of collection, processing and </w:t>
      </w:r>
      <w:proofErr w:type="spellStart"/>
      <w:r w:rsidRPr="00113445">
        <w:rPr>
          <w:sz w:val="25"/>
          <w:szCs w:val="25"/>
        </w:rPr>
        <w:t>generalisation</w:t>
      </w:r>
      <w:proofErr w:type="spellEnd"/>
      <w:r w:rsidRPr="00113445">
        <w:rPr>
          <w:sz w:val="25"/>
          <w:szCs w:val="25"/>
        </w:rPr>
        <w:t xml:space="preserve"> of data, system and methodology for calculation of derived indicators that are calculated based on observations;  </w:t>
      </w:r>
    </w:p>
    <w:p w:rsidR="003C5529" w:rsidRPr="00113445" w:rsidRDefault="003C5529" w:rsidP="002408A9">
      <w:pPr>
        <w:ind w:firstLine="709"/>
        <w:jc w:val="both"/>
        <w:rPr>
          <w:sz w:val="25"/>
          <w:szCs w:val="25"/>
        </w:rPr>
      </w:pPr>
      <w:r w:rsidRPr="00113445">
        <w:rPr>
          <w:sz w:val="25"/>
          <w:szCs w:val="25"/>
        </w:rPr>
        <w:t>- publishing policy of the INSEE France concerning the BTS outcomes.</w:t>
      </w:r>
    </w:p>
    <w:p w:rsidR="003C5529" w:rsidRPr="00113445" w:rsidRDefault="003C5529" w:rsidP="00994E1B">
      <w:pPr>
        <w:ind w:firstLine="709"/>
        <w:jc w:val="both"/>
        <w:rPr>
          <w:sz w:val="25"/>
          <w:szCs w:val="25"/>
        </w:rPr>
      </w:pPr>
    </w:p>
    <w:p w:rsidR="003C5529" w:rsidRPr="00113445" w:rsidRDefault="003C5529" w:rsidP="00000B9B">
      <w:pPr>
        <w:ind w:firstLine="720"/>
        <w:jc w:val="both"/>
        <w:rPr>
          <w:sz w:val="25"/>
          <w:szCs w:val="25"/>
        </w:rPr>
      </w:pPr>
      <w:r w:rsidRPr="00113445">
        <w:rPr>
          <w:sz w:val="25"/>
          <w:szCs w:val="25"/>
        </w:rPr>
        <w:t xml:space="preserve">During the study visit, </w:t>
      </w:r>
      <w:r w:rsidR="001132E1" w:rsidRPr="001132E1">
        <w:rPr>
          <w:sz w:val="25"/>
          <w:szCs w:val="25"/>
        </w:rPr>
        <w:t xml:space="preserve">Anne </w:t>
      </w:r>
      <w:proofErr w:type="spellStart"/>
      <w:r w:rsidR="001132E1" w:rsidRPr="001132E1">
        <w:rPr>
          <w:sz w:val="25"/>
          <w:szCs w:val="25"/>
        </w:rPr>
        <w:t>Husseini-Skalitz</w:t>
      </w:r>
      <w:proofErr w:type="spellEnd"/>
      <w:r w:rsidR="001132E1" w:rsidRPr="001132E1">
        <w:rPr>
          <w:sz w:val="25"/>
          <w:szCs w:val="25"/>
        </w:rPr>
        <w:t xml:space="preserve"> </w:t>
      </w:r>
      <w:r w:rsidRPr="00113445">
        <w:rPr>
          <w:sz w:val="25"/>
          <w:szCs w:val="25"/>
        </w:rPr>
        <w:t xml:space="preserve">and </w:t>
      </w:r>
      <w:proofErr w:type="spellStart"/>
      <w:r w:rsidR="001132E1" w:rsidRPr="001132E1">
        <w:rPr>
          <w:sz w:val="25"/>
          <w:szCs w:val="25"/>
        </w:rPr>
        <w:t>Yaëlle</w:t>
      </w:r>
      <w:proofErr w:type="spellEnd"/>
      <w:r w:rsidR="001132E1" w:rsidRPr="001132E1">
        <w:rPr>
          <w:sz w:val="25"/>
          <w:szCs w:val="25"/>
        </w:rPr>
        <w:t xml:space="preserve"> </w:t>
      </w:r>
      <w:proofErr w:type="spellStart"/>
      <w:r w:rsidR="001132E1" w:rsidRPr="001132E1">
        <w:rPr>
          <w:sz w:val="25"/>
          <w:szCs w:val="25"/>
        </w:rPr>
        <w:t>Gorin</w:t>
      </w:r>
      <w:proofErr w:type="spellEnd"/>
      <w:r w:rsidRPr="00113445">
        <w:rPr>
          <w:sz w:val="25"/>
          <w:szCs w:val="25"/>
        </w:rPr>
        <w:t xml:space="preserve">, INSEE experts, with the support of </w:t>
      </w:r>
      <w:proofErr w:type="spellStart"/>
      <w:r w:rsidRPr="00113445">
        <w:rPr>
          <w:sz w:val="25"/>
          <w:szCs w:val="25"/>
        </w:rPr>
        <w:t>Mykhailo</w:t>
      </w:r>
      <w:proofErr w:type="spellEnd"/>
      <w:r w:rsidRPr="00113445">
        <w:rPr>
          <w:sz w:val="25"/>
          <w:szCs w:val="25"/>
        </w:rPr>
        <w:t xml:space="preserve"> </w:t>
      </w:r>
      <w:proofErr w:type="spellStart"/>
      <w:r w:rsidRPr="00113445">
        <w:rPr>
          <w:sz w:val="25"/>
          <w:szCs w:val="25"/>
        </w:rPr>
        <w:t>Hornovskyi</w:t>
      </w:r>
      <w:proofErr w:type="spellEnd"/>
      <w:r w:rsidRPr="00113445">
        <w:rPr>
          <w:sz w:val="25"/>
          <w:szCs w:val="25"/>
        </w:rPr>
        <w:t>, interpreter, made presentations to illustrate that France had been conducting the BTS and consumer surveys in the structure of the business trends since the 1950s.</w:t>
      </w:r>
    </w:p>
    <w:p w:rsidR="003C5529" w:rsidRPr="00113445" w:rsidRDefault="003C5529" w:rsidP="00994E1B">
      <w:pPr>
        <w:ind w:firstLine="709"/>
        <w:jc w:val="both"/>
        <w:rPr>
          <w:sz w:val="25"/>
          <w:szCs w:val="25"/>
        </w:rPr>
      </w:pPr>
      <w:r w:rsidRPr="00113445">
        <w:rPr>
          <w:sz w:val="25"/>
          <w:szCs w:val="25"/>
        </w:rPr>
        <w:t xml:space="preserve">Apart from the INSEE, the Bank of France is also responsible for the business trends surveys, however, the latter makes a survey to issue projections in the monetary field.   </w:t>
      </w:r>
    </w:p>
    <w:p w:rsidR="003C5529" w:rsidRPr="00113445" w:rsidRDefault="003C5529" w:rsidP="003207AA">
      <w:pPr>
        <w:ind w:firstLine="709"/>
        <w:jc w:val="both"/>
        <w:rPr>
          <w:sz w:val="25"/>
          <w:szCs w:val="25"/>
        </w:rPr>
      </w:pPr>
      <w:r w:rsidRPr="00113445">
        <w:rPr>
          <w:sz w:val="25"/>
          <w:szCs w:val="25"/>
        </w:rPr>
        <w:t>The INSEE France carries out the BTS according to framework contracts between itself and the European Commission, which are concluded once every 4 or 5 years and financed by the parties pursuing to the contract conditions.</w:t>
      </w:r>
    </w:p>
    <w:p w:rsidR="003C5529" w:rsidRPr="00113445" w:rsidRDefault="003C5529" w:rsidP="00994E1B">
      <w:pPr>
        <w:ind w:firstLine="709"/>
        <w:jc w:val="both"/>
        <w:rPr>
          <w:sz w:val="25"/>
          <w:szCs w:val="25"/>
        </w:rPr>
      </w:pPr>
      <w:r w:rsidRPr="00113445">
        <w:rPr>
          <w:sz w:val="25"/>
          <w:szCs w:val="25"/>
        </w:rPr>
        <w:t xml:space="preserve">In its </w:t>
      </w:r>
      <w:proofErr w:type="spellStart"/>
      <w:r w:rsidRPr="00113445">
        <w:rPr>
          <w:sz w:val="25"/>
          <w:szCs w:val="25"/>
        </w:rPr>
        <w:t>organisational</w:t>
      </w:r>
      <w:proofErr w:type="spellEnd"/>
      <w:r w:rsidRPr="00113445">
        <w:rPr>
          <w:sz w:val="25"/>
          <w:szCs w:val="25"/>
        </w:rPr>
        <w:t xml:space="preserve"> structure, the INSEE France delegated BTS activities to the Business Survey Division (employing 18 persons), the Department of Short-Term Economic Forecasts, the Unit of Economic Research and National Accounts.      </w:t>
      </w:r>
    </w:p>
    <w:p w:rsidR="003C5529" w:rsidRPr="00113445" w:rsidRDefault="003C5529" w:rsidP="001B160B">
      <w:pPr>
        <w:tabs>
          <w:tab w:val="left" w:pos="2700"/>
        </w:tabs>
        <w:ind w:firstLine="720"/>
        <w:jc w:val="both"/>
        <w:rPr>
          <w:sz w:val="25"/>
          <w:szCs w:val="25"/>
        </w:rPr>
      </w:pPr>
      <w:r w:rsidRPr="00113445">
        <w:rPr>
          <w:sz w:val="25"/>
          <w:szCs w:val="25"/>
        </w:rPr>
        <w:t>Consumer survey is empowered to another board - the Directorate of Healthcare and  Social Development.</w:t>
      </w:r>
    </w:p>
    <w:p w:rsidR="003C5529" w:rsidRPr="00113445" w:rsidRDefault="003C5529" w:rsidP="001B160B">
      <w:pPr>
        <w:ind w:firstLine="720"/>
        <w:jc w:val="both"/>
        <w:rPr>
          <w:sz w:val="25"/>
          <w:szCs w:val="25"/>
        </w:rPr>
      </w:pPr>
      <w:r w:rsidRPr="00113445">
        <w:rPr>
          <w:sz w:val="25"/>
          <w:szCs w:val="25"/>
        </w:rPr>
        <w:t xml:space="preserve">French BTS and consumer surveys are based on the Joint </w:t>
      </w:r>
      <w:proofErr w:type="spellStart"/>
      <w:r w:rsidRPr="00113445">
        <w:rPr>
          <w:sz w:val="25"/>
          <w:szCs w:val="25"/>
        </w:rPr>
        <w:t>Harmonised</w:t>
      </w:r>
      <w:proofErr w:type="spellEnd"/>
      <w:r w:rsidRPr="00113445">
        <w:rPr>
          <w:sz w:val="25"/>
          <w:szCs w:val="25"/>
        </w:rPr>
        <w:t xml:space="preserve"> EU </w:t>
      </w:r>
      <w:proofErr w:type="spellStart"/>
      <w:r w:rsidRPr="00113445">
        <w:rPr>
          <w:sz w:val="25"/>
          <w:szCs w:val="25"/>
        </w:rPr>
        <w:t>Programme</w:t>
      </w:r>
      <w:proofErr w:type="spellEnd"/>
      <w:r w:rsidRPr="00113445">
        <w:rPr>
          <w:sz w:val="25"/>
          <w:szCs w:val="25"/>
        </w:rPr>
        <w:t xml:space="preserve"> of Business and Consumer Surveys (hereinafter – “the EU </w:t>
      </w:r>
      <w:proofErr w:type="spellStart"/>
      <w:r w:rsidRPr="00113445">
        <w:rPr>
          <w:sz w:val="25"/>
          <w:szCs w:val="25"/>
        </w:rPr>
        <w:t>Harmonised</w:t>
      </w:r>
      <w:proofErr w:type="spellEnd"/>
      <w:r w:rsidRPr="00113445">
        <w:rPr>
          <w:sz w:val="25"/>
          <w:szCs w:val="25"/>
        </w:rPr>
        <w:t xml:space="preserve"> </w:t>
      </w:r>
      <w:proofErr w:type="spellStart"/>
      <w:r w:rsidRPr="00113445">
        <w:rPr>
          <w:sz w:val="25"/>
          <w:szCs w:val="25"/>
        </w:rPr>
        <w:t>Programme</w:t>
      </w:r>
      <w:proofErr w:type="spellEnd"/>
      <w:r w:rsidRPr="00113445">
        <w:rPr>
          <w:sz w:val="25"/>
          <w:szCs w:val="25"/>
        </w:rPr>
        <w:t xml:space="preserve">”). At the same time, these surveys take into consideration national interests in terms of the list of questions, frequency and economic activities.   </w:t>
      </w:r>
      <w:r w:rsidRPr="00113445">
        <w:rPr>
          <w:color w:val="000000"/>
          <w:sz w:val="25"/>
          <w:szCs w:val="25"/>
        </w:rPr>
        <w:t xml:space="preserve"> </w:t>
      </w:r>
    </w:p>
    <w:p w:rsidR="003C5529" w:rsidRPr="00113445" w:rsidRDefault="003C5529" w:rsidP="004A4BF0">
      <w:pPr>
        <w:ind w:firstLine="720"/>
        <w:jc w:val="both"/>
        <w:rPr>
          <w:color w:val="000000"/>
          <w:sz w:val="25"/>
          <w:szCs w:val="25"/>
        </w:rPr>
      </w:pPr>
      <w:r w:rsidRPr="00113445">
        <w:rPr>
          <w:sz w:val="25"/>
          <w:szCs w:val="25"/>
        </w:rPr>
        <w:t xml:space="preserve">In compliance with the EU </w:t>
      </w:r>
      <w:proofErr w:type="spellStart"/>
      <w:r w:rsidRPr="00113445">
        <w:rPr>
          <w:sz w:val="25"/>
          <w:szCs w:val="25"/>
        </w:rPr>
        <w:t>Harmonised</w:t>
      </w:r>
      <w:proofErr w:type="spellEnd"/>
      <w:r w:rsidRPr="00113445">
        <w:rPr>
          <w:sz w:val="25"/>
          <w:szCs w:val="25"/>
        </w:rPr>
        <w:t xml:space="preserve"> </w:t>
      </w:r>
      <w:proofErr w:type="spellStart"/>
      <w:r w:rsidRPr="00113445">
        <w:rPr>
          <w:sz w:val="25"/>
          <w:szCs w:val="25"/>
        </w:rPr>
        <w:t>Programme</w:t>
      </w:r>
      <w:proofErr w:type="spellEnd"/>
      <w:r w:rsidRPr="00113445">
        <w:rPr>
          <w:sz w:val="25"/>
          <w:szCs w:val="25"/>
        </w:rPr>
        <w:t>, INSEE France carries out the BTS in the following way:</w:t>
      </w:r>
    </w:p>
    <w:p w:rsidR="003C5529" w:rsidRPr="00113445" w:rsidRDefault="003C5529" w:rsidP="004A4BF0">
      <w:pPr>
        <w:ind w:firstLine="720"/>
        <w:jc w:val="both"/>
        <w:rPr>
          <w:sz w:val="25"/>
          <w:szCs w:val="25"/>
        </w:rPr>
      </w:pPr>
      <w:r w:rsidRPr="00113445">
        <w:rPr>
          <w:color w:val="000000"/>
          <w:sz w:val="25"/>
          <w:szCs w:val="25"/>
        </w:rPr>
        <w:t>every month – in industry, construction, services and retail trade</w:t>
      </w:r>
      <w:r w:rsidRPr="00113445">
        <w:rPr>
          <w:sz w:val="25"/>
          <w:szCs w:val="25"/>
        </w:rPr>
        <w:t>;</w:t>
      </w:r>
    </w:p>
    <w:p w:rsidR="003C5529" w:rsidRPr="00113445" w:rsidRDefault="003C5529" w:rsidP="004A4BF0">
      <w:pPr>
        <w:ind w:firstLine="720"/>
        <w:jc w:val="both"/>
        <w:rPr>
          <w:sz w:val="25"/>
          <w:szCs w:val="25"/>
        </w:rPr>
      </w:pPr>
      <w:r w:rsidRPr="00113445">
        <w:rPr>
          <w:sz w:val="25"/>
          <w:szCs w:val="25"/>
        </w:rPr>
        <w:t xml:space="preserve">every quarter – in industry with regard to investment plans (though the EU </w:t>
      </w:r>
      <w:proofErr w:type="spellStart"/>
      <w:r w:rsidRPr="00113445">
        <w:rPr>
          <w:sz w:val="25"/>
          <w:szCs w:val="25"/>
        </w:rPr>
        <w:t>Harmonised</w:t>
      </w:r>
      <w:proofErr w:type="spellEnd"/>
      <w:r w:rsidRPr="00113445">
        <w:rPr>
          <w:sz w:val="25"/>
          <w:szCs w:val="25"/>
        </w:rPr>
        <w:t xml:space="preserve"> </w:t>
      </w:r>
      <w:proofErr w:type="spellStart"/>
      <w:r w:rsidRPr="00113445">
        <w:rPr>
          <w:sz w:val="25"/>
          <w:szCs w:val="25"/>
        </w:rPr>
        <w:t>Programme</w:t>
      </w:r>
      <w:proofErr w:type="spellEnd"/>
      <w:r w:rsidRPr="00113445">
        <w:rPr>
          <w:sz w:val="25"/>
          <w:szCs w:val="25"/>
        </w:rPr>
        <w:t xml:space="preserve"> envisages a semi-annual frequency for this survey).  </w:t>
      </w:r>
    </w:p>
    <w:p w:rsidR="003C5529" w:rsidRPr="00113445" w:rsidRDefault="003C5529" w:rsidP="004A4BF0">
      <w:pPr>
        <w:ind w:firstLine="720"/>
        <w:jc w:val="both"/>
        <w:rPr>
          <w:sz w:val="25"/>
          <w:szCs w:val="25"/>
        </w:rPr>
      </w:pPr>
      <w:r w:rsidRPr="00113445">
        <w:rPr>
          <w:sz w:val="25"/>
          <w:szCs w:val="25"/>
        </w:rPr>
        <w:t>The following surveys are conducted additionally to meet national needs:</w:t>
      </w:r>
    </w:p>
    <w:p w:rsidR="003C5529" w:rsidRPr="00113445" w:rsidRDefault="003C5529" w:rsidP="004A4BF0">
      <w:pPr>
        <w:ind w:firstLine="720"/>
        <w:jc w:val="both"/>
        <w:rPr>
          <w:sz w:val="25"/>
          <w:szCs w:val="25"/>
        </w:rPr>
      </w:pPr>
      <w:r w:rsidRPr="00113445">
        <w:rPr>
          <w:sz w:val="25"/>
          <w:szCs w:val="25"/>
        </w:rPr>
        <w:t xml:space="preserve">once two months – in wholesale trade, </w:t>
      </w:r>
    </w:p>
    <w:p w:rsidR="003C5529" w:rsidRPr="00113445" w:rsidRDefault="003C5529" w:rsidP="004A4BF0">
      <w:pPr>
        <w:ind w:firstLine="720"/>
        <w:jc w:val="both"/>
        <w:rPr>
          <w:sz w:val="25"/>
          <w:szCs w:val="25"/>
        </w:rPr>
      </w:pPr>
      <w:r w:rsidRPr="00113445">
        <w:rPr>
          <w:sz w:val="25"/>
          <w:szCs w:val="25"/>
        </w:rPr>
        <w:t xml:space="preserve">twice a year – in industry in the area of money resources,  </w:t>
      </w:r>
    </w:p>
    <w:p w:rsidR="003C5529" w:rsidRPr="00113445" w:rsidRDefault="003C5529" w:rsidP="004A4BF0">
      <w:pPr>
        <w:ind w:firstLine="720"/>
        <w:jc w:val="both"/>
        <w:rPr>
          <w:sz w:val="25"/>
          <w:szCs w:val="25"/>
        </w:rPr>
      </w:pPr>
      <w:r w:rsidRPr="00113445">
        <w:rPr>
          <w:sz w:val="25"/>
          <w:szCs w:val="25"/>
        </w:rPr>
        <w:t>quarterly – in construction in the area of real estate and building crafts development.</w:t>
      </w:r>
    </w:p>
    <w:p w:rsidR="003C5529" w:rsidRPr="00113445" w:rsidRDefault="003C5529" w:rsidP="00311488">
      <w:pPr>
        <w:ind w:firstLine="720"/>
        <w:jc w:val="both"/>
        <w:rPr>
          <w:sz w:val="25"/>
          <w:szCs w:val="25"/>
        </w:rPr>
      </w:pPr>
      <w:smartTag w:uri="urn:schemas-microsoft-com:office:smarttags" w:element="country-region">
        <w:smartTag w:uri="urn:schemas-microsoft-com:office:smarttags" w:element="place">
          <w:r w:rsidRPr="00113445">
            <w:rPr>
              <w:color w:val="000000"/>
              <w:sz w:val="25"/>
              <w:szCs w:val="25"/>
            </w:rPr>
            <w:t>France</w:t>
          </w:r>
        </w:smartTag>
      </w:smartTag>
      <w:r w:rsidRPr="00113445">
        <w:rPr>
          <w:color w:val="000000"/>
          <w:sz w:val="25"/>
          <w:szCs w:val="25"/>
        </w:rPr>
        <w:t xml:space="preserve"> has no guidelines on how to fill in the BTS questionnaires. </w:t>
      </w:r>
    </w:p>
    <w:p w:rsidR="003C5529" w:rsidRPr="00113445" w:rsidRDefault="003C5529" w:rsidP="007671A0">
      <w:pPr>
        <w:ind w:firstLine="720"/>
        <w:jc w:val="both"/>
        <w:rPr>
          <w:sz w:val="25"/>
          <w:szCs w:val="25"/>
        </w:rPr>
      </w:pPr>
      <w:r w:rsidRPr="00113445">
        <w:rPr>
          <w:sz w:val="25"/>
          <w:szCs w:val="25"/>
        </w:rPr>
        <w:t xml:space="preserve">The BTS is based on sampling, with an enterprise as a reporting unit. The sampling frame is selected from the SIRUS Statistical business register.  A percentage of surveyed enterprises ranges between 1% and 22% depending on activity and character of the questionnaire.     </w:t>
      </w:r>
    </w:p>
    <w:p w:rsidR="003C5529" w:rsidRPr="00113445" w:rsidRDefault="003C5529" w:rsidP="007671A0">
      <w:pPr>
        <w:ind w:firstLine="720"/>
        <w:jc w:val="both"/>
        <w:rPr>
          <w:sz w:val="25"/>
          <w:szCs w:val="25"/>
        </w:rPr>
      </w:pPr>
      <w:r w:rsidRPr="00113445">
        <w:rPr>
          <w:sz w:val="25"/>
          <w:szCs w:val="25"/>
        </w:rPr>
        <w:t xml:space="preserve">The regional office of the INSEE France prints and mails personified questionnaires separately for every reporting period. </w:t>
      </w:r>
    </w:p>
    <w:p w:rsidR="003C5529" w:rsidRPr="00113445" w:rsidRDefault="003C5529" w:rsidP="007671A0">
      <w:pPr>
        <w:ind w:firstLine="720"/>
        <w:jc w:val="both"/>
        <w:rPr>
          <w:sz w:val="25"/>
          <w:szCs w:val="25"/>
        </w:rPr>
      </w:pPr>
      <w:r w:rsidRPr="00113445">
        <w:rPr>
          <w:sz w:val="25"/>
          <w:szCs w:val="25"/>
        </w:rPr>
        <w:t xml:space="preserve">Respondents send their completed questionnaires ether in hard or in soft copy to the INSEE that makes processing, automated control, analysis, </w:t>
      </w:r>
      <w:proofErr w:type="spellStart"/>
      <w:r w:rsidRPr="00113445">
        <w:rPr>
          <w:sz w:val="25"/>
          <w:szCs w:val="25"/>
        </w:rPr>
        <w:t>generalisation</w:t>
      </w:r>
      <w:proofErr w:type="spellEnd"/>
      <w:r w:rsidRPr="00113445">
        <w:rPr>
          <w:sz w:val="25"/>
          <w:szCs w:val="25"/>
        </w:rPr>
        <w:t xml:space="preserve"> and seasonal adjustments of BTS data with the use of SAS and </w:t>
      </w:r>
      <w:proofErr w:type="spellStart"/>
      <w:r w:rsidRPr="00113445">
        <w:rPr>
          <w:sz w:val="25"/>
          <w:szCs w:val="25"/>
        </w:rPr>
        <w:t>Demetra</w:t>
      </w:r>
      <w:proofErr w:type="spellEnd"/>
      <w:r w:rsidRPr="00113445">
        <w:rPr>
          <w:sz w:val="25"/>
          <w:szCs w:val="25"/>
        </w:rPr>
        <w:t xml:space="preserve"> software.   </w:t>
      </w:r>
      <w:hyperlink r:id="rId7" w:history="1">
        <w:r w:rsidRPr="00113445">
          <w:rPr>
            <w:rStyle w:val="a6"/>
          </w:rPr>
          <w:t>http://www.google.ru/aclk?sa=L&amp;ai=COTZJBa1LU99jgqnLA96hgZgJ1O36-gTMwrqjjQHU08UXCAAQASgCULGk7Iv9_____wFgpQbIAQGpAoUwpTr8010-qgQgT9Ay-fLvaH-rAELk_uENp8-A6GofClSmAVZ98tP34ieAB4zB5TCQBwM&amp;sig=AOD64_18P0AU1g5CP9NShR-</w:t>
        </w:r>
        <w:r w:rsidRPr="00113445">
          <w:rPr>
            <w:rStyle w:val="a6"/>
          </w:rPr>
          <w:lastRenderedPageBreak/>
          <w:t>Dd8671hpweg&amp;ved=0CBsQ0Qw&amp;adurl=http://landing.infoconst.ru%3Futm_source%3Dgoogle%26utm_medium%3Dcpc%26utm_campaign%3DOracle%26utm_term%3Doracle</w:t>
        </w:r>
      </w:hyperlink>
      <w:r w:rsidRPr="00113445">
        <w:rPr>
          <w:sz w:val="25"/>
          <w:szCs w:val="25"/>
        </w:rPr>
        <w:t xml:space="preserve"> </w:t>
      </w:r>
    </w:p>
    <w:p w:rsidR="003C5529" w:rsidRPr="00113445" w:rsidRDefault="003C5529" w:rsidP="00311488">
      <w:pPr>
        <w:ind w:firstLine="720"/>
        <w:jc w:val="both"/>
        <w:rPr>
          <w:color w:val="000000"/>
          <w:sz w:val="25"/>
          <w:szCs w:val="25"/>
        </w:rPr>
      </w:pPr>
      <w:r w:rsidRPr="00113445">
        <w:rPr>
          <w:color w:val="000000"/>
          <w:sz w:val="25"/>
          <w:szCs w:val="25"/>
        </w:rPr>
        <w:t xml:space="preserve">Information obtained from the BTS and consumer survey is submitted to the European Commission for further calculation and publication of indicators that fit into the general European methodology. This information is also used to calculate national indicators of business environment countrywide and by industries using the methodology developed by the INSEE France itself.    </w:t>
      </w:r>
    </w:p>
    <w:p w:rsidR="003C5529" w:rsidRPr="00113445" w:rsidRDefault="003C5529" w:rsidP="006B5C0B">
      <w:pPr>
        <w:tabs>
          <w:tab w:val="left" w:pos="851"/>
        </w:tabs>
        <w:ind w:firstLine="720"/>
        <w:jc w:val="both"/>
        <w:rPr>
          <w:sz w:val="25"/>
          <w:szCs w:val="25"/>
        </w:rPr>
      </w:pPr>
    </w:p>
    <w:p w:rsidR="003C5529" w:rsidRPr="00113445" w:rsidRDefault="003C5529" w:rsidP="006B5C0B">
      <w:pPr>
        <w:tabs>
          <w:tab w:val="left" w:pos="851"/>
        </w:tabs>
        <w:ind w:firstLine="720"/>
        <w:jc w:val="both"/>
        <w:rPr>
          <w:sz w:val="25"/>
          <w:szCs w:val="25"/>
        </w:rPr>
      </w:pPr>
      <w:r w:rsidRPr="00113445">
        <w:rPr>
          <w:sz w:val="25"/>
          <w:szCs w:val="25"/>
        </w:rPr>
        <w:t xml:space="preserve">To incorporate the French experience into the Ukrainian statistics, experts of the INSEE France also provided examples of French questionnaires for some reporting periods as well as copies of official statistical publications.    </w:t>
      </w:r>
    </w:p>
    <w:p w:rsidR="003C5529" w:rsidRPr="00113445" w:rsidRDefault="003C5529" w:rsidP="006B5C0B">
      <w:pPr>
        <w:tabs>
          <w:tab w:val="left" w:pos="851"/>
        </w:tabs>
        <w:ind w:firstLine="720"/>
        <w:jc w:val="both"/>
        <w:rPr>
          <w:sz w:val="25"/>
          <w:szCs w:val="25"/>
        </w:rPr>
      </w:pPr>
    </w:p>
    <w:p w:rsidR="003C5529" w:rsidRPr="00113445" w:rsidRDefault="003C5529" w:rsidP="006B5C0B">
      <w:pPr>
        <w:tabs>
          <w:tab w:val="left" w:pos="851"/>
        </w:tabs>
        <w:ind w:firstLine="720"/>
        <w:jc w:val="both"/>
        <w:rPr>
          <w:sz w:val="25"/>
          <w:szCs w:val="25"/>
        </w:rPr>
      </w:pPr>
      <w:r w:rsidRPr="00113445">
        <w:rPr>
          <w:sz w:val="25"/>
          <w:szCs w:val="25"/>
        </w:rPr>
        <w:t xml:space="preserve">On the whole, the study visit demonstrated a high professional level. Knowledge acquired by the SSSU experts will be used to continue improvement of the methodology and </w:t>
      </w:r>
      <w:proofErr w:type="spellStart"/>
      <w:r w:rsidRPr="00113445">
        <w:rPr>
          <w:sz w:val="25"/>
          <w:szCs w:val="25"/>
        </w:rPr>
        <w:t>organisation</w:t>
      </w:r>
      <w:proofErr w:type="spellEnd"/>
      <w:r w:rsidRPr="00113445">
        <w:rPr>
          <w:sz w:val="25"/>
          <w:szCs w:val="25"/>
        </w:rPr>
        <w:t xml:space="preserve"> of Ukrainian BTS as provided for by the State Statistics Development Strategy until 2017, specifically, in terms of bringing Ukrainian business trends surveys into line with     the EU </w:t>
      </w:r>
      <w:proofErr w:type="spellStart"/>
      <w:r w:rsidRPr="00113445">
        <w:rPr>
          <w:sz w:val="25"/>
          <w:szCs w:val="25"/>
        </w:rPr>
        <w:t>Harmonised</w:t>
      </w:r>
      <w:proofErr w:type="spellEnd"/>
      <w:r w:rsidRPr="00113445">
        <w:rPr>
          <w:sz w:val="25"/>
          <w:szCs w:val="25"/>
        </w:rPr>
        <w:t xml:space="preserve"> </w:t>
      </w:r>
      <w:proofErr w:type="spellStart"/>
      <w:r w:rsidRPr="00113445">
        <w:rPr>
          <w:sz w:val="25"/>
          <w:szCs w:val="25"/>
        </w:rPr>
        <w:t>Programme</w:t>
      </w:r>
      <w:proofErr w:type="spellEnd"/>
      <w:r w:rsidRPr="00113445">
        <w:rPr>
          <w:sz w:val="25"/>
          <w:szCs w:val="25"/>
        </w:rPr>
        <w:t xml:space="preserve"> and the French statistical practice of data processing methods.</w:t>
      </w:r>
      <w:r w:rsidRPr="00113445">
        <w:rPr>
          <w:color w:val="000000"/>
          <w:sz w:val="25"/>
          <w:szCs w:val="25"/>
        </w:rPr>
        <w:t xml:space="preserve"> </w:t>
      </w:r>
    </w:p>
    <w:p w:rsidR="003C5529" w:rsidRPr="00113445" w:rsidRDefault="003C5529" w:rsidP="006B5C0B">
      <w:pPr>
        <w:spacing w:before="60"/>
        <w:jc w:val="both"/>
        <w:rPr>
          <w:sz w:val="25"/>
          <w:szCs w:val="25"/>
        </w:rPr>
      </w:pPr>
    </w:p>
    <w:p w:rsidR="003C5529" w:rsidRPr="00113445" w:rsidRDefault="003C5529" w:rsidP="006B5C0B">
      <w:pPr>
        <w:spacing w:before="60"/>
        <w:jc w:val="both"/>
        <w:rPr>
          <w:sz w:val="25"/>
          <w:szCs w:val="25"/>
        </w:rPr>
      </w:pPr>
    </w:p>
    <w:p w:rsidR="003C5529" w:rsidRPr="00113445" w:rsidRDefault="003C5529" w:rsidP="006B5C0B">
      <w:pPr>
        <w:spacing w:before="60"/>
        <w:jc w:val="both"/>
        <w:rPr>
          <w:sz w:val="25"/>
          <w:szCs w:val="25"/>
        </w:rPr>
      </w:pPr>
      <w:r w:rsidRPr="00113445">
        <w:rPr>
          <w:sz w:val="25"/>
          <w:szCs w:val="25"/>
        </w:rPr>
        <w:t xml:space="preserve">Department Director                                                                                              I.M. </w:t>
      </w:r>
      <w:proofErr w:type="spellStart"/>
      <w:r w:rsidRPr="00113445">
        <w:rPr>
          <w:sz w:val="25"/>
          <w:szCs w:val="25"/>
        </w:rPr>
        <w:t>Zhuk</w:t>
      </w:r>
      <w:proofErr w:type="spellEnd"/>
    </w:p>
    <w:sectPr w:rsidR="003C5529" w:rsidRPr="00113445" w:rsidSect="007F0886">
      <w:pgSz w:w="11906" w:h="16838"/>
      <w:pgMar w:top="1276" w:right="56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
      </v:shape>
    </w:pict>
  </w:numPicBullet>
  <w:abstractNum w:abstractNumId="0">
    <w:nsid w:val="0C7A690D"/>
    <w:multiLevelType w:val="hybridMultilevel"/>
    <w:tmpl w:val="BB36955E"/>
    <w:lvl w:ilvl="0" w:tplc="A4840EC6">
      <w:start w:val="1"/>
      <w:numFmt w:val="bullet"/>
      <w:lvlText w:val=""/>
      <w:lvlPicBulletId w:val="0"/>
      <w:lvlJc w:val="left"/>
      <w:pPr>
        <w:tabs>
          <w:tab w:val="num" w:pos="720"/>
        </w:tabs>
        <w:ind w:left="720" w:hanging="360"/>
      </w:pPr>
      <w:rPr>
        <w:rFonts w:ascii="Symbol" w:hAnsi="Symbol" w:hint="default"/>
      </w:rPr>
    </w:lvl>
    <w:lvl w:ilvl="1" w:tplc="1422E442">
      <w:start w:val="1"/>
      <w:numFmt w:val="bullet"/>
      <w:lvlText w:val=""/>
      <w:lvlPicBulletId w:val="0"/>
      <w:lvlJc w:val="left"/>
      <w:pPr>
        <w:tabs>
          <w:tab w:val="num" w:pos="1440"/>
        </w:tabs>
        <w:ind w:left="1440" w:hanging="360"/>
      </w:pPr>
      <w:rPr>
        <w:rFonts w:ascii="Symbol" w:hAnsi="Symbol" w:hint="default"/>
      </w:rPr>
    </w:lvl>
    <w:lvl w:ilvl="2" w:tplc="56FA3630" w:tentative="1">
      <w:start w:val="1"/>
      <w:numFmt w:val="bullet"/>
      <w:lvlText w:val=""/>
      <w:lvlPicBulletId w:val="0"/>
      <w:lvlJc w:val="left"/>
      <w:pPr>
        <w:tabs>
          <w:tab w:val="num" w:pos="2160"/>
        </w:tabs>
        <w:ind w:left="2160" w:hanging="360"/>
      </w:pPr>
      <w:rPr>
        <w:rFonts w:ascii="Symbol" w:hAnsi="Symbol" w:hint="default"/>
      </w:rPr>
    </w:lvl>
    <w:lvl w:ilvl="3" w:tplc="3D9CDB96" w:tentative="1">
      <w:start w:val="1"/>
      <w:numFmt w:val="bullet"/>
      <w:lvlText w:val=""/>
      <w:lvlPicBulletId w:val="0"/>
      <w:lvlJc w:val="left"/>
      <w:pPr>
        <w:tabs>
          <w:tab w:val="num" w:pos="2880"/>
        </w:tabs>
        <w:ind w:left="2880" w:hanging="360"/>
      </w:pPr>
      <w:rPr>
        <w:rFonts w:ascii="Symbol" w:hAnsi="Symbol" w:hint="default"/>
      </w:rPr>
    </w:lvl>
    <w:lvl w:ilvl="4" w:tplc="AA82F302" w:tentative="1">
      <w:start w:val="1"/>
      <w:numFmt w:val="bullet"/>
      <w:lvlText w:val=""/>
      <w:lvlPicBulletId w:val="0"/>
      <w:lvlJc w:val="left"/>
      <w:pPr>
        <w:tabs>
          <w:tab w:val="num" w:pos="3600"/>
        </w:tabs>
        <w:ind w:left="3600" w:hanging="360"/>
      </w:pPr>
      <w:rPr>
        <w:rFonts w:ascii="Symbol" w:hAnsi="Symbol" w:hint="default"/>
      </w:rPr>
    </w:lvl>
    <w:lvl w:ilvl="5" w:tplc="1FC6374A" w:tentative="1">
      <w:start w:val="1"/>
      <w:numFmt w:val="bullet"/>
      <w:lvlText w:val=""/>
      <w:lvlPicBulletId w:val="0"/>
      <w:lvlJc w:val="left"/>
      <w:pPr>
        <w:tabs>
          <w:tab w:val="num" w:pos="4320"/>
        </w:tabs>
        <w:ind w:left="4320" w:hanging="360"/>
      </w:pPr>
      <w:rPr>
        <w:rFonts w:ascii="Symbol" w:hAnsi="Symbol" w:hint="default"/>
      </w:rPr>
    </w:lvl>
    <w:lvl w:ilvl="6" w:tplc="7A1860D6" w:tentative="1">
      <w:start w:val="1"/>
      <w:numFmt w:val="bullet"/>
      <w:lvlText w:val=""/>
      <w:lvlPicBulletId w:val="0"/>
      <w:lvlJc w:val="left"/>
      <w:pPr>
        <w:tabs>
          <w:tab w:val="num" w:pos="5040"/>
        </w:tabs>
        <w:ind w:left="5040" w:hanging="360"/>
      </w:pPr>
      <w:rPr>
        <w:rFonts w:ascii="Symbol" w:hAnsi="Symbol" w:hint="default"/>
      </w:rPr>
    </w:lvl>
    <w:lvl w:ilvl="7" w:tplc="88CA4D12" w:tentative="1">
      <w:start w:val="1"/>
      <w:numFmt w:val="bullet"/>
      <w:lvlText w:val=""/>
      <w:lvlPicBulletId w:val="0"/>
      <w:lvlJc w:val="left"/>
      <w:pPr>
        <w:tabs>
          <w:tab w:val="num" w:pos="5760"/>
        </w:tabs>
        <w:ind w:left="5760" w:hanging="360"/>
      </w:pPr>
      <w:rPr>
        <w:rFonts w:ascii="Symbol" w:hAnsi="Symbol" w:hint="default"/>
      </w:rPr>
    </w:lvl>
    <w:lvl w:ilvl="8" w:tplc="1A28F47A"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1193641B"/>
    <w:multiLevelType w:val="hybridMultilevel"/>
    <w:tmpl w:val="20FCB5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32D25108"/>
    <w:multiLevelType w:val="hybridMultilevel"/>
    <w:tmpl w:val="580641B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8362FEF"/>
    <w:multiLevelType w:val="hybridMultilevel"/>
    <w:tmpl w:val="F9861ACA"/>
    <w:lvl w:ilvl="0" w:tplc="01CAE30C">
      <w:start w:val="1"/>
      <w:numFmt w:val="decimal"/>
      <w:lvlText w:val="%1."/>
      <w:lvlJc w:val="left"/>
      <w:pPr>
        <w:ind w:left="1080" w:hanging="360"/>
      </w:pPr>
      <w:rPr>
        <w:rFonts w:cs="Times New Roman" w:hint="default"/>
        <w:color w:val="auto"/>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nsid w:val="4015157C"/>
    <w:multiLevelType w:val="hybridMultilevel"/>
    <w:tmpl w:val="E620D758"/>
    <w:lvl w:ilvl="0" w:tplc="04220009">
      <w:start w:val="1"/>
      <w:numFmt w:val="bullet"/>
      <w:lvlText w:val=""/>
      <w:lvlJc w:val="left"/>
      <w:pPr>
        <w:ind w:left="1080" w:hanging="360"/>
      </w:pPr>
      <w:rPr>
        <w:rFonts w:ascii="Wingdings" w:hAnsi="Wingdings" w:hint="default"/>
        <w:color w:val="auto"/>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5EF1091E"/>
    <w:multiLevelType w:val="hybridMultilevel"/>
    <w:tmpl w:val="DCE619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8A07533"/>
    <w:multiLevelType w:val="hybridMultilevel"/>
    <w:tmpl w:val="A510F55C"/>
    <w:lvl w:ilvl="0" w:tplc="5562087A">
      <w:start w:val="2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10"/>
    <w:rsid w:val="00000B9B"/>
    <w:rsid w:val="000179D1"/>
    <w:rsid w:val="0003129E"/>
    <w:rsid w:val="0006208C"/>
    <w:rsid w:val="000736CF"/>
    <w:rsid w:val="000A6A79"/>
    <w:rsid w:val="000B2A62"/>
    <w:rsid w:val="000B3B96"/>
    <w:rsid w:val="000B63C0"/>
    <w:rsid w:val="001132E1"/>
    <w:rsid w:val="00113445"/>
    <w:rsid w:val="001156C0"/>
    <w:rsid w:val="00133454"/>
    <w:rsid w:val="00134604"/>
    <w:rsid w:val="001444C7"/>
    <w:rsid w:val="00156C40"/>
    <w:rsid w:val="001727DB"/>
    <w:rsid w:val="001A0EA5"/>
    <w:rsid w:val="001A1F2F"/>
    <w:rsid w:val="001A56C0"/>
    <w:rsid w:val="001B160B"/>
    <w:rsid w:val="001B38DB"/>
    <w:rsid w:val="001B52B6"/>
    <w:rsid w:val="001B771B"/>
    <w:rsid w:val="00201907"/>
    <w:rsid w:val="002064FA"/>
    <w:rsid w:val="0023615C"/>
    <w:rsid w:val="00237C5F"/>
    <w:rsid w:val="002408A9"/>
    <w:rsid w:val="00264215"/>
    <w:rsid w:val="0027619F"/>
    <w:rsid w:val="002A3CCF"/>
    <w:rsid w:val="002B3F8F"/>
    <w:rsid w:val="002C4271"/>
    <w:rsid w:val="002F6286"/>
    <w:rsid w:val="002F6442"/>
    <w:rsid w:val="00301E72"/>
    <w:rsid w:val="0030772B"/>
    <w:rsid w:val="00311488"/>
    <w:rsid w:val="003207AA"/>
    <w:rsid w:val="003624A4"/>
    <w:rsid w:val="00364403"/>
    <w:rsid w:val="00367E36"/>
    <w:rsid w:val="003720A9"/>
    <w:rsid w:val="00383521"/>
    <w:rsid w:val="003935D6"/>
    <w:rsid w:val="003C48B7"/>
    <w:rsid w:val="003C5529"/>
    <w:rsid w:val="003D799F"/>
    <w:rsid w:val="003E7AF9"/>
    <w:rsid w:val="00401D40"/>
    <w:rsid w:val="0040467E"/>
    <w:rsid w:val="0040607E"/>
    <w:rsid w:val="00434DAE"/>
    <w:rsid w:val="00435E20"/>
    <w:rsid w:val="00483F3A"/>
    <w:rsid w:val="004A360C"/>
    <w:rsid w:val="004A4BF0"/>
    <w:rsid w:val="004C00BB"/>
    <w:rsid w:val="00551F6F"/>
    <w:rsid w:val="00564D2D"/>
    <w:rsid w:val="0059255F"/>
    <w:rsid w:val="005C0793"/>
    <w:rsid w:val="005D17C6"/>
    <w:rsid w:val="006129CA"/>
    <w:rsid w:val="00626C6D"/>
    <w:rsid w:val="00630E0E"/>
    <w:rsid w:val="006551B7"/>
    <w:rsid w:val="006A654D"/>
    <w:rsid w:val="006B5C0B"/>
    <w:rsid w:val="006C5174"/>
    <w:rsid w:val="006E1B12"/>
    <w:rsid w:val="00702ECB"/>
    <w:rsid w:val="00704696"/>
    <w:rsid w:val="00720E6E"/>
    <w:rsid w:val="00725876"/>
    <w:rsid w:val="00725FA0"/>
    <w:rsid w:val="00766D59"/>
    <w:rsid w:val="007671A0"/>
    <w:rsid w:val="007D0095"/>
    <w:rsid w:val="007D1769"/>
    <w:rsid w:val="007F0886"/>
    <w:rsid w:val="007F0E2A"/>
    <w:rsid w:val="007F471A"/>
    <w:rsid w:val="007F6951"/>
    <w:rsid w:val="007F7E55"/>
    <w:rsid w:val="008258E0"/>
    <w:rsid w:val="00845201"/>
    <w:rsid w:val="00850FD9"/>
    <w:rsid w:val="00851B77"/>
    <w:rsid w:val="00876BA2"/>
    <w:rsid w:val="008942C0"/>
    <w:rsid w:val="008954D5"/>
    <w:rsid w:val="008C6077"/>
    <w:rsid w:val="008E003C"/>
    <w:rsid w:val="0092395E"/>
    <w:rsid w:val="0094059C"/>
    <w:rsid w:val="00946A1A"/>
    <w:rsid w:val="009518AA"/>
    <w:rsid w:val="00952963"/>
    <w:rsid w:val="00994E1B"/>
    <w:rsid w:val="009A1369"/>
    <w:rsid w:val="009C005D"/>
    <w:rsid w:val="009F000A"/>
    <w:rsid w:val="00A42EC6"/>
    <w:rsid w:val="00A7732E"/>
    <w:rsid w:val="00A847BA"/>
    <w:rsid w:val="00A9752B"/>
    <w:rsid w:val="00AD18C8"/>
    <w:rsid w:val="00AD1D26"/>
    <w:rsid w:val="00AF31EC"/>
    <w:rsid w:val="00B01797"/>
    <w:rsid w:val="00B0556B"/>
    <w:rsid w:val="00B121D7"/>
    <w:rsid w:val="00B47772"/>
    <w:rsid w:val="00B56517"/>
    <w:rsid w:val="00B62C1F"/>
    <w:rsid w:val="00B662EB"/>
    <w:rsid w:val="00B8104A"/>
    <w:rsid w:val="00B94BB5"/>
    <w:rsid w:val="00BB314C"/>
    <w:rsid w:val="00BD316A"/>
    <w:rsid w:val="00BE1344"/>
    <w:rsid w:val="00BE798F"/>
    <w:rsid w:val="00C02BD6"/>
    <w:rsid w:val="00C46E04"/>
    <w:rsid w:val="00CA1265"/>
    <w:rsid w:val="00CC65DE"/>
    <w:rsid w:val="00CD091C"/>
    <w:rsid w:val="00D044B3"/>
    <w:rsid w:val="00D12BAA"/>
    <w:rsid w:val="00D564DB"/>
    <w:rsid w:val="00D63C68"/>
    <w:rsid w:val="00D63F6D"/>
    <w:rsid w:val="00D94DF8"/>
    <w:rsid w:val="00D96E00"/>
    <w:rsid w:val="00DE338C"/>
    <w:rsid w:val="00E15DF4"/>
    <w:rsid w:val="00E37033"/>
    <w:rsid w:val="00E40734"/>
    <w:rsid w:val="00E451F4"/>
    <w:rsid w:val="00E46B60"/>
    <w:rsid w:val="00E7366C"/>
    <w:rsid w:val="00E80304"/>
    <w:rsid w:val="00EB209E"/>
    <w:rsid w:val="00EC4BE7"/>
    <w:rsid w:val="00ED451E"/>
    <w:rsid w:val="00EF263E"/>
    <w:rsid w:val="00F003B1"/>
    <w:rsid w:val="00F26FCF"/>
    <w:rsid w:val="00F4166E"/>
    <w:rsid w:val="00F4263D"/>
    <w:rsid w:val="00F81A10"/>
    <w:rsid w:val="00F83FB5"/>
    <w:rsid w:val="00FA6728"/>
    <w:rsid w:val="00FE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10"/>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A10"/>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F81A10"/>
    <w:rPr>
      <w:rFonts w:cs="Times New Roman"/>
    </w:rPr>
  </w:style>
  <w:style w:type="character" w:customStyle="1" w:styleId="shorttext">
    <w:name w:val="short_text"/>
    <w:uiPriority w:val="99"/>
    <w:rsid w:val="00F81A10"/>
  </w:style>
  <w:style w:type="paragraph" w:customStyle="1" w:styleId="1">
    <w:name w:val="Знак Знак1"/>
    <w:basedOn w:val="a"/>
    <w:uiPriority w:val="99"/>
    <w:rsid w:val="002408A9"/>
    <w:rPr>
      <w:rFonts w:ascii="Verdana" w:hAnsi="Verdana" w:cs="Verdana"/>
      <w:sz w:val="20"/>
      <w:szCs w:val="20"/>
      <w:lang w:eastAsia="en-US"/>
    </w:rPr>
  </w:style>
  <w:style w:type="paragraph" w:customStyle="1" w:styleId="2">
    <w:name w:val="Знак Знак2"/>
    <w:basedOn w:val="a"/>
    <w:uiPriority w:val="99"/>
    <w:rsid w:val="003D799F"/>
    <w:pPr>
      <w:spacing w:after="160" w:line="240" w:lineRule="exact"/>
      <w:jc w:val="both"/>
    </w:pPr>
    <w:rPr>
      <w:rFonts w:ascii="Tahoma" w:hAnsi="Tahoma"/>
      <w:b/>
      <w:szCs w:val="20"/>
      <w:lang w:eastAsia="en-US"/>
    </w:rPr>
  </w:style>
  <w:style w:type="paragraph" w:customStyle="1" w:styleId="a4">
    <w:name w:val="Знак Знак"/>
    <w:basedOn w:val="a"/>
    <w:uiPriority w:val="99"/>
    <w:rsid w:val="00AD18C8"/>
    <w:rPr>
      <w:rFonts w:ascii="Verdana" w:hAnsi="Verdana" w:cs="Verdana"/>
      <w:sz w:val="20"/>
      <w:szCs w:val="20"/>
      <w:lang w:eastAsia="en-US"/>
    </w:rPr>
  </w:style>
  <w:style w:type="paragraph" w:styleId="a5">
    <w:name w:val="List Paragraph"/>
    <w:basedOn w:val="a"/>
    <w:uiPriority w:val="99"/>
    <w:qFormat/>
    <w:rsid w:val="009518AA"/>
    <w:pPr>
      <w:ind w:left="720"/>
      <w:contextualSpacing/>
    </w:pPr>
  </w:style>
  <w:style w:type="character" w:customStyle="1" w:styleId="notranslate">
    <w:name w:val="notranslate"/>
    <w:uiPriority w:val="99"/>
    <w:rsid w:val="007F0E2A"/>
  </w:style>
  <w:style w:type="character" w:styleId="a6">
    <w:name w:val="Hyperlink"/>
    <w:basedOn w:val="a0"/>
    <w:uiPriority w:val="99"/>
    <w:rsid w:val="00134604"/>
    <w:rPr>
      <w:rFonts w:cs="Times New Roman"/>
      <w:color w:val="0000FF"/>
      <w:u w:val="single"/>
    </w:rPr>
  </w:style>
  <w:style w:type="character" w:styleId="HTML">
    <w:name w:val="HTML Cite"/>
    <w:basedOn w:val="a0"/>
    <w:uiPriority w:val="99"/>
    <w:rsid w:val="00134604"/>
    <w:rPr>
      <w:rFonts w:cs="Times New Roman"/>
      <w:i/>
    </w:rPr>
  </w:style>
  <w:style w:type="paragraph" w:customStyle="1" w:styleId="11">
    <w:name w:val="Знак Знак11"/>
    <w:basedOn w:val="a"/>
    <w:uiPriority w:val="99"/>
    <w:rsid w:val="00B01797"/>
    <w:rPr>
      <w:rFonts w:ascii="Verdana" w:hAnsi="Verdana" w:cs="Verdana"/>
      <w:sz w:val="20"/>
      <w:szCs w:val="20"/>
      <w:lang w:eastAsia="en-US"/>
    </w:rPr>
  </w:style>
  <w:style w:type="paragraph" w:styleId="a7">
    <w:name w:val="Balloon Text"/>
    <w:basedOn w:val="a"/>
    <w:link w:val="a8"/>
    <w:uiPriority w:val="99"/>
    <w:semiHidden/>
    <w:rsid w:val="00A9752B"/>
    <w:rPr>
      <w:rFonts w:ascii="Segoe UI" w:hAnsi="Segoe UI" w:cs="Segoe UI"/>
      <w:sz w:val="18"/>
      <w:szCs w:val="18"/>
    </w:rPr>
  </w:style>
  <w:style w:type="character" w:customStyle="1" w:styleId="a8">
    <w:name w:val="Текст выноски Знак"/>
    <w:basedOn w:val="a0"/>
    <w:link w:val="a7"/>
    <w:uiPriority w:val="99"/>
    <w:semiHidden/>
    <w:locked/>
    <w:rsid w:val="00A9752B"/>
    <w:rPr>
      <w:rFonts w:ascii="Segoe UI" w:hAnsi="Segoe UI" w:cs="Segoe UI"/>
      <w:sz w:val="18"/>
      <w:szCs w:val="18"/>
      <w:lang w:eastAsia="ru-RU"/>
    </w:rPr>
  </w:style>
  <w:style w:type="paragraph" w:customStyle="1" w:styleId="3">
    <w:name w:val="Знак Знак3"/>
    <w:basedOn w:val="a"/>
    <w:uiPriority w:val="99"/>
    <w:rsid w:val="001B771B"/>
    <w:rPr>
      <w:rFonts w:ascii="Verdana" w:hAnsi="Verdana" w:cs="Verdana"/>
      <w:sz w:val="20"/>
      <w:szCs w:val="20"/>
      <w:lang w:eastAsia="en-US"/>
    </w:rPr>
  </w:style>
  <w:style w:type="character" w:styleId="a9">
    <w:name w:val="Emphasis"/>
    <w:basedOn w:val="a0"/>
    <w:uiPriority w:val="99"/>
    <w:qFormat/>
    <w:rsid w:val="001B771B"/>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10"/>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A10"/>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F81A10"/>
    <w:rPr>
      <w:rFonts w:cs="Times New Roman"/>
    </w:rPr>
  </w:style>
  <w:style w:type="character" w:customStyle="1" w:styleId="shorttext">
    <w:name w:val="short_text"/>
    <w:uiPriority w:val="99"/>
    <w:rsid w:val="00F81A10"/>
  </w:style>
  <w:style w:type="paragraph" w:customStyle="1" w:styleId="1">
    <w:name w:val="Знак Знак1"/>
    <w:basedOn w:val="a"/>
    <w:uiPriority w:val="99"/>
    <w:rsid w:val="002408A9"/>
    <w:rPr>
      <w:rFonts w:ascii="Verdana" w:hAnsi="Verdana" w:cs="Verdana"/>
      <w:sz w:val="20"/>
      <w:szCs w:val="20"/>
      <w:lang w:eastAsia="en-US"/>
    </w:rPr>
  </w:style>
  <w:style w:type="paragraph" w:customStyle="1" w:styleId="2">
    <w:name w:val="Знак Знак2"/>
    <w:basedOn w:val="a"/>
    <w:uiPriority w:val="99"/>
    <w:rsid w:val="003D799F"/>
    <w:pPr>
      <w:spacing w:after="160" w:line="240" w:lineRule="exact"/>
      <w:jc w:val="both"/>
    </w:pPr>
    <w:rPr>
      <w:rFonts w:ascii="Tahoma" w:hAnsi="Tahoma"/>
      <w:b/>
      <w:szCs w:val="20"/>
      <w:lang w:eastAsia="en-US"/>
    </w:rPr>
  </w:style>
  <w:style w:type="paragraph" w:customStyle="1" w:styleId="a4">
    <w:name w:val="Знак Знак"/>
    <w:basedOn w:val="a"/>
    <w:uiPriority w:val="99"/>
    <w:rsid w:val="00AD18C8"/>
    <w:rPr>
      <w:rFonts w:ascii="Verdana" w:hAnsi="Verdana" w:cs="Verdana"/>
      <w:sz w:val="20"/>
      <w:szCs w:val="20"/>
      <w:lang w:eastAsia="en-US"/>
    </w:rPr>
  </w:style>
  <w:style w:type="paragraph" w:styleId="a5">
    <w:name w:val="List Paragraph"/>
    <w:basedOn w:val="a"/>
    <w:uiPriority w:val="99"/>
    <w:qFormat/>
    <w:rsid w:val="009518AA"/>
    <w:pPr>
      <w:ind w:left="720"/>
      <w:contextualSpacing/>
    </w:pPr>
  </w:style>
  <w:style w:type="character" w:customStyle="1" w:styleId="notranslate">
    <w:name w:val="notranslate"/>
    <w:uiPriority w:val="99"/>
    <w:rsid w:val="007F0E2A"/>
  </w:style>
  <w:style w:type="character" w:styleId="a6">
    <w:name w:val="Hyperlink"/>
    <w:basedOn w:val="a0"/>
    <w:uiPriority w:val="99"/>
    <w:rsid w:val="00134604"/>
    <w:rPr>
      <w:rFonts w:cs="Times New Roman"/>
      <w:color w:val="0000FF"/>
      <w:u w:val="single"/>
    </w:rPr>
  </w:style>
  <w:style w:type="character" w:styleId="HTML">
    <w:name w:val="HTML Cite"/>
    <w:basedOn w:val="a0"/>
    <w:uiPriority w:val="99"/>
    <w:rsid w:val="00134604"/>
    <w:rPr>
      <w:rFonts w:cs="Times New Roman"/>
      <w:i/>
    </w:rPr>
  </w:style>
  <w:style w:type="paragraph" w:customStyle="1" w:styleId="11">
    <w:name w:val="Знак Знак11"/>
    <w:basedOn w:val="a"/>
    <w:uiPriority w:val="99"/>
    <w:rsid w:val="00B01797"/>
    <w:rPr>
      <w:rFonts w:ascii="Verdana" w:hAnsi="Verdana" w:cs="Verdana"/>
      <w:sz w:val="20"/>
      <w:szCs w:val="20"/>
      <w:lang w:eastAsia="en-US"/>
    </w:rPr>
  </w:style>
  <w:style w:type="paragraph" w:styleId="a7">
    <w:name w:val="Balloon Text"/>
    <w:basedOn w:val="a"/>
    <w:link w:val="a8"/>
    <w:uiPriority w:val="99"/>
    <w:semiHidden/>
    <w:rsid w:val="00A9752B"/>
    <w:rPr>
      <w:rFonts w:ascii="Segoe UI" w:hAnsi="Segoe UI" w:cs="Segoe UI"/>
      <w:sz w:val="18"/>
      <w:szCs w:val="18"/>
    </w:rPr>
  </w:style>
  <w:style w:type="character" w:customStyle="1" w:styleId="a8">
    <w:name w:val="Текст выноски Знак"/>
    <w:basedOn w:val="a0"/>
    <w:link w:val="a7"/>
    <w:uiPriority w:val="99"/>
    <w:semiHidden/>
    <w:locked/>
    <w:rsid w:val="00A9752B"/>
    <w:rPr>
      <w:rFonts w:ascii="Segoe UI" w:hAnsi="Segoe UI" w:cs="Segoe UI"/>
      <w:sz w:val="18"/>
      <w:szCs w:val="18"/>
      <w:lang w:eastAsia="ru-RU"/>
    </w:rPr>
  </w:style>
  <w:style w:type="paragraph" w:customStyle="1" w:styleId="3">
    <w:name w:val="Знак Знак3"/>
    <w:basedOn w:val="a"/>
    <w:uiPriority w:val="99"/>
    <w:rsid w:val="001B771B"/>
    <w:rPr>
      <w:rFonts w:ascii="Verdana" w:hAnsi="Verdana" w:cs="Verdana"/>
      <w:sz w:val="20"/>
      <w:szCs w:val="20"/>
      <w:lang w:eastAsia="en-US"/>
    </w:rPr>
  </w:style>
  <w:style w:type="character" w:styleId="a9">
    <w:name w:val="Emphasis"/>
    <w:basedOn w:val="a0"/>
    <w:uiPriority w:val="99"/>
    <w:qFormat/>
    <w:rsid w:val="001B771B"/>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42108">
      <w:marLeft w:val="0"/>
      <w:marRight w:val="0"/>
      <w:marTop w:val="0"/>
      <w:marBottom w:val="0"/>
      <w:divBdr>
        <w:top w:val="none" w:sz="0" w:space="0" w:color="auto"/>
        <w:left w:val="none" w:sz="0" w:space="0" w:color="auto"/>
        <w:bottom w:val="none" w:sz="0" w:space="0" w:color="auto"/>
        <w:right w:val="none" w:sz="0" w:space="0" w:color="auto"/>
      </w:divBdr>
      <w:divsChild>
        <w:div w:id="70314210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ogle.ru/aclk?sa=L&amp;ai=COTZJBa1LU99jgqnLA96hgZgJ1O36-gTMwrqjjQHU08UXCAAQASgCULGk7Iv9_____wFgpQbIAQGpAoUwpTr8010-qgQgT9Ay-fLvaH-rAELk_uENp8-A6GofClSmAVZ98tP34ieAB4zB5TCQBwM&amp;sig=AOD64_18P0AU1g5CP9NShR-Dd8671hpweg&amp;ved=0CBsQ0Qw&amp;adurl=http://landing.infoconst.ru%3Futm_source%3Dgoogle%26utm_medium%3Dcpc%26utm_campaign%3DOracle%26utm_term%3Dora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3986</Words>
  <Characters>2273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ORB</cp:lastModifiedBy>
  <cp:revision>3</cp:revision>
  <cp:lastPrinted>2014-07-09T11:54:00Z</cp:lastPrinted>
  <dcterms:created xsi:type="dcterms:W3CDTF">2014-08-26T13:14:00Z</dcterms:created>
  <dcterms:modified xsi:type="dcterms:W3CDTF">2014-09-24T12:35:00Z</dcterms:modified>
</cp:coreProperties>
</file>