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72" w:rsidRPr="000102B7" w:rsidRDefault="00097172" w:rsidP="00097172">
      <w:pPr>
        <w:rPr>
          <w:lang w:val="uk-UA"/>
        </w:rPr>
      </w:pPr>
    </w:p>
    <w:p w:rsidR="000102B7" w:rsidRPr="000102B7" w:rsidRDefault="000102B7" w:rsidP="000102B7">
      <w:pPr>
        <w:pStyle w:val="a5"/>
      </w:pPr>
      <w:r w:rsidRPr="000102B7">
        <w:t>ПРОЕКТ ТВІННІНГ</w:t>
      </w:r>
    </w:p>
    <w:p w:rsidR="000102B7" w:rsidRPr="000102B7" w:rsidRDefault="000102B7" w:rsidP="000102B7">
      <w:pPr>
        <w:pStyle w:val="a5"/>
      </w:pPr>
    </w:p>
    <w:p w:rsidR="000102B7" w:rsidRPr="000102B7" w:rsidRDefault="000102B7" w:rsidP="000102B7">
      <w:pPr>
        <w:pStyle w:val="a5"/>
      </w:pPr>
    </w:p>
    <w:p w:rsidR="000102B7" w:rsidRPr="000102B7" w:rsidRDefault="000102B7" w:rsidP="000102B7">
      <w:pPr>
        <w:pStyle w:val="a5"/>
      </w:pPr>
    </w:p>
    <w:p w:rsidR="000102B7" w:rsidRPr="000102B7" w:rsidRDefault="000102B7" w:rsidP="000102B7">
      <w:pPr>
        <w:pStyle w:val="a5"/>
      </w:pPr>
    </w:p>
    <w:p w:rsidR="000102B7" w:rsidRPr="000102B7" w:rsidRDefault="000102B7" w:rsidP="000102B7">
      <w:pPr>
        <w:jc w:val="center"/>
        <w:rPr>
          <w:sz w:val="36"/>
          <w:szCs w:val="36"/>
        </w:rPr>
      </w:pPr>
      <w:proofErr w:type="spellStart"/>
      <w:r w:rsidRPr="000102B7">
        <w:rPr>
          <w:sz w:val="36"/>
          <w:szCs w:val="36"/>
        </w:rPr>
        <w:t>Сприяння</w:t>
      </w:r>
      <w:proofErr w:type="spellEnd"/>
      <w:r w:rsidRPr="000102B7">
        <w:rPr>
          <w:sz w:val="36"/>
          <w:szCs w:val="36"/>
        </w:rPr>
        <w:t xml:space="preserve"> </w:t>
      </w:r>
      <w:proofErr w:type="spellStart"/>
      <w:r w:rsidRPr="000102B7">
        <w:rPr>
          <w:sz w:val="36"/>
          <w:szCs w:val="36"/>
        </w:rPr>
        <w:t>процесам</w:t>
      </w:r>
      <w:proofErr w:type="spellEnd"/>
      <w:r w:rsidRPr="000102B7">
        <w:rPr>
          <w:sz w:val="36"/>
          <w:szCs w:val="36"/>
        </w:rPr>
        <w:t xml:space="preserve"> </w:t>
      </w:r>
      <w:proofErr w:type="spellStart"/>
      <w:r w:rsidRPr="000102B7">
        <w:rPr>
          <w:sz w:val="36"/>
          <w:szCs w:val="36"/>
        </w:rPr>
        <w:t>удосконалення</w:t>
      </w:r>
      <w:proofErr w:type="spellEnd"/>
      <w:proofErr w:type="gramStart"/>
      <w:r w:rsidRPr="000102B7">
        <w:rPr>
          <w:sz w:val="36"/>
          <w:szCs w:val="36"/>
        </w:rPr>
        <w:t xml:space="preserve"> </w:t>
      </w:r>
      <w:proofErr w:type="spellStart"/>
      <w:r w:rsidRPr="000102B7">
        <w:rPr>
          <w:sz w:val="36"/>
          <w:szCs w:val="36"/>
        </w:rPr>
        <w:t>Д</w:t>
      </w:r>
      <w:proofErr w:type="gramEnd"/>
      <w:r w:rsidRPr="000102B7">
        <w:rPr>
          <w:sz w:val="36"/>
          <w:szCs w:val="36"/>
        </w:rPr>
        <w:t>ержавної</w:t>
      </w:r>
      <w:proofErr w:type="spellEnd"/>
      <w:r w:rsidRPr="000102B7">
        <w:rPr>
          <w:sz w:val="36"/>
          <w:szCs w:val="36"/>
        </w:rPr>
        <w:t xml:space="preserve"> </w:t>
      </w:r>
      <w:proofErr w:type="spellStart"/>
      <w:r w:rsidRPr="000102B7">
        <w:rPr>
          <w:sz w:val="36"/>
          <w:szCs w:val="36"/>
        </w:rPr>
        <w:t>Служби</w:t>
      </w:r>
      <w:proofErr w:type="spellEnd"/>
      <w:r w:rsidRPr="000102B7">
        <w:rPr>
          <w:sz w:val="36"/>
          <w:szCs w:val="36"/>
        </w:rPr>
        <w:t xml:space="preserve"> Статистики </w:t>
      </w:r>
      <w:proofErr w:type="spellStart"/>
      <w:r w:rsidRPr="000102B7">
        <w:rPr>
          <w:sz w:val="36"/>
          <w:szCs w:val="36"/>
        </w:rPr>
        <w:t>України</w:t>
      </w:r>
      <w:proofErr w:type="spellEnd"/>
      <w:r w:rsidRPr="000102B7">
        <w:rPr>
          <w:sz w:val="36"/>
          <w:szCs w:val="36"/>
        </w:rPr>
        <w:t xml:space="preserve"> з метою </w:t>
      </w:r>
      <w:proofErr w:type="spellStart"/>
      <w:r w:rsidRPr="000102B7">
        <w:rPr>
          <w:sz w:val="36"/>
          <w:szCs w:val="36"/>
        </w:rPr>
        <w:t>покращення</w:t>
      </w:r>
      <w:proofErr w:type="spellEnd"/>
      <w:r w:rsidRPr="000102B7">
        <w:rPr>
          <w:sz w:val="36"/>
          <w:szCs w:val="36"/>
        </w:rPr>
        <w:t xml:space="preserve"> </w:t>
      </w:r>
      <w:proofErr w:type="spellStart"/>
      <w:r w:rsidRPr="000102B7">
        <w:rPr>
          <w:sz w:val="36"/>
          <w:szCs w:val="36"/>
        </w:rPr>
        <w:t>її</w:t>
      </w:r>
      <w:proofErr w:type="spellEnd"/>
      <w:r w:rsidRPr="000102B7">
        <w:rPr>
          <w:sz w:val="36"/>
          <w:szCs w:val="36"/>
        </w:rPr>
        <w:t xml:space="preserve"> </w:t>
      </w:r>
      <w:proofErr w:type="spellStart"/>
      <w:r w:rsidRPr="000102B7">
        <w:rPr>
          <w:sz w:val="36"/>
          <w:szCs w:val="36"/>
        </w:rPr>
        <w:t>потенціалу</w:t>
      </w:r>
      <w:proofErr w:type="spellEnd"/>
      <w:r w:rsidRPr="000102B7">
        <w:rPr>
          <w:sz w:val="36"/>
          <w:szCs w:val="36"/>
        </w:rPr>
        <w:t xml:space="preserve"> та </w:t>
      </w:r>
      <w:proofErr w:type="spellStart"/>
      <w:r w:rsidRPr="000102B7">
        <w:rPr>
          <w:sz w:val="36"/>
          <w:szCs w:val="36"/>
        </w:rPr>
        <w:t>продукції</w:t>
      </w:r>
      <w:proofErr w:type="spellEnd"/>
    </w:p>
    <w:p w:rsidR="000102B7" w:rsidRPr="000102B7" w:rsidRDefault="000102B7" w:rsidP="000102B7">
      <w:pPr>
        <w:jc w:val="center"/>
        <w:rPr>
          <w:rFonts w:ascii="Georgia" w:hAnsi="Georgia"/>
          <w:b w:val="0"/>
          <w:snapToGrid w:val="0"/>
          <w:sz w:val="36"/>
          <w:szCs w:val="36"/>
          <w:lang w:eastAsia="en-GB"/>
        </w:rPr>
      </w:pPr>
    </w:p>
    <w:p w:rsidR="000102B7" w:rsidRPr="003E408D" w:rsidRDefault="000102B7" w:rsidP="000102B7">
      <w:pPr>
        <w:tabs>
          <w:tab w:val="left" w:pos="8412"/>
        </w:tabs>
        <w:jc w:val="center"/>
        <w:rPr>
          <w:rFonts w:ascii="Verdana" w:hAnsi="Verdana" w:cs="Verdana"/>
          <w:b w:val="0"/>
          <w:sz w:val="28"/>
          <w:szCs w:val="28"/>
        </w:rPr>
      </w:pPr>
    </w:p>
    <w:p w:rsidR="000102B7" w:rsidRPr="003E408D" w:rsidRDefault="000102B7" w:rsidP="000102B7">
      <w:pPr>
        <w:jc w:val="center"/>
        <w:rPr>
          <w:b w:val="0"/>
          <w:sz w:val="16"/>
        </w:rPr>
      </w:pPr>
    </w:p>
    <w:p w:rsidR="000102B7" w:rsidRPr="003E408D" w:rsidRDefault="000102B7" w:rsidP="000102B7">
      <w:pPr>
        <w:jc w:val="center"/>
        <w:rPr>
          <w:b w:val="0"/>
          <w:sz w:val="16"/>
        </w:rPr>
      </w:pPr>
    </w:p>
    <w:p w:rsidR="000102B7" w:rsidRPr="003E408D" w:rsidRDefault="000102B7" w:rsidP="000102B7">
      <w:pPr>
        <w:jc w:val="center"/>
        <w:rPr>
          <w:b w:val="0"/>
          <w:sz w:val="16"/>
        </w:rPr>
      </w:pPr>
    </w:p>
    <w:p w:rsidR="000102B7" w:rsidRPr="003E408D" w:rsidRDefault="000102B7" w:rsidP="000102B7">
      <w:pPr>
        <w:jc w:val="center"/>
        <w:rPr>
          <w:sz w:val="28"/>
        </w:rPr>
      </w:pPr>
    </w:p>
    <w:p w:rsidR="000102B7" w:rsidRPr="003E408D" w:rsidRDefault="000102B7" w:rsidP="000102B7">
      <w:pPr>
        <w:jc w:val="center"/>
        <w:rPr>
          <w:sz w:val="28"/>
        </w:rPr>
      </w:pPr>
    </w:p>
    <w:p w:rsidR="000102B7" w:rsidRPr="003E408D" w:rsidRDefault="000102B7" w:rsidP="000102B7">
      <w:pPr>
        <w:jc w:val="center"/>
        <w:rPr>
          <w:sz w:val="28"/>
        </w:rPr>
      </w:pPr>
      <w:r>
        <w:rPr>
          <w:noProof/>
          <w:lang w:val="uk-UA" w:eastAsia="uk-UA"/>
        </w:rPr>
        <w:drawing>
          <wp:anchor distT="0" distB="0" distL="114935" distR="114935" simplePos="0" relativeHeight="251659264" behindDoc="0" locked="0" layoutInCell="1" allowOverlap="1" wp14:anchorId="5136E74F" wp14:editId="42549B17">
            <wp:simplePos x="0" y="0"/>
            <wp:positionH relativeFrom="column">
              <wp:posOffset>2237740</wp:posOffset>
            </wp:positionH>
            <wp:positionV relativeFrom="paragraph">
              <wp:posOffset>-125730</wp:posOffset>
            </wp:positionV>
            <wp:extent cx="1459230" cy="944880"/>
            <wp:effectExtent l="0" t="0" r="762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230" cy="944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2B7" w:rsidRPr="003E408D" w:rsidRDefault="000102B7" w:rsidP="000102B7">
      <w:pPr>
        <w:jc w:val="center"/>
        <w:rPr>
          <w:sz w:val="28"/>
        </w:rPr>
      </w:pPr>
    </w:p>
    <w:p w:rsidR="000102B7" w:rsidRPr="003E408D" w:rsidRDefault="000102B7" w:rsidP="000102B7">
      <w:pPr>
        <w:jc w:val="center"/>
      </w:pPr>
    </w:p>
    <w:p w:rsidR="000102B7" w:rsidRPr="003E408D" w:rsidRDefault="000102B7" w:rsidP="000102B7">
      <w:pPr>
        <w:jc w:val="center"/>
      </w:pPr>
    </w:p>
    <w:p w:rsidR="000102B7" w:rsidRPr="003E408D" w:rsidRDefault="000102B7" w:rsidP="000102B7">
      <w:pPr>
        <w:jc w:val="center"/>
      </w:pPr>
    </w:p>
    <w:p w:rsidR="00097172" w:rsidRPr="004E1776" w:rsidRDefault="00097172" w:rsidP="000102B7">
      <w:pPr>
        <w:jc w:val="center"/>
        <w:rPr>
          <w:b w:val="0"/>
          <w:lang w:val="uk-UA"/>
        </w:rPr>
      </w:pPr>
    </w:p>
    <w:p w:rsid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0102B7" w:rsidRPr="000102B7" w:rsidRDefault="000102B7" w:rsidP="000102B7">
      <w:pPr>
        <w:jc w:val="center"/>
        <w:rPr>
          <w:sz w:val="28"/>
          <w:szCs w:val="28"/>
          <w:lang w:val="uk-UA"/>
        </w:rPr>
      </w:pPr>
      <w:r w:rsidRPr="000102B7">
        <w:rPr>
          <w:sz w:val="28"/>
          <w:szCs w:val="28"/>
          <w:lang w:val="uk-UA"/>
        </w:rPr>
        <w:t>Звіт</w:t>
      </w:r>
    </w:p>
    <w:p w:rsid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E71F36" w:rsidRPr="004E1776" w:rsidRDefault="008C48DD" w:rsidP="000102B7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представників</w:t>
      </w:r>
      <w:r w:rsidR="001341EF" w:rsidRPr="004E1776">
        <w:rPr>
          <w:b w:val="0"/>
          <w:sz w:val="28"/>
          <w:szCs w:val="28"/>
          <w:lang w:val="uk-UA"/>
        </w:rPr>
        <w:t xml:space="preserve"> </w:t>
      </w:r>
      <w:r w:rsidR="00F56B27" w:rsidRPr="004E1776">
        <w:rPr>
          <w:b w:val="0"/>
          <w:sz w:val="28"/>
          <w:szCs w:val="28"/>
          <w:lang w:val="uk-UA"/>
        </w:rPr>
        <w:t>Держ</w:t>
      </w:r>
      <w:r w:rsidR="00D43033" w:rsidRPr="004E1776">
        <w:rPr>
          <w:b w:val="0"/>
          <w:sz w:val="28"/>
          <w:szCs w:val="28"/>
          <w:lang w:val="uk-UA"/>
        </w:rPr>
        <w:t xml:space="preserve">авної служби </w:t>
      </w:r>
      <w:r w:rsidR="00A2480B" w:rsidRPr="004E1776">
        <w:rPr>
          <w:b w:val="0"/>
          <w:sz w:val="28"/>
          <w:szCs w:val="28"/>
          <w:lang w:val="uk-UA"/>
        </w:rPr>
        <w:t>статистики</w:t>
      </w:r>
      <w:r w:rsidR="00F56B27" w:rsidRPr="004E1776">
        <w:rPr>
          <w:b w:val="0"/>
          <w:sz w:val="28"/>
          <w:szCs w:val="28"/>
          <w:lang w:val="uk-UA"/>
        </w:rPr>
        <w:t xml:space="preserve"> України </w:t>
      </w:r>
      <w:r w:rsidR="001A3169" w:rsidRPr="004E1776">
        <w:rPr>
          <w:b w:val="0"/>
          <w:sz w:val="28"/>
          <w:szCs w:val="28"/>
          <w:lang w:val="uk-UA"/>
        </w:rPr>
        <w:t>про</w:t>
      </w:r>
      <w:r w:rsidR="00F56B27" w:rsidRPr="004E1776">
        <w:rPr>
          <w:b w:val="0"/>
          <w:sz w:val="28"/>
          <w:szCs w:val="28"/>
          <w:lang w:val="uk-UA"/>
        </w:rPr>
        <w:t xml:space="preserve"> участ</w:t>
      </w:r>
      <w:r w:rsidR="001A3169" w:rsidRPr="004E1776">
        <w:rPr>
          <w:b w:val="0"/>
          <w:sz w:val="28"/>
          <w:szCs w:val="28"/>
          <w:lang w:val="uk-UA"/>
        </w:rPr>
        <w:t>ь</w:t>
      </w:r>
    </w:p>
    <w:p w:rsidR="00F56B27" w:rsidRDefault="00F56B27" w:rsidP="000102B7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у навчальному візиті</w:t>
      </w:r>
      <w:r w:rsidR="00E71F36" w:rsidRPr="004E1776">
        <w:rPr>
          <w:b w:val="0"/>
          <w:sz w:val="28"/>
          <w:szCs w:val="28"/>
          <w:lang w:val="uk-UA"/>
        </w:rPr>
        <w:t xml:space="preserve"> до </w:t>
      </w:r>
      <w:r w:rsidR="004D4CA7">
        <w:rPr>
          <w:b w:val="0"/>
          <w:sz w:val="28"/>
          <w:szCs w:val="28"/>
          <w:lang w:val="uk-UA"/>
        </w:rPr>
        <w:t>Національного інституту статистики та економічних досліджень Франції (</w:t>
      </w:r>
      <w:r w:rsidR="004D4CA7">
        <w:rPr>
          <w:b w:val="0"/>
          <w:sz w:val="28"/>
          <w:szCs w:val="28"/>
          <w:lang w:val="en-US"/>
        </w:rPr>
        <w:t>INSEE</w:t>
      </w:r>
      <w:r w:rsidR="004D4CA7" w:rsidRPr="004D4CA7">
        <w:rPr>
          <w:b w:val="0"/>
          <w:sz w:val="28"/>
          <w:szCs w:val="28"/>
        </w:rPr>
        <w:t>)</w:t>
      </w:r>
    </w:p>
    <w:p w:rsid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0102B7" w:rsidRPr="000102B7" w:rsidRDefault="000102B7" w:rsidP="000102B7">
      <w:pPr>
        <w:jc w:val="center"/>
        <w:rPr>
          <w:b w:val="0"/>
          <w:sz w:val="28"/>
          <w:szCs w:val="28"/>
          <w:lang w:val="uk-UA"/>
        </w:rPr>
      </w:pPr>
    </w:p>
    <w:p w:rsidR="00F56B27" w:rsidRPr="004E1776" w:rsidRDefault="00F56B27" w:rsidP="000102B7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(</w:t>
      </w:r>
      <w:r w:rsidR="004D4CA7">
        <w:rPr>
          <w:b w:val="0"/>
          <w:sz w:val="28"/>
          <w:szCs w:val="28"/>
          <w:lang w:val="uk-UA"/>
        </w:rPr>
        <w:t xml:space="preserve">Французька </w:t>
      </w:r>
      <w:r w:rsidR="0049098D" w:rsidRPr="004E1776">
        <w:rPr>
          <w:b w:val="0"/>
          <w:sz w:val="28"/>
          <w:szCs w:val="28"/>
          <w:lang w:val="uk-UA"/>
        </w:rPr>
        <w:t>Республіка</w:t>
      </w:r>
      <w:r w:rsidRPr="004E1776">
        <w:rPr>
          <w:b w:val="0"/>
          <w:sz w:val="28"/>
          <w:szCs w:val="28"/>
          <w:lang w:val="uk-UA"/>
        </w:rPr>
        <w:t>,</w:t>
      </w:r>
      <w:r w:rsidR="00E71F36" w:rsidRPr="004E1776">
        <w:rPr>
          <w:b w:val="0"/>
          <w:sz w:val="28"/>
          <w:szCs w:val="28"/>
          <w:lang w:val="uk-UA"/>
        </w:rPr>
        <w:t xml:space="preserve"> </w:t>
      </w:r>
      <w:r w:rsidR="004D4CA7">
        <w:rPr>
          <w:b w:val="0"/>
          <w:sz w:val="28"/>
          <w:szCs w:val="28"/>
          <w:lang w:val="uk-UA"/>
        </w:rPr>
        <w:t>Париж</w:t>
      </w:r>
      <w:r w:rsidR="00E71F36" w:rsidRPr="004E1776">
        <w:rPr>
          <w:b w:val="0"/>
          <w:sz w:val="28"/>
          <w:szCs w:val="28"/>
          <w:lang w:val="uk-UA"/>
        </w:rPr>
        <w:t xml:space="preserve">, </w:t>
      </w:r>
      <w:r w:rsidR="00D43033" w:rsidRPr="004E1776">
        <w:rPr>
          <w:b w:val="0"/>
          <w:sz w:val="28"/>
          <w:szCs w:val="28"/>
          <w:lang w:val="uk-UA"/>
        </w:rPr>
        <w:t>1</w:t>
      </w:r>
      <w:r w:rsidR="00934E3B" w:rsidRPr="004E1776">
        <w:rPr>
          <w:b w:val="0"/>
          <w:sz w:val="28"/>
          <w:szCs w:val="28"/>
          <w:lang w:val="uk-UA"/>
        </w:rPr>
        <w:t>3</w:t>
      </w:r>
      <w:r w:rsidR="00D43033" w:rsidRPr="004E1776">
        <w:rPr>
          <w:b w:val="0"/>
          <w:sz w:val="28"/>
          <w:szCs w:val="28"/>
          <w:lang w:val="uk-UA"/>
        </w:rPr>
        <w:t>-1</w:t>
      </w:r>
      <w:r w:rsidR="00934E3B" w:rsidRPr="004E1776">
        <w:rPr>
          <w:b w:val="0"/>
          <w:sz w:val="28"/>
          <w:szCs w:val="28"/>
          <w:lang w:val="uk-UA"/>
        </w:rPr>
        <w:t>5</w:t>
      </w:r>
      <w:r w:rsidRPr="004E1776">
        <w:rPr>
          <w:b w:val="0"/>
          <w:sz w:val="28"/>
          <w:szCs w:val="28"/>
          <w:lang w:val="uk-UA"/>
        </w:rPr>
        <w:t xml:space="preserve"> </w:t>
      </w:r>
      <w:r w:rsidR="004D4CA7">
        <w:rPr>
          <w:b w:val="0"/>
          <w:sz w:val="28"/>
          <w:szCs w:val="28"/>
          <w:lang w:val="uk-UA"/>
        </w:rPr>
        <w:t>травня</w:t>
      </w:r>
      <w:r w:rsidRPr="004E1776">
        <w:rPr>
          <w:b w:val="0"/>
          <w:sz w:val="28"/>
          <w:szCs w:val="28"/>
          <w:lang w:val="uk-UA"/>
        </w:rPr>
        <w:t xml:space="preserve"> 20</w:t>
      </w:r>
      <w:r w:rsidR="00D43033" w:rsidRPr="004E1776">
        <w:rPr>
          <w:b w:val="0"/>
          <w:sz w:val="28"/>
          <w:szCs w:val="28"/>
          <w:lang w:val="uk-UA"/>
        </w:rPr>
        <w:t>1</w:t>
      </w:r>
      <w:r w:rsidR="004D4CA7">
        <w:rPr>
          <w:b w:val="0"/>
          <w:sz w:val="28"/>
          <w:szCs w:val="28"/>
          <w:lang w:val="uk-UA"/>
        </w:rPr>
        <w:t>4</w:t>
      </w:r>
      <w:r w:rsidRPr="004E1776">
        <w:rPr>
          <w:b w:val="0"/>
          <w:sz w:val="28"/>
          <w:szCs w:val="28"/>
          <w:lang w:val="uk-UA"/>
        </w:rPr>
        <w:t xml:space="preserve"> року)</w:t>
      </w:r>
    </w:p>
    <w:p w:rsidR="00F56B27" w:rsidRPr="004E1776" w:rsidRDefault="00F56B27" w:rsidP="000102B7">
      <w:pPr>
        <w:jc w:val="center"/>
        <w:rPr>
          <w:sz w:val="28"/>
          <w:szCs w:val="28"/>
          <w:lang w:val="uk-UA"/>
        </w:rPr>
      </w:pPr>
    </w:p>
    <w:p w:rsidR="000102B7" w:rsidRDefault="000102B7" w:rsidP="000102B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B6282E" w:rsidRPr="00B6282E" w:rsidRDefault="00A04146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bookmarkStart w:id="0" w:name="_GoBack"/>
      <w:bookmarkEnd w:id="0"/>
      <w:r w:rsidRPr="00B6282E">
        <w:rPr>
          <w:b w:val="0"/>
          <w:sz w:val="28"/>
          <w:szCs w:val="28"/>
          <w:lang w:val="uk-UA"/>
        </w:rPr>
        <w:lastRenderedPageBreak/>
        <w:t>З</w:t>
      </w:r>
      <w:r w:rsidR="00EE50C1" w:rsidRPr="00B6282E">
        <w:rPr>
          <w:b w:val="0"/>
          <w:sz w:val="28"/>
          <w:szCs w:val="28"/>
          <w:lang w:val="uk-UA"/>
        </w:rPr>
        <w:t xml:space="preserve">гідно </w:t>
      </w:r>
      <w:r w:rsidR="00B6282E" w:rsidRPr="00B6282E">
        <w:rPr>
          <w:b w:val="0"/>
          <w:sz w:val="28"/>
          <w:szCs w:val="28"/>
          <w:lang w:val="uk-UA"/>
        </w:rPr>
        <w:t>і</w:t>
      </w:r>
      <w:r w:rsidR="00EE50C1" w:rsidRPr="00B6282E">
        <w:rPr>
          <w:b w:val="0"/>
          <w:sz w:val="28"/>
          <w:szCs w:val="28"/>
          <w:lang w:val="uk-UA"/>
        </w:rPr>
        <w:t xml:space="preserve">з запрошенням </w:t>
      </w:r>
      <w:r w:rsidR="00B96DDA" w:rsidRPr="00B6282E">
        <w:rPr>
          <w:b w:val="0"/>
          <w:sz w:val="28"/>
          <w:szCs w:val="28"/>
          <w:lang w:val="uk-UA"/>
        </w:rPr>
        <w:t>Статисти</w:t>
      </w:r>
      <w:r w:rsidR="008C48DD" w:rsidRPr="00B6282E">
        <w:rPr>
          <w:b w:val="0"/>
          <w:sz w:val="28"/>
          <w:szCs w:val="28"/>
          <w:lang w:val="uk-UA"/>
        </w:rPr>
        <w:t>чн</w:t>
      </w:r>
      <w:r w:rsidR="00B6282E" w:rsidRPr="00B6282E">
        <w:rPr>
          <w:b w:val="0"/>
          <w:sz w:val="28"/>
          <w:szCs w:val="28"/>
          <w:lang w:val="uk-UA"/>
        </w:rPr>
        <w:t>ої</w:t>
      </w:r>
      <w:r w:rsidR="008C48DD" w:rsidRPr="00B6282E">
        <w:rPr>
          <w:b w:val="0"/>
          <w:sz w:val="28"/>
          <w:szCs w:val="28"/>
          <w:lang w:val="uk-UA"/>
        </w:rPr>
        <w:t xml:space="preserve"> служб</w:t>
      </w:r>
      <w:r w:rsidR="00B6282E" w:rsidRPr="00B6282E">
        <w:rPr>
          <w:b w:val="0"/>
          <w:sz w:val="28"/>
          <w:szCs w:val="28"/>
          <w:lang w:val="uk-UA"/>
        </w:rPr>
        <w:t>и</w:t>
      </w:r>
      <w:r w:rsidR="008C48DD" w:rsidRPr="00B6282E">
        <w:rPr>
          <w:b w:val="0"/>
          <w:sz w:val="28"/>
          <w:szCs w:val="28"/>
          <w:lang w:val="uk-UA"/>
        </w:rPr>
        <w:t xml:space="preserve"> Королівства</w:t>
      </w:r>
      <w:r w:rsidR="00B96DDA" w:rsidRPr="00B6282E">
        <w:rPr>
          <w:b w:val="0"/>
          <w:sz w:val="28"/>
          <w:szCs w:val="28"/>
          <w:lang w:val="uk-UA"/>
        </w:rPr>
        <w:t xml:space="preserve"> Данії та</w:t>
      </w:r>
      <w:r w:rsidR="0049098D" w:rsidRPr="00B6282E">
        <w:rPr>
          <w:b w:val="0"/>
          <w:sz w:val="28"/>
          <w:szCs w:val="28"/>
          <w:lang w:val="uk-UA"/>
        </w:rPr>
        <w:t xml:space="preserve"> </w:t>
      </w:r>
      <w:r w:rsidR="00B6282E" w:rsidRPr="00B6282E">
        <w:rPr>
          <w:b w:val="0"/>
          <w:sz w:val="28"/>
          <w:szCs w:val="28"/>
          <w:lang w:val="uk-UA"/>
        </w:rPr>
        <w:t xml:space="preserve">Національного інституту статистики та економічних досліджень Франції </w:t>
      </w:r>
      <w:r w:rsidR="00F12321" w:rsidRPr="00B6282E">
        <w:rPr>
          <w:b w:val="0"/>
          <w:sz w:val="28"/>
          <w:szCs w:val="28"/>
          <w:lang w:val="uk-UA"/>
        </w:rPr>
        <w:t xml:space="preserve">від </w:t>
      </w:r>
      <w:r w:rsidR="00B6282E" w:rsidRPr="00B6282E">
        <w:rPr>
          <w:b w:val="0"/>
          <w:sz w:val="28"/>
          <w:szCs w:val="28"/>
          <w:lang w:val="uk-UA"/>
        </w:rPr>
        <w:t>24</w:t>
      </w:r>
      <w:r w:rsidR="00F12321" w:rsidRPr="00B6282E">
        <w:rPr>
          <w:b w:val="0"/>
          <w:sz w:val="28"/>
          <w:szCs w:val="28"/>
          <w:lang w:val="uk-UA"/>
        </w:rPr>
        <w:t xml:space="preserve"> </w:t>
      </w:r>
      <w:r w:rsidR="00B6282E" w:rsidRPr="00B6282E">
        <w:rPr>
          <w:b w:val="0"/>
          <w:sz w:val="28"/>
          <w:szCs w:val="28"/>
          <w:lang w:val="uk-UA"/>
        </w:rPr>
        <w:t>березня</w:t>
      </w:r>
      <w:r w:rsidR="00F12321" w:rsidRPr="00B6282E">
        <w:rPr>
          <w:b w:val="0"/>
          <w:sz w:val="28"/>
          <w:szCs w:val="28"/>
          <w:lang w:val="uk-UA"/>
        </w:rPr>
        <w:t xml:space="preserve"> 201</w:t>
      </w:r>
      <w:r w:rsidR="00B6282E" w:rsidRPr="00B6282E">
        <w:rPr>
          <w:b w:val="0"/>
          <w:sz w:val="28"/>
          <w:szCs w:val="28"/>
          <w:lang w:val="uk-UA"/>
        </w:rPr>
        <w:t>4</w:t>
      </w:r>
      <w:r w:rsidR="00F12321" w:rsidRPr="00B6282E">
        <w:rPr>
          <w:b w:val="0"/>
          <w:sz w:val="28"/>
          <w:szCs w:val="28"/>
          <w:lang w:val="uk-UA"/>
        </w:rPr>
        <w:t xml:space="preserve"> року в рамках реалізації заходів за проектом </w:t>
      </w:r>
      <w:proofErr w:type="spellStart"/>
      <w:r w:rsidR="00B6282E" w:rsidRPr="00B6282E">
        <w:rPr>
          <w:b w:val="0"/>
          <w:sz w:val="28"/>
          <w:szCs w:val="28"/>
        </w:rPr>
        <w:t>Twinning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 (компонент 2 "Індекс споживчих цін: вибірка та методологія") </w:t>
      </w:r>
      <w:r w:rsidR="00B6282E">
        <w:rPr>
          <w:b w:val="0"/>
          <w:sz w:val="28"/>
          <w:szCs w:val="28"/>
          <w:lang w:val="uk-UA"/>
        </w:rPr>
        <w:t xml:space="preserve">у період з 13 по 15 травня 2014 року відбувся навчальний візит </w:t>
      </w:r>
      <w:r w:rsidR="00B6282E" w:rsidRPr="00B6282E">
        <w:rPr>
          <w:b w:val="0"/>
          <w:sz w:val="28"/>
          <w:szCs w:val="28"/>
          <w:lang w:val="uk-UA"/>
        </w:rPr>
        <w:t xml:space="preserve">представників департаменту статистики цін </w:t>
      </w:r>
      <w:proofErr w:type="spellStart"/>
      <w:r w:rsidR="00B6282E">
        <w:rPr>
          <w:b w:val="0"/>
          <w:sz w:val="28"/>
          <w:szCs w:val="28"/>
          <w:lang w:val="uk-UA"/>
        </w:rPr>
        <w:t>Держстату</w:t>
      </w:r>
      <w:proofErr w:type="spellEnd"/>
      <w:r w:rsidR="00B6282E">
        <w:rPr>
          <w:b w:val="0"/>
          <w:sz w:val="28"/>
          <w:szCs w:val="28"/>
          <w:lang w:val="uk-UA"/>
        </w:rPr>
        <w:t xml:space="preserve"> України </w:t>
      </w:r>
      <w:r w:rsidR="00B6282E" w:rsidRPr="00B6282E">
        <w:rPr>
          <w:b w:val="0"/>
          <w:sz w:val="28"/>
          <w:szCs w:val="28"/>
          <w:lang w:val="uk-UA"/>
        </w:rPr>
        <w:t xml:space="preserve">у складі: заступника директора департаменту статистики цін </w:t>
      </w:r>
      <w:proofErr w:type="spellStart"/>
      <w:r w:rsidR="00B6282E" w:rsidRPr="00B6282E">
        <w:rPr>
          <w:b w:val="0"/>
          <w:sz w:val="28"/>
          <w:szCs w:val="28"/>
          <w:lang w:val="uk-UA"/>
        </w:rPr>
        <w:t>Шкурської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І.Є., начальника відділу статистики споживчих цін </w:t>
      </w:r>
      <w:proofErr w:type="spellStart"/>
      <w:r w:rsidR="00B6282E" w:rsidRPr="00B6282E">
        <w:rPr>
          <w:b w:val="0"/>
          <w:sz w:val="28"/>
          <w:szCs w:val="28"/>
          <w:lang w:val="uk-UA"/>
        </w:rPr>
        <w:t>Профацької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Н.В., головного спеціаліста-економіста відділу міжнародних зіставлень </w:t>
      </w:r>
      <w:proofErr w:type="spellStart"/>
      <w:r w:rsidR="00B6282E" w:rsidRPr="00B6282E">
        <w:rPr>
          <w:b w:val="0"/>
          <w:sz w:val="28"/>
          <w:szCs w:val="28"/>
          <w:lang w:val="uk-UA"/>
        </w:rPr>
        <w:t>Аль-Хаміді</w:t>
      </w:r>
      <w:proofErr w:type="spellEnd"/>
      <w:r w:rsidR="00B6282E" w:rsidRPr="00B6282E">
        <w:rPr>
          <w:b w:val="0"/>
          <w:sz w:val="28"/>
          <w:szCs w:val="28"/>
          <w:lang w:val="uk-UA"/>
        </w:rPr>
        <w:t xml:space="preserve"> Н.В., головного спеціаліста-економіста відділу статистики цін будівництва транспорту, зв’язку та житла Руденко Л.К. </w:t>
      </w:r>
      <w:r w:rsidR="00755C82">
        <w:rPr>
          <w:b w:val="0"/>
          <w:sz w:val="28"/>
          <w:szCs w:val="28"/>
          <w:lang w:val="uk-UA"/>
        </w:rPr>
        <w:t>у</w:t>
      </w:r>
      <w:r w:rsidR="00B6282E">
        <w:rPr>
          <w:b w:val="0"/>
          <w:sz w:val="28"/>
          <w:szCs w:val="28"/>
          <w:lang w:val="uk-UA"/>
        </w:rPr>
        <w:t xml:space="preserve"> </w:t>
      </w:r>
      <w:r w:rsidR="00B6282E">
        <w:rPr>
          <w:lang w:val="uk-UA"/>
        </w:rPr>
        <w:t> </w:t>
      </w:r>
      <w:r w:rsidR="00837FAE" w:rsidRPr="00755C82">
        <w:rPr>
          <w:b w:val="0"/>
          <w:sz w:val="28"/>
          <w:szCs w:val="28"/>
          <w:lang w:val="uk-UA"/>
        </w:rPr>
        <w:t>Париж</w:t>
      </w:r>
      <w:r w:rsidR="00B6282E">
        <w:rPr>
          <w:b w:val="0"/>
          <w:sz w:val="28"/>
          <w:szCs w:val="28"/>
          <w:lang w:val="uk-UA"/>
        </w:rPr>
        <w:t xml:space="preserve"> (Французька Республіка). Метою цього візиту було </w:t>
      </w:r>
      <w:r w:rsidR="00B6282E" w:rsidRPr="00B6282E">
        <w:rPr>
          <w:b w:val="0"/>
          <w:sz w:val="28"/>
          <w:szCs w:val="28"/>
          <w:lang w:val="uk-UA"/>
        </w:rPr>
        <w:t>вивчення досвіду та практики розрахунків індексу споживчих цін у Франції</w:t>
      </w:r>
      <w:r w:rsidR="00837FAE">
        <w:rPr>
          <w:b w:val="0"/>
          <w:sz w:val="28"/>
          <w:szCs w:val="28"/>
          <w:lang w:val="uk-UA"/>
        </w:rPr>
        <w:t>.</w:t>
      </w:r>
      <w:r w:rsidR="00B6282E" w:rsidRPr="00B6282E">
        <w:rPr>
          <w:b w:val="0"/>
          <w:sz w:val="28"/>
          <w:szCs w:val="28"/>
          <w:lang w:val="uk-UA"/>
        </w:rPr>
        <w:t xml:space="preserve"> </w:t>
      </w:r>
    </w:p>
    <w:p w:rsidR="00755C82" w:rsidRDefault="00E22231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 xml:space="preserve">У ході </w:t>
      </w:r>
      <w:r w:rsidR="00E767CE" w:rsidRPr="004E1776">
        <w:rPr>
          <w:b w:val="0"/>
          <w:sz w:val="28"/>
          <w:szCs w:val="28"/>
          <w:lang w:val="uk-UA"/>
        </w:rPr>
        <w:t xml:space="preserve">візиту </w:t>
      </w:r>
      <w:r w:rsidRPr="004E1776">
        <w:rPr>
          <w:b w:val="0"/>
          <w:sz w:val="28"/>
          <w:szCs w:val="28"/>
          <w:lang w:val="uk-UA"/>
        </w:rPr>
        <w:t xml:space="preserve">були </w:t>
      </w:r>
      <w:r w:rsidR="00E74C3C">
        <w:rPr>
          <w:b w:val="0"/>
          <w:sz w:val="28"/>
          <w:szCs w:val="28"/>
          <w:lang w:val="uk-UA"/>
        </w:rPr>
        <w:t>обговорені основні методологічні засади та етапи побудови індексу споживчих цін у Франції. Б</w:t>
      </w:r>
      <w:r w:rsidR="00A30915" w:rsidRPr="004E1776">
        <w:rPr>
          <w:b w:val="0"/>
          <w:sz w:val="28"/>
          <w:szCs w:val="28"/>
          <w:lang w:val="uk-UA"/>
        </w:rPr>
        <w:t xml:space="preserve">ули представлені тематичні презентації щодо </w:t>
      </w:r>
      <w:r w:rsidR="00E74C3C">
        <w:rPr>
          <w:b w:val="0"/>
          <w:sz w:val="28"/>
          <w:szCs w:val="28"/>
          <w:lang w:val="uk-UA"/>
        </w:rPr>
        <w:t xml:space="preserve">вагової структури для розрахунку </w:t>
      </w:r>
      <w:r w:rsidR="00927AB9" w:rsidRPr="004E1776">
        <w:rPr>
          <w:b w:val="0"/>
          <w:sz w:val="28"/>
          <w:szCs w:val="28"/>
          <w:lang w:val="uk-UA"/>
        </w:rPr>
        <w:t>індексу споживчих цін</w:t>
      </w:r>
      <w:r w:rsidR="00977EE3" w:rsidRPr="004E1776">
        <w:rPr>
          <w:b w:val="0"/>
          <w:sz w:val="28"/>
          <w:szCs w:val="28"/>
          <w:lang w:val="uk-UA"/>
        </w:rPr>
        <w:t xml:space="preserve">,  </w:t>
      </w:r>
      <w:r w:rsidR="00A30915" w:rsidRPr="004E1776">
        <w:rPr>
          <w:b w:val="0"/>
          <w:sz w:val="28"/>
          <w:szCs w:val="28"/>
          <w:lang w:val="uk-UA"/>
        </w:rPr>
        <w:t>охоплен</w:t>
      </w:r>
      <w:r w:rsidR="00977EE3" w:rsidRPr="004E1776">
        <w:rPr>
          <w:b w:val="0"/>
          <w:sz w:val="28"/>
          <w:szCs w:val="28"/>
          <w:lang w:val="uk-UA"/>
        </w:rPr>
        <w:t>ня товарів (послуг)</w:t>
      </w:r>
      <w:r w:rsidR="00256ED8">
        <w:rPr>
          <w:b w:val="0"/>
          <w:sz w:val="28"/>
          <w:szCs w:val="28"/>
          <w:lang w:val="uk-UA"/>
        </w:rPr>
        <w:t>,</w:t>
      </w:r>
      <w:r w:rsidR="00755C82">
        <w:rPr>
          <w:b w:val="0"/>
          <w:sz w:val="28"/>
          <w:szCs w:val="28"/>
          <w:lang w:val="uk-UA"/>
        </w:rPr>
        <w:t xml:space="preserve"> порядку збору інформації про ціни, формул розрахунків індексів елементарних агрегатів.</w:t>
      </w:r>
      <w:r w:rsidR="00977EE3" w:rsidRPr="004E1776">
        <w:rPr>
          <w:b w:val="0"/>
          <w:sz w:val="28"/>
          <w:szCs w:val="28"/>
          <w:lang w:val="uk-UA"/>
        </w:rPr>
        <w:t xml:space="preserve"> </w:t>
      </w:r>
    </w:p>
    <w:p w:rsidR="00755C82" w:rsidRDefault="00755C82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Особлива увага б</w:t>
      </w:r>
      <w:r w:rsidR="00977EE3" w:rsidRPr="004E1776">
        <w:rPr>
          <w:b w:val="0"/>
          <w:sz w:val="28"/>
          <w:szCs w:val="28"/>
          <w:lang w:val="uk-UA"/>
        </w:rPr>
        <w:t xml:space="preserve">ула зосереджена </w:t>
      </w:r>
      <w:r>
        <w:rPr>
          <w:b w:val="0"/>
          <w:sz w:val="28"/>
          <w:szCs w:val="28"/>
          <w:lang w:val="uk-UA"/>
        </w:rPr>
        <w:t xml:space="preserve">на </w:t>
      </w:r>
      <w:r w:rsidR="00870204">
        <w:rPr>
          <w:b w:val="0"/>
          <w:sz w:val="28"/>
          <w:szCs w:val="28"/>
          <w:lang w:val="uk-UA"/>
        </w:rPr>
        <w:t xml:space="preserve">планах та </w:t>
      </w:r>
      <w:r>
        <w:rPr>
          <w:b w:val="0"/>
          <w:sz w:val="28"/>
          <w:szCs w:val="28"/>
          <w:lang w:val="uk-UA"/>
        </w:rPr>
        <w:t>методах формування вибіркової сукупності територій, в яких проводяться спостереження за змінами цін (тарифів) на товари (послуги) для розрахунку індексу споживчих цін, товарів і послуг для реєстрації цін, оптимізації та контролю якості зазначених сукупностей.</w:t>
      </w:r>
    </w:p>
    <w:p w:rsidR="00870204" w:rsidRDefault="00870204" w:rsidP="00C37CF4">
      <w:pPr>
        <w:spacing w:line="360" w:lineRule="auto"/>
        <w:ind w:firstLine="54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Також детально було розглянуто практичні </w:t>
      </w:r>
      <w:r w:rsidR="003412BB">
        <w:rPr>
          <w:b w:val="0"/>
          <w:sz w:val="28"/>
          <w:szCs w:val="28"/>
          <w:lang w:val="uk-UA"/>
        </w:rPr>
        <w:t>питання щодо реєстрації цін, зокрема застосування кодів спостереження. Були наведені приклади щодо еквівалентної та нееквівалентної замін товарів</w:t>
      </w:r>
      <w:r>
        <w:rPr>
          <w:b w:val="0"/>
          <w:sz w:val="28"/>
          <w:szCs w:val="28"/>
          <w:lang w:val="uk-UA"/>
        </w:rPr>
        <w:t xml:space="preserve">, непрямої </w:t>
      </w:r>
      <w:proofErr w:type="spellStart"/>
      <w:r>
        <w:rPr>
          <w:b w:val="0"/>
          <w:sz w:val="28"/>
          <w:szCs w:val="28"/>
          <w:lang w:val="uk-UA"/>
        </w:rPr>
        <w:t>імпутації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  <w:r w:rsidR="003412BB">
        <w:rPr>
          <w:b w:val="0"/>
          <w:sz w:val="28"/>
          <w:szCs w:val="28"/>
          <w:lang w:val="uk-UA"/>
        </w:rPr>
        <w:t xml:space="preserve">цін гомогенних та гетерогенних товарів. Окрема презентація була </w:t>
      </w:r>
      <w:r w:rsidR="005F02A5">
        <w:rPr>
          <w:b w:val="0"/>
          <w:sz w:val="28"/>
          <w:szCs w:val="28"/>
          <w:lang w:val="uk-UA"/>
        </w:rPr>
        <w:t xml:space="preserve">присвячена </w:t>
      </w:r>
      <w:r w:rsidR="003412BB">
        <w:rPr>
          <w:b w:val="0"/>
          <w:sz w:val="28"/>
          <w:szCs w:val="28"/>
          <w:lang w:val="uk-UA"/>
        </w:rPr>
        <w:t xml:space="preserve">застосуванню </w:t>
      </w:r>
      <w:r>
        <w:rPr>
          <w:b w:val="0"/>
          <w:sz w:val="28"/>
          <w:szCs w:val="28"/>
          <w:lang w:val="uk-UA"/>
        </w:rPr>
        <w:t xml:space="preserve">гедоністичної регресії для </w:t>
      </w:r>
      <w:r w:rsidR="005F02A5">
        <w:rPr>
          <w:b w:val="0"/>
          <w:sz w:val="28"/>
          <w:szCs w:val="28"/>
          <w:lang w:val="uk-UA"/>
        </w:rPr>
        <w:t xml:space="preserve">здійснення якісних коригувань цін на </w:t>
      </w:r>
      <w:r>
        <w:rPr>
          <w:b w:val="0"/>
          <w:sz w:val="28"/>
          <w:szCs w:val="28"/>
          <w:lang w:val="uk-UA"/>
        </w:rPr>
        <w:t>модел</w:t>
      </w:r>
      <w:r w:rsidR="005F02A5">
        <w:rPr>
          <w:b w:val="0"/>
          <w:sz w:val="28"/>
          <w:szCs w:val="28"/>
          <w:lang w:val="uk-UA"/>
        </w:rPr>
        <w:t>і</w:t>
      </w:r>
      <w:r>
        <w:rPr>
          <w:b w:val="0"/>
          <w:sz w:val="28"/>
          <w:szCs w:val="28"/>
          <w:lang w:val="uk-UA"/>
        </w:rPr>
        <w:t xml:space="preserve"> з різними характеристиками, так</w:t>
      </w:r>
      <w:r w:rsidR="005F02A5">
        <w:rPr>
          <w:b w:val="0"/>
          <w:sz w:val="28"/>
          <w:szCs w:val="28"/>
          <w:lang w:val="uk-UA"/>
        </w:rPr>
        <w:t>і</w:t>
      </w:r>
      <w:r>
        <w:rPr>
          <w:b w:val="0"/>
          <w:sz w:val="28"/>
          <w:szCs w:val="28"/>
          <w:lang w:val="uk-UA"/>
        </w:rPr>
        <w:t xml:space="preserve">, як аудіотехніка, фотоапаратура та </w:t>
      </w:r>
      <w:r>
        <w:rPr>
          <w:b w:val="0"/>
          <w:sz w:val="28"/>
          <w:szCs w:val="28"/>
          <w:lang w:val="uk-UA"/>
        </w:rPr>
        <w:lastRenderedPageBreak/>
        <w:t>обладнання для обробки інформації, які базуються на стандартах країн ЄС.</w:t>
      </w:r>
    </w:p>
    <w:p w:rsidR="00E74C3C" w:rsidRPr="002B2E83" w:rsidRDefault="00AF4C01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 xml:space="preserve">Ще однією темою навчального візиту було ознайомлення </w:t>
      </w:r>
      <w:r>
        <w:rPr>
          <w:b w:val="0"/>
          <w:sz w:val="28"/>
          <w:szCs w:val="28"/>
          <w:lang w:val="uk-UA"/>
        </w:rPr>
        <w:t xml:space="preserve">з порядком </w:t>
      </w:r>
      <w:r w:rsidR="00E74C3C">
        <w:rPr>
          <w:b w:val="0"/>
          <w:sz w:val="28"/>
          <w:szCs w:val="28"/>
          <w:lang w:val="uk-UA"/>
        </w:rPr>
        <w:t>розрахунків</w:t>
      </w:r>
      <w:r w:rsidR="00E74C3C" w:rsidRPr="009451A5">
        <w:rPr>
          <w:b w:val="0"/>
          <w:sz w:val="28"/>
          <w:szCs w:val="28"/>
          <w:lang w:val="uk-UA"/>
        </w:rPr>
        <w:t xml:space="preserve"> </w:t>
      </w:r>
      <w:r w:rsidR="00E74C3C" w:rsidRPr="002B2E83">
        <w:rPr>
          <w:b w:val="0"/>
          <w:sz w:val="28"/>
          <w:szCs w:val="28"/>
          <w:lang w:val="uk-UA"/>
        </w:rPr>
        <w:t xml:space="preserve">індексів цін на </w:t>
      </w:r>
      <w:r w:rsidR="00E74C3C">
        <w:rPr>
          <w:b w:val="0"/>
          <w:sz w:val="28"/>
          <w:szCs w:val="28"/>
          <w:lang w:val="uk-UA"/>
        </w:rPr>
        <w:t>послуги мобільного зв’язку з урахуванням профілів споживачів</w:t>
      </w:r>
      <w:r w:rsidR="00942C9B">
        <w:rPr>
          <w:b w:val="0"/>
          <w:sz w:val="28"/>
          <w:szCs w:val="28"/>
          <w:lang w:val="uk-UA"/>
        </w:rPr>
        <w:t>, який застосовується у Франції</w:t>
      </w:r>
      <w:r w:rsidR="00E74C3C">
        <w:rPr>
          <w:b w:val="0"/>
          <w:sz w:val="28"/>
          <w:szCs w:val="28"/>
          <w:lang w:val="uk-UA"/>
        </w:rPr>
        <w:t xml:space="preserve">. </w:t>
      </w:r>
    </w:p>
    <w:p w:rsidR="00A30915" w:rsidRPr="004E1776" w:rsidRDefault="00C37CF4" w:rsidP="00C37CF4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На завершення в</w:t>
      </w:r>
      <w:r w:rsidR="00A30915" w:rsidRPr="004E1776">
        <w:rPr>
          <w:b w:val="0"/>
          <w:sz w:val="28"/>
          <w:szCs w:val="28"/>
          <w:lang w:val="uk-UA"/>
        </w:rPr>
        <w:t>ідбувся обмін досвідом</w:t>
      </w:r>
      <w:r w:rsidR="008B59ED" w:rsidRPr="004E1776">
        <w:rPr>
          <w:b w:val="0"/>
          <w:sz w:val="28"/>
          <w:szCs w:val="28"/>
          <w:lang w:val="uk-UA"/>
        </w:rPr>
        <w:t xml:space="preserve"> між</w:t>
      </w:r>
      <w:r w:rsidR="00A30915" w:rsidRPr="004E1776">
        <w:rPr>
          <w:b w:val="0"/>
          <w:sz w:val="28"/>
          <w:szCs w:val="28"/>
          <w:lang w:val="uk-UA"/>
        </w:rPr>
        <w:t xml:space="preserve"> </w:t>
      </w:r>
      <w:r w:rsidR="008B59ED" w:rsidRPr="004E1776">
        <w:rPr>
          <w:b w:val="0"/>
          <w:sz w:val="28"/>
          <w:szCs w:val="28"/>
          <w:lang w:val="uk-UA"/>
        </w:rPr>
        <w:t xml:space="preserve">фахівцями </w:t>
      </w:r>
      <w:proofErr w:type="spellStart"/>
      <w:r w:rsidR="00A30915" w:rsidRPr="004E1776">
        <w:rPr>
          <w:b w:val="0"/>
          <w:sz w:val="28"/>
          <w:szCs w:val="28"/>
          <w:lang w:val="uk-UA"/>
        </w:rPr>
        <w:t>Держстат</w:t>
      </w:r>
      <w:r w:rsidR="008B59ED" w:rsidRPr="004E1776">
        <w:rPr>
          <w:b w:val="0"/>
          <w:sz w:val="28"/>
          <w:szCs w:val="28"/>
          <w:lang w:val="uk-UA"/>
        </w:rPr>
        <w:t>у</w:t>
      </w:r>
      <w:proofErr w:type="spellEnd"/>
      <w:r w:rsidR="008B59ED" w:rsidRPr="004E1776">
        <w:rPr>
          <w:b w:val="0"/>
          <w:sz w:val="28"/>
          <w:szCs w:val="28"/>
          <w:lang w:val="uk-UA"/>
        </w:rPr>
        <w:t xml:space="preserve"> </w:t>
      </w:r>
      <w:r w:rsidR="00A30915" w:rsidRPr="004E1776">
        <w:rPr>
          <w:b w:val="0"/>
          <w:sz w:val="28"/>
          <w:szCs w:val="28"/>
          <w:lang w:val="uk-UA"/>
        </w:rPr>
        <w:t xml:space="preserve">України та </w:t>
      </w:r>
      <w:r w:rsidR="006F7F29">
        <w:rPr>
          <w:b w:val="0"/>
          <w:sz w:val="28"/>
          <w:szCs w:val="28"/>
          <w:lang w:val="en-US"/>
        </w:rPr>
        <w:t>INSEE</w:t>
      </w:r>
      <w:r w:rsidR="006F7F29" w:rsidRPr="006F7F29">
        <w:rPr>
          <w:b w:val="0"/>
          <w:sz w:val="28"/>
          <w:szCs w:val="28"/>
          <w:lang w:val="uk-UA"/>
        </w:rPr>
        <w:t xml:space="preserve"> </w:t>
      </w:r>
      <w:r w:rsidR="00A30915" w:rsidRPr="004E1776">
        <w:rPr>
          <w:b w:val="0"/>
          <w:sz w:val="28"/>
          <w:szCs w:val="28"/>
          <w:lang w:val="uk-UA"/>
        </w:rPr>
        <w:t xml:space="preserve"> </w:t>
      </w:r>
      <w:r w:rsidR="008B59ED" w:rsidRPr="004E1776">
        <w:rPr>
          <w:b w:val="0"/>
          <w:sz w:val="28"/>
          <w:szCs w:val="28"/>
          <w:lang w:val="uk-UA"/>
        </w:rPr>
        <w:t xml:space="preserve">щодо методів, які застосовуються </w:t>
      </w:r>
      <w:r w:rsidR="00A30915" w:rsidRPr="004E1776">
        <w:rPr>
          <w:b w:val="0"/>
          <w:sz w:val="28"/>
          <w:szCs w:val="28"/>
          <w:lang w:val="uk-UA"/>
        </w:rPr>
        <w:t xml:space="preserve">при відборі </w:t>
      </w:r>
      <w:r>
        <w:rPr>
          <w:b w:val="0"/>
          <w:sz w:val="28"/>
          <w:szCs w:val="28"/>
          <w:lang w:val="uk-UA"/>
        </w:rPr>
        <w:t xml:space="preserve">територій, </w:t>
      </w:r>
      <w:r w:rsidR="00A30915" w:rsidRPr="004E1776">
        <w:rPr>
          <w:b w:val="0"/>
          <w:sz w:val="28"/>
          <w:szCs w:val="28"/>
          <w:lang w:val="uk-UA"/>
        </w:rPr>
        <w:t>підприємств торгівлі (сфери послуг) для розрахунк</w:t>
      </w:r>
      <w:r w:rsidR="00927AB9" w:rsidRPr="004E1776">
        <w:rPr>
          <w:b w:val="0"/>
          <w:sz w:val="28"/>
          <w:szCs w:val="28"/>
          <w:lang w:val="uk-UA"/>
        </w:rPr>
        <w:t>ів</w:t>
      </w:r>
      <w:r w:rsidR="00A30915" w:rsidRPr="004E1776">
        <w:rPr>
          <w:b w:val="0"/>
          <w:sz w:val="28"/>
          <w:szCs w:val="28"/>
          <w:lang w:val="uk-UA"/>
        </w:rPr>
        <w:t xml:space="preserve"> </w:t>
      </w:r>
      <w:r w:rsidR="00927AB9" w:rsidRPr="004E1776">
        <w:rPr>
          <w:b w:val="0"/>
          <w:sz w:val="28"/>
          <w:szCs w:val="28"/>
          <w:lang w:val="uk-UA"/>
        </w:rPr>
        <w:t>індексу споживчих цін</w:t>
      </w:r>
      <w:r>
        <w:rPr>
          <w:b w:val="0"/>
          <w:sz w:val="28"/>
          <w:szCs w:val="28"/>
          <w:lang w:val="uk-UA"/>
        </w:rPr>
        <w:t>,</w:t>
      </w:r>
      <w:r w:rsidR="00927AB9" w:rsidRPr="004E1776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порядку спостережень за змінами споживчих цін, заміни товарів, розрахунків індексів цін на тимчасово відсутні товари</w:t>
      </w:r>
      <w:r w:rsidR="00927AB9" w:rsidRPr="004E1776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 xml:space="preserve"> Особливу увагу </w:t>
      </w:r>
      <w:r w:rsidR="009D125E">
        <w:rPr>
          <w:b w:val="0"/>
          <w:sz w:val="28"/>
          <w:szCs w:val="28"/>
          <w:lang w:val="uk-UA"/>
        </w:rPr>
        <w:t xml:space="preserve">було </w:t>
      </w:r>
      <w:r>
        <w:rPr>
          <w:b w:val="0"/>
          <w:sz w:val="28"/>
          <w:szCs w:val="28"/>
          <w:lang w:val="uk-UA"/>
        </w:rPr>
        <w:t>приділ</w:t>
      </w:r>
      <w:r w:rsidR="009D125E">
        <w:rPr>
          <w:b w:val="0"/>
          <w:sz w:val="28"/>
          <w:szCs w:val="28"/>
          <w:lang w:val="uk-UA"/>
        </w:rPr>
        <w:t>ено</w:t>
      </w:r>
      <w:r>
        <w:rPr>
          <w:b w:val="0"/>
          <w:sz w:val="28"/>
          <w:szCs w:val="28"/>
          <w:lang w:val="uk-UA"/>
        </w:rPr>
        <w:t xml:space="preserve"> відмінностям моделей споживання та споживчих звичок населення невеликих міст України та Франції.</w:t>
      </w:r>
    </w:p>
    <w:p w:rsidR="00E22231" w:rsidRDefault="00E22231" w:rsidP="006B744F">
      <w:pPr>
        <w:spacing w:line="312" w:lineRule="auto"/>
        <w:jc w:val="both"/>
        <w:rPr>
          <w:sz w:val="28"/>
          <w:szCs w:val="28"/>
          <w:lang w:val="uk-UA"/>
        </w:rPr>
      </w:pPr>
    </w:p>
    <w:p w:rsidR="002818DF" w:rsidRDefault="002818DF" w:rsidP="006B744F">
      <w:pPr>
        <w:spacing w:line="312" w:lineRule="auto"/>
        <w:jc w:val="both"/>
        <w:rPr>
          <w:sz w:val="28"/>
          <w:szCs w:val="28"/>
          <w:lang w:val="uk-UA"/>
        </w:rPr>
      </w:pPr>
    </w:p>
    <w:p w:rsidR="002818DF" w:rsidRPr="002818DF" w:rsidRDefault="002818DF" w:rsidP="007A3E8B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 w:rsidRPr="002818DF">
        <w:rPr>
          <w:b w:val="0"/>
          <w:sz w:val="28"/>
          <w:szCs w:val="28"/>
          <w:lang w:val="uk-UA"/>
        </w:rPr>
        <w:t xml:space="preserve">Представники ДССУ висловлюють щиру вдячність всім представникам </w:t>
      </w:r>
      <w:r>
        <w:rPr>
          <w:b w:val="0"/>
          <w:sz w:val="28"/>
          <w:szCs w:val="28"/>
          <w:lang w:val="en-US"/>
        </w:rPr>
        <w:t>INSEE</w:t>
      </w:r>
      <w:r w:rsidRPr="002818DF">
        <w:rPr>
          <w:b w:val="0"/>
          <w:sz w:val="28"/>
          <w:szCs w:val="28"/>
          <w:lang w:val="uk-UA"/>
        </w:rPr>
        <w:t xml:space="preserve">, з якими відбувалися зустрічі та які здійснили презентації відповідно до програми навчального візиту, за корисну інформацію, яка була отримана під час візиту до </w:t>
      </w:r>
      <w:r>
        <w:rPr>
          <w:b w:val="0"/>
          <w:sz w:val="28"/>
          <w:szCs w:val="28"/>
          <w:lang w:val="en-US"/>
        </w:rPr>
        <w:t>INSEE</w:t>
      </w:r>
      <w:r w:rsidRPr="002818DF">
        <w:rPr>
          <w:b w:val="0"/>
          <w:sz w:val="28"/>
          <w:szCs w:val="28"/>
          <w:lang w:val="uk-UA"/>
        </w:rPr>
        <w:t>.</w:t>
      </w:r>
    </w:p>
    <w:p w:rsidR="002818DF" w:rsidRPr="004E1776" w:rsidRDefault="002818DF" w:rsidP="006B744F">
      <w:pPr>
        <w:spacing w:line="312" w:lineRule="auto"/>
        <w:jc w:val="both"/>
        <w:rPr>
          <w:sz w:val="28"/>
          <w:szCs w:val="28"/>
          <w:lang w:val="uk-UA"/>
        </w:rPr>
      </w:pPr>
    </w:p>
    <w:p w:rsidR="0082505B" w:rsidRPr="0082505B" w:rsidRDefault="0082505B" w:rsidP="0082505B">
      <w:pPr>
        <w:jc w:val="both"/>
        <w:rPr>
          <w:sz w:val="28"/>
          <w:szCs w:val="28"/>
          <w:lang w:val="uk-UA"/>
        </w:rPr>
      </w:pPr>
      <w:r w:rsidRPr="0082505B">
        <w:rPr>
          <w:sz w:val="28"/>
          <w:szCs w:val="28"/>
          <w:lang w:val="uk-UA"/>
        </w:rPr>
        <w:t>Особи, з якими були проведені зустрічі</w:t>
      </w:r>
    </w:p>
    <w:p w:rsidR="0082505B" w:rsidRPr="0082505B" w:rsidRDefault="0082505B" w:rsidP="0082505B">
      <w:pPr>
        <w:rPr>
          <w:b w:val="0"/>
          <w:bCs w:val="0"/>
          <w:sz w:val="28"/>
          <w:szCs w:val="28"/>
          <w:lang w:val="uk-UA"/>
        </w:rPr>
      </w:pPr>
    </w:p>
    <w:p w:rsidR="0082505B" w:rsidRPr="0082505B" w:rsidRDefault="0082505B" w:rsidP="0082505B">
      <w:pPr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Національний інститут статистики та економічних досліджень Франції (</w:t>
      </w:r>
      <w:r>
        <w:rPr>
          <w:b w:val="0"/>
          <w:sz w:val="28"/>
          <w:szCs w:val="28"/>
          <w:lang w:val="en-US"/>
        </w:rPr>
        <w:t>INSEE</w:t>
      </w:r>
      <w:r w:rsidRPr="004D4CA7">
        <w:rPr>
          <w:b w:val="0"/>
          <w:sz w:val="28"/>
          <w:szCs w:val="28"/>
        </w:rPr>
        <w:t>)</w:t>
      </w:r>
      <w:r w:rsidRPr="0082505B">
        <w:rPr>
          <w:b w:val="0"/>
          <w:bCs w:val="0"/>
          <w:sz w:val="28"/>
          <w:szCs w:val="28"/>
          <w:lang w:val="uk-UA"/>
        </w:rPr>
        <w:t>:</w:t>
      </w:r>
    </w:p>
    <w:p w:rsidR="0082505B" w:rsidRPr="0082505B" w:rsidRDefault="0082505B" w:rsidP="0082505B">
      <w:pPr>
        <w:jc w:val="both"/>
        <w:rPr>
          <w:b w:val="0"/>
          <w:sz w:val="28"/>
          <w:szCs w:val="28"/>
          <w:lang w:val="uk-UA"/>
        </w:rPr>
      </w:pPr>
    </w:p>
    <w:p w:rsidR="0082505B" w:rsidRPr="0082505B" w:rsidRDefault="0082505B" w:rsidP="007B6615">
      <w:pPr>
        <w:suppressAutoHyphens/>
        <w:jc w:val="both"/>
        <w:rPr>
          <w:b w:val="0"/>
          <w:sz w:val="28"/>
          <w:szCs w:val="28"/>
          <w:lang w:val="uk-UA"/>
        </w:rPr>
      </w:pPr>
      <w:r w:rsidRPr="0082505B">
        <w:rPr>
          <w:b w:val="0"/>
          <w:sz w:val="28"/>
          <w:szCs w:val="28"/>
          <w:lang w:val="uk-UA"/>
        </w:rPr>
        <w:t xml:space="preserve">п. Тома </w:t>
      </w:r>
      <w:proofErr w:type="spellStart"/>
      <w:r w:rsidRPr="0082505B">
        <w:rPr>
          <w:b w:val="0"/>
          <w:sz w:val="28"/>
          <w:szCs w:val="28"/>
          <w:lang w:val="uk-UA"/>
        </w:rPr>
        <w:t>Балконе</w:t>
      </w:r>
      <w:proofErr w:type="spellEnd"/>
      <w:r w:rsidRPr="0082505B">
        <w:rPr>
          <w:b w:val="0"/>
          <w:sz w:val="28"/>
          <w:szCs w:val="28"/>
          <w:lang w:val="uk-UA"/>
        </w:rPr>
        <w:t xml:space="preserve"> – експерт з питань статистики споживчих цін </w:t>
      </w:r>
    </w:p>
    <w:p w:rsidR="0082505B" w:rsidRDefault="0082505B" w:rsidP="0082505B">
      <w:pPr>
        <w:jc w:val="both"/>
        <w:rPr>
          <w:b w:val="0"/>
          <w:sz w:val="28"/>
          <w:szCs w:val="28"/>
          <w:lang w:val="uk-UA"/>
        </w:rPr>
      </w:pPr>
      <w:r w:rsidRPr="0082505B">
        <w:rPr>
          <w:b w:val="0"/>
          <w:sz w:val="28"/>
          <w:szCs w:val="28"/>
          <w:lang w:val="uk-UA"/>
        </w:rPr>
        <w:t xml:space="preserve">п. </w:t>
      </w:r>
      <w:proofErr w:type="spellStart"/>
      <w:r>
        <w:rPr>
          <w:b w:val="0"/>
          <w:sz w:val="28"/>
          <w:szCs w:val="28"/>
          <w:lang w:val="uk-UA"/>
        </w:rPr>
        <w:t>Патрік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  <w:proofErr w:type="spellStart"/>
      <w:r>
        <w:rPr>
          <w:b w:val="0"/>
          <w:sz w:val="28"/>
          <w:szCs w:val="28"/>
          <w:lang w:val="uk-UA"/>
        </w:rPr>
        <w:t>Сіяр</w:t>
      </w:r>
      <w:proofErr w:type="spellEnd"/>
      <w:r w:rsidRPr="0082505B">
        <w:rPr>
          <w:b w:val="0"/>
          <w:sz w:val="28"/>
          <w:szCs w:val="28"/>
          <w:lang w:val="uk-UA"/>
        </w:rPr>
        <w:t xml:space="preserve"> – начальник відділу статистики споживчих цін </w:t>
      </w:r>
    </w:p>
    <w:p w:rsidR="0082505B" w:rsidRPr="0082505B" w:rsidRDefault="0082505B" w:rsidP="0082505B">
      <w:pPr>
        <w:jc w:val="both"/>
        <w:rPr>
          <w:b w:val="0"/>
          <w:color w:val="0000FF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п. </w:t>
      </w:r>
      <w:proofErr w:type="spellStart"/>
      <w:r>
        <w:rPr>
          <w:b w:val="0"/>
          <w:sz w:val="28"/>
          <w:szCs w:val="28"/>
          <w:lang w:val="uk-UA"/>
        </w:rPr>
        <w:t>Ів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  <w:proofErr w:type="spellStart"/>
      <w:r>
        <w:rPr>
          <w:b w:val="0"/>
          <w:sz w:val="28"/>
          <w:szCs w:val="28"/>
          <w:lang w:val="uk-UA"/>
        </w:rPr>
        <w:t>Колтьє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  <w:r w:rsidRPr="0082505B">
        <w:rPr>
          <w:b w:val="0"/>
          <w:sz w:val="28"/>
          <w:szCs w:val="28"/>
          <w:lang w:val="uk-UA"/>
        </w:rPr>
        <w:t xml:space="preserve">– </w:t>
      </w:r>
      <w:r>
        <w:rPr>
          <w:b w:val="0"/>
          <w:sz w:val="28"/>
          <w:szCs w:val="28"/>
          <w:lang w:val="uk-UA"/>
        </w:rPr>
        <w:t xml:space="preserve">спеціаліст відділу статистики споживчих цін </w:t>
      </w:r>
    </w:p>
    <w:p w:rsidR="00E22231" w:rsidRDefault="00E22231" w:rsidP="006B744F">
      <w:pPr>
        <w:spacing w:line="312" w:lineRule="auto"/>
        <w:jc w:val="both"/>
        <w:rPr>
          <w:b w:val="0"/>
          <w:sz w:val="28"/>
          <w:szCs w:val="28"/>
          <w:lang w:val="uk-UA"/>
        </w:rPr>
      </w:pPr>
    </w:p>
    <w:p w:rsidR="007A3E8B" w:rsidRDefault="007A3E8B" w:rsidP="007A3E8B">
      <w:pPr>
        <w:spacing w:after="120"/>
        <w:jc w:val="both"/>
        <w:rPr>
          <w:bCs w:val="0"/>
          <w:iCs/>
          <w:sz w:val="28"/>
          <w:szCs w:val="28"/>
          <w:lang w:val="uk-UA"/>
        </w:rPr>
      </w:pPr>
      <w:r w:rsidRPr="007A3E8B">
        <w:rPr>
          <w:bCs w:val="0"/>
          <w:iCs/>
          <w:sz w:val="28"/>
          <w:szCs w:val="28"/>
          <w:lang w:val="uk-UA"/>
        </w:rPr>
        <w:t>Висновки та рекомендації</w:t>
      </w:r>
    </w:p>
    <w:p w:rsidR="007A3E8B" w:rsidRDefault="007A3E8B" w:rsidP="007A3E8B">
      <w:pPr>
        <w:spacing w:line="360" w:lineRule="auto"/>
        <w:ind w:firstLine="720"/>
        <w:jc w:val="both"/>
        <w:rPr>
          <w:b w:val="0"/>
          <w:bCs w:val="0"/>
          <w:iCs/>
          <w:sz w:val="28"/>
          <w:szCs w:val="28"/>
          <w:lang w:val="uk-UA"/>
        </w:rPr>
      </w:pPr>
    </w:p>
    <w:p w:rsidR="007A3E8B" w:rsidRPr="00B6282E" w:rsidRDefault="007A3E8B" w:rsidP="007A3E8B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7A3E8B">
        <w:rPr>
          <w:b w:val="0"/>
          <w:bCs w:val="0"/>
          <w:iCs/>
          <w:sz w:val="28"/>
          <w:szCs w:val="28"/>
          <w:lang w:val="uk-UA"/>
        </w:rPr>
        <w:t xml:space="preserve">За програмою навчального візиту фахівцями </w:t>
      </w:r>
      <w:r>
        <w:rPr>
          <w:b w:val="0"/>
          <w:sz w:val="28"/>
          <w:szCs w:val="28"/>
          <w:lang w:val="en-US"/>
        </w:rPr>
        <w:t>INSEE</w:t>
      </w:r>
      <w:r w:rsidRPr="007A3E8B">
        <w:rPr>
          <w:b w:val="0"/>
          <w:bCs w:val="0"/>
          <w:iCs/>
          <w:sz w:val="28"/>
          <w:szCs w:val="28"/>
          <w:lang w:val="uk-UA"/>
        </w:rPr>
        <w:t xml:space="preserve"> було представлено детальні та вичерпні презентації. У результаті навчального візиту делегація ДССУ вивчила </w:t>
      </w:r>
      <w:r w:rsidRPr="00B6282E">
        <w:rPr>
          <w:b w:val="0"/>
          <w:sz w:val="28"/>
          <w:szCs w:val="28"/>
          <w:lang w:val="uk-UA"/>
        </w:rPr>
        <w:t xml:space="preserve">досвід та </w:t>
      </w:r>
      <w:r w:rsidRPr="007A3E8B">
        <w:rPr>
          <w:b w:val="0"/>
          <w:sz w:val="28"/>
          <w:szCs w:val="28"/>
          <w:lang w:val="uk-UA"/>
        </w:rPr>
        <w:t>практичні підходи щодо основних етапів</w:t>
      </w:r>
      <w:r w:rsidRPr="00B6282E">
        <w:rPr>
          <w:b w:val="0"/>
          <w:sz w:val="28"/>
          <w:szCs w:val="28"/>
          <w:lang w:val="uk-UA"/>
        </w:rPr>
        <w:t xml:space="preserve"> розрахунків індексу спожи</w:t>
      </w:r>
      <w:r>
        <w:rPr>
          <w:b w:val="0"/>
          <w:sz w:val="28"/>
          <w:szCs w:val="28"/>
          <w:lang w:val="uk-UA"/>
        </w:rPr>
        <w:t>вчих</w:t>
      </w:r>
      <w:r w:rsidRPr="00B6282E">
        <w:rPr>
          <w:b w:val="0"/>
          <w:sz w:val="28"/>
          <w:szCs w:val="28"/>
          <w:lang w:val="uk-UA"/>
        </w:rPr>
        <w:t xml:space="preserve"> цін у Франції</w:t>
      </w:r>
      <w:r>
        <w:rPr>
          <w:b w:val="0"/>
          <w:sz w:val="28"/>
          <w:szCs w:val="28"/>
          <w:lang w:val="uk-UA"/>
        </w:rPr>
        <w:t>.</w:t>
      </w:r>
      <w:r w:rsidRPr="00B6282E">
        <w:rPr>
          <w:b w:val="0"/>
          <w:sz w:val="28"/>
          <w:szCs w:val="28"/>
          <w:lang w:val="uk-UA"/>
        </w:rPr>
        <w:t xml:space="preserve"> </w:t>
      </w:r>
    </w:p>
    <w:p w:rsidR="003656CC" w:rsidRDefault="007A3E8B" w:rsidP="00B343B2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 w:rsidRPr="007A3E8B">
        <w:rPr>
          <w:b w:val="0"/>
          <w:sz w:val="28"/>
          <w:szCs w:val="28"/>
          <w:lang w:val="uk-UA"/>
        </w:rPr>
        <w:lastRenderedPageBreak/>
        <w:t xml:space="preserve">Учасники навчального візиту детально ознайомилися із діючою у </w:t>
      </w:r>
      <w:r w:rsidR="008A1E0B">
        <w:rPr>
          <w:b w:val="0"/>
          <w:sz w:val="28"/>
          <w:szCs w:val="28"/>
          <w:lang w:val="en-US"/>
        </w:rPr>
        <w:t>INSEE</w:t>
      </w:r>
      <w:r w:rsidR="008A1E0B" w:rsidRPr="007A3E8B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1607E8">
        <w:rPr>
          <w:b w:val="0"/>
          <w:bCs w:val="0"/>
          <w:iCs/>
          <w:sz w:val="28"/>
          <w:szCs w:val="28"/>
          <w:lang w:val="uk-UA"/>
        </w:rPr>
        <w:t xml:space="preserve">вибіркою </w:t>
      </w:r>
      <w:r w:rsidR="003656CC">
        <w:rPr>
          <w:b w:val="0"/>
          <w:sz w:val="28"/>
          <w:szCs w:val="28"/>
          <w:lang w:val="uk-UA"/>
        </w:rPr>
        <w:t xml:space="preserve">територій та товарів для розрахунку індексу споживчих цін, </w:t>
      </w:r>
      <w:r w:rsidRPr="007A3E8B">
        <w:rPr>
          <w:b w:val="0"/>
          <w:sz w:val="28"/>
          <w:szCs w:val="28"/>
          <w:lang w:val="uk-UA"/>
        </w:rPr>
        <w:t xml:space="preserve">системою </w:t>
      </w:r>
      <w:r w:rsidR="001607E8" w:rsidRPr="001607E8">
        <w:rPr>
          <w:b w:val="0"/>
          <w:sz w:val="28"/>
          <w:szCs w:val="28"/>
          <w:lang w:val="uk-UA"/>
        </w:rPr>
        <w:t>здійснення якісних коригувань,</w:t>
      </w:r>
      <w:r w:rsidR="001607E8">
        <w:rPr>
          <w:sz w:val="28"/>
          <w:szCs w:val="28"/>
          <w:lang w:val="uk-UA"/>
        </w:rPr>
        <w:t xml:space="preserve"> </w:t>
      </w:r>
      <w:r w:rsidR="001607E8">
        <w:rPr>
          <w:b w:val="0"/>
          <w:sz w:val="28"/>
          <w:szCs w:val="28"/>
          <w:lang w:val="uk-UA"/>
        </w:rPr>
        <w:t>порядком розрахунків</w:t>
      </w:r>
      <w:r w:rsidR="001607E8" w:rsidRPr="009451A5">
        <w:rPr>
          <w:b w:val="0"/>
          <w:sz w:val="28"/>
          <w:szCs w:val="28"/>
          <w:lang w:val="uk-UA"/>
        </w:rPr>
        <w:t xml:space="preserve"> </w:t>
      </w:r>
      <w:r w:rsidR="001607E8" w:rsidRPr="002B2E83">
        <w:rPr>
          <w:b w:val="0"/>
          <w:sz w:val="28"/>
          <w:szCs w:val="28"/>
          <w:lang w:val="uk-UA"/>
        </w:rPr>
        <w:t xml:space="preserve">індексів цін на </w:t>
      </w:r>
      <w:r w:rsidR="001607E8">
        <w:rPr>
          <w:b w:val="0"/>
          <w:sz w:val="28"/>
          <w:szCs w:val="28"/>
          <w:lang w:val="uk-UA"/>
        </w:rPr>
        <w:t>послуги мобільного зв’язку</w:t>
      </w:r>
      <w:r w:rsidR="003656CC">
        <w:rPr>
          <w:b w:val="0"/>
          <w:sz w:val="28"/>
          <w:szCs w:val="28"/>
          <w:lang w:val="uk-UA"/>
        </w:rPr>
        <w:t xml:space="preserve">, практичними методами непрямої </w:t>
      </w:r>
      <w:proofErr w:type="spellStart"/>
      <w:r w:rsidR="003656CC">
        <w:rPr>
          <w:b w:val="0"/>
          <w:sz w:val="28"/>
          <w:szCs w:val="28"/>
          <w:lang w:val="uk-UA"/>
        </w:rPr>
        <w:t>імпутації</w:t>
      </w:r>
      <w:proofErr w:type="spellEnd"/>
      <w:r w:rsidR="003656CC">
        <w:rPr>
          <w:b w:val="0"/>
          <w:sz w:val="28"/>
          <w:szCs w:val="28"/>
          <w:lang w:val="uk-UA"/>
        </w:rPr>
        <w:t xml:space="preserve"> та гедоністичною регресією.</w:t>
      </w:r>
    </w:p>
    <w:p w:rsidR="007A3E8B" w:rsidRDefault="007A3E8B" w:rsidP="00553338">
      <w:pPr>
        <w:spacing w:line="312" w:lineRule="auto"/>
        <w:ind w:firstLine="720"/>
        <w:jc w:val="both"/>
        <w:rPr>
          <w:b w:val="0"/>
          <w:sz w:val="28"/>
          <w:szCs w:val="28"/>
          <w:lang w:val="uk-UA"/>
        </w:rPr>
      </w:pPr>
      <w:r w:rsidRPr="007A3E8B">
        <w:rPr>
          <w:b w:val="0"/>
          <w:sz w:val="28"/>
          <w:szCs w:val="28"/>
          <w:lang w:val="uk-UA"/>
        </w:rPr>
        <w:t xml:space="preserve">При підведенні підсумків навчального візиту представники </w:t>
      </w:r>
      <w:r w:rsidR="00553338">
        <w:rPr>
          <w:b w:val="0"/>
          <w:sz w:val="28"/>
          <w:szCs w:val="28"/>
          <w:lang w:val="en-US"/>
        </w:rPr>
        <w:t>INSEE</w:t>
      </w:r>
      <w:r w:rsidR="00553338" w:rsidRPr="007A3E8B">
        <w:rPr>
          <w:b w:val="0"/>
          <w:bCs w:val="0"/>
          <w:iCs/>
          <w:sz w:val="28"/>
          <w:szCs w:val="28"/>
          <w:lang w:val="uk-UA"/>
        </w:rPr>
        <w:t xml:space="preserve"> </w:t>
      </w:r>
      <w:r w:rsidRPr="007A3E8B">
        <w:rPr>
          <w:b w:val="0"/>
          <w:sz w:val="28"/>
          <w:szCs w:val="28"/>
          <w:lang w:val="uk-UA"/>
        </w:rPr>
        <w:t xml:space="preserve">надали рекомендації щодо </w:t>
      </w:r>
      <w:r w:rsidR="00553338">
        <w:rPr>
          <w:b w:val="0"/>
          <w:sz w:val="28"/>
          <w:szCs w:val="28"/>
          <w:lang w:val="uk-UA"/>
        </w:rPr>
        <w:t xml:space="preserve">подальшого вдосконалення методології розрахунку індексу споживчих цін, адаптації національної методології до європейської практики розрахунків. </w:t>
      </w:r>
      <w:r w:rsidR="00553338" w:rsidRPr="003841E9">
        <w:rPr>
          <w:b w:val="0"/>
          <w:sz w:val="28"/>
          <w:szCs w:val="28"/>
          <w:lang w:val="uk-UA"/>
        </w:rPr>
        <w:t xml:space="preserve">Зокрема </w:t>
      </w:r>
      <w:r w:rsidRPr="003841E9">
        <w:rPr>
          <w:b w:val="0"/>
          <w:sz w:val="28"/>
          <w:szCs w:val="28"/>
          <w:lang w:val="uk-UA"/>
        </w:rPr>
        <w:t xml:space="preserve">досить корисним може бути подальше </w:t>
      </w:r>
      <w:r w:rsidR="003841E9">
        <w:rPr>
          <w:b w:val="0"/>
          <w:sz w:val="28"/>
          <w:szCs w:val="28"/>
          <w:lang w:val="uk-UA"/>
        </w:rPr>
        <w:t xml:space="preserve">опрацювання </w:t>
      </w:r>
      <w:r w:rsidRPr="003841E9">
        <w:rPr>
          <w:b w:val="0"/>
          <w:sz w:val="28"/>
          <w:szCs w:val="28"/>
          <w:lang w:val="uk-UA"/>
        </w:rPr>
        <w:t xml:space="preserve">досвіду </w:t>
      </w:r>
      <w:r w:rsidR="00553338" w:rsidRPr="003841E9">
        <w:rPr>
          <w:b w:val="0"/>
          <w:sz w:val="28"/>
          <w:szCs w:val="28"/>
          <w:lang w:val="en-US"/>
        </w:rPr>
        <w:t>INSEE</w:t>
      </w:r>
      <w:r w:rsidR="00553338" w:rsidRPr="003841E9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9A18C8">
        <w:rPr>
          <w:b w:val="0"/>
          <w:bCs w:val="0"/>
          <w:iCs/>
          <w:sz w:val="28"/>
          <w:szCs w:val="28"/>
          <w:lang w:val="uk-UA"/>
        </w:rPr>
        <w:t>з</w:t>
      </w:r>
      <w:r w:rsidRPr="003841E9">
        <w:rPr>
          <w:b w:val="0"/>
          <w:sz w:val="28"/>
          <w:szCs w:val="28"/>
          <w:lang w:val="uk-UA"/>
        </w:rPr>
        <w:t xml:space="preserve"> питан</w:t>
      </w:r>
      <w:r w:rsidR="009A18C8">
        <w:rPr>
          <w:b w:val="0"/>
          <w:sz w:val="28"/>
          <w:szCs w:val="28"/>
          <w:lang w:val="uk-UA"/>
        </w:rPr>
        <w:t>ь</w:t>
      </w:r>
      <w:r w:rsidRPr="003841E9">
        <w:rPr>
          <w:b w:val="0"/>
          <w:sz w:val="28"/>
          <w:szCs w:val="28"/>
          <w:lang w:val="uk-UA"/>
        </w:rPr>
        <w:t xml:space="preserve"> формування</w:t>
      </w:r>
      <w:r w:rsidR="00553338" w:rsidRPr="003841E9">
        <w:rPr>
          <w:b w:val="0"/>
          <w:sz w:val="28"/>
          <w:szCs w:val="28"/>
          <w:lang w:val="uk-UA"/>
        </w:rPr>
        <w:t xml:space="preserve"> вибіркових сукупностей територій та товарів</w:t>
      </w:r>
      <w:r w:rsidRPr="003841E9">
        <w:rPr>
          <w:b w:val="0"/>
          <w:sz w:val="28"/>
          <w:szCs w:val="28"/>
          <w:lang w:val="uk-UA"/>
        </w:rPr>
        <w:t>,</w:t>
      </w:r>
      <w:r w:rsidR="00553338" w:rsidRPr="003841E9">
        <w:rPr>
          <w:b w:val="0"/>
          <w:sz w:val="28"/>
          <w:szCs w:val="28"/>
          <w:lang w:val="uk-UA"/>
        </w:rPr>
        <w:t xml:space="preserve"> </w:t>
      </w:r>
      <w:r w:rsidRPr="003841E9">
        <w:rPr>
          <w:b w:val="0"/>
          <w:sz w:val="28"/>
          <w:szCs w:val="28"/>
          <w:lang w:val="uk-UA"/>
        </w:rPr>
        <w:t xml:space="preserve">а також розроблення нових критеріїв відбору </w:t>
      </w:r>
      <w:r w:rsidR="00553338" w:rsidRPr="003841E9">
        <w:rPr>
          <w:b w:val="0"/>
          <w:sz w:val="28"/>
          <w:szCs w:val="28"/>
          <w:lang w:val="uk-UA"/>
        </w:rPr>
        <w:t xml:space="preserve">міст </w:t>
      </w:r>
      <w:r w:rsidRPr="003841E9">
        <w:rPr>
          <w:b w:val="0"/>
          <w:sz w:val="28"/>
          <w:szCs w:val="28"/>
          <w:lang w:val="uk-UA"/>
        </w:rPr>
        <w:t xml:space="preserve">для проведення спостереження за змінами </w:t>
      </w:r>
      <w:r w:rsidR="00553338" w:rsidRPr="003841E9">
        <w:rPr>
          <w:b w:val="0"/>
          <w:sz w:val="28"/>
          <w:szCs w:val="28"/>
          <w:lang w:val="uk-UA"/>
        </w:rPr>
        <w:t xml:space="preserve">споживчих </w:t>
      </w:r>
      <w:r w:rsidRPr="003841E9">
        <w:rPr>
          <w:b w:val="0"/>
          <w:sz w:val="28"/>
          <w:szCs w:val="28"/>
          <w:lang w:val="uk-UA"/>
        </w:rPr>
        <w:t>цін.</w:t>
      </w:r>
      <w:r w:rsidRPr="007A3E8B">
        <w:rPr>
          <w:b w:val="0"/>
          <w:sz w:val="28"/>
          <w:szCs w:val="28"/>
          <w:lang w:val="uk-UA"/>
        </w:rPr>
        <w:t xml:space="preserve"> </w:t>
      </w:r>
      <w:r w:rsidR="003841E9">
        <w:rPr>
          <w:b w:val="0"/>
          <w:sz w:val="28"/>
          <w:szCs w:val="28"/>
          <w:lang w:val="uk-UA"/>
        </w:rPr>
        <w:t xml:space="preserve">Також було рекомендовано більш поглиблено вивчити порядок побудови гедоністичних </w:t>
      </w:r>
      <w:r w:rsidR="009A18C8">
        <w:rPr>
          <w:b w:val="0"/>
          <w:sz w:val="28"/>
          <w:szCs w:val="28"/>
          <w:lang w:val="uk-UA"/>
        </w:rPr>
        <w:t>моделей</w:t>
      </w:r>
      <w:r w:rsidR="003841E9">
        <w:rPr>
          <w:b w:val="0"/>
          <w:sz w:val="28"/>
          <w:szCs w:val="28"/>
          <w:lang w:val="uk-UA"/>
        </w:rPr>
        <w:t xml:space="preserve"> та можливість розрахунків індексів цін на мобільний зв’язок на основі наявних джерел даних. </w:t>
      </w:r>
    </w:p>
    <w:p w:rsidR="003567F5" w:rsidRDefault="003567F5" w:rsidP="00553338">
      <w:pPr>
        <w:spacing w:line="312" w:lineRule="auto"/>
        <w:ind w:firstLine="720"/>
        <w:jc w:val="both"/>
        <w:rPr>
          <w:b w:val="0"/>
          <w:sz w:val="28"/>
          <w:szCs w:val="28"/>
          <w:lang w:val="uk-UA"/>
        </w:rPr>
      </w:pPr>
    </w:p>
    <w:p w:rsidR="003567F5" w:rsidRPr="003567F5" w:rsidRDefault="003567F5" w:rsidP="003567F5">
      <w:pPr>
        <w:spacing w:line="312" w:lineRule="auto"/>
        <w:jc w:val="both"/>
        <w:rPr>
          <w:sz w:val="28"/>
          <w:szCs w:val="28"/>
          <w:lang w:val="uk-UA"/>
        </w:rPr>
      </w:pPr>
      <w:r w:rsidRPr="003567F5">
        <w:rPr>
          <w:sz w:val="28"/>
          <w:szCs w:val="28"/>
          <w:lang w:val="uk-UA"/>
        </w:rPr>
        <w:t>Подальше співробітництво</w:t>
      </w:r>
    </w:p>
    <w:p w:rsidR="00802A36" w:rsidRDefault="00802A36" w:rsidP="003567F5">
      <w:pPr>
        <w:pStyle w:val="a5"/>
        <w:ind w:firstLine="709"/>
        <w:jc w:val="left"/>
        <w:rPr>
          <w:b w:val="0"/>
          <w:sz w:val="28"/>
          <w:szCs w:val="28"/>
        </w:rPr>
      </w:pPr>
    </w:p>
    <w:p w:rsidR="007A3E8B" w:rsidRPr="00802A36" w:rsidRDefault="00802A36" w:rsidP="00802A36">
      <w:pPr>
        <w:pStyle w:val="a5"/>
        <w:spacing w:line="360" w:lineRule="auto"/>
        <w:ind w:firstLine="709"/>
        <w:jc w:val="left"/>
        <w:rPr>
          <w:b w:val="0"/>
          <w:sz w:val="28"/>
          <w:szCs w:val="28"/>
        </w:rPr>
      </w:pPr>
      <w:r w:rsidRPr="00802A36">
        <w:rPr>
          <w:b w:val="0"/>
          <w:sz w:val="28"/>
          <w:szCs w:val="28"/>
        </w:rPr>
        <w:t>Робоча місія експерта планується на вересень-жовтень 2014 року.</w:t>
      </w:r>
      <w:r>
        <w:rPr>
          <w:b w:val="0"/>
          <w:sz w:val="28"/>
          <w:szCs w:val="28"/>
        </w:rPr>
        <w:t xml:space="preserve"> Проте для </w:t>
      </w:r>
      <w:proofErr w:type="spellStart"/>
      <w:r>
        <w:rPr>
          <w:b w:val="0"/>
          <w:sz w:val="28"/>
          <w:szCs w:val="28"/>
        </w:rPr>
        <w:t>Держстату</w:t>
      </w:r>
      <w:proofErr w:type="spellEnd"/>
      <w:r>
        <w:rPr>
          <w:b w:val="0"/>
          <w:sz w:val="28"/>
          <w:szCs w:val="28"/>
        </w:rPr>
        <w:t xml:space="preserve"> України більш прийнятним є вересень.</w:t>
      </w:r>
    </w:p>
    <w:p w:rsidR="007A3E8B" w:rsidRPr="007A3E8B" w:rsidRDefault="007A3E8B" w:rsidP="007A3E8B">
      <w:pPr>
        <w:spacing w:after="120"/>
        <w:jc w:val="both"/>
        <w:rPr>
          <w:bCs w:val="0"/>
          <w:iCs/>
          <w:sz w:val="28"/>
          <w:szCs w:val="28"/>
          <w:lang w:val="uk-UA"/>
        </w:rPr>
      </w:pPr>
    </w:p>
    <w:p w:rsidR="007A3E8B" w:rsidRDefault="007A3E8B" w:rsidP="006B744F">
      <w:pPr>
        <w:spacing w:line="312" w:lineRule="auto"/>
        <w:jc w:val="both"/>
        <w:rPr>
          <w:b w:val="0"/>
          <w:sz w:val="28"/>
          <w:szCs w:val="28"/>
          <w:lang w:val="uk-UA"/>
        </w:rPr>
      </w:pPr>
    </w:p>
    <w:p w:rsidR="002818DF" w:rsidRPr="0082505B" w:rsidRDefault="002818DF" w:rsidP="006B744F">
      <w:pPr>
        <w:spacing w:line="312" w:lineRule="auto"/>
        <w:jc w:val="both"/>
        <w:rPr>
          <w:b w:val="0"/>
          <w:sz w:val="28"/>
          <w:szCs w:val="28"/>
          <w:lang w:val="uk-UA"/>
        </w:rPr>
      </w:pPr>
    </w:p>
    <w:sectPr w:rsidR="002818DF" w:rsidRPr="0082505B" w:rsidSect="00EC5E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513B"/>
    <w:multiLevelType w:val="hybridMultilevel"/>
    <w:tmpl w:val="00947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68405E"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26"/>
        <w:szCs w:val="26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84E48"/>
    <w:multiLevelType w:val="hybridMultilevel"/>
    <w:tmpl w:val="B7968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C277D1"/>
    <w:multiLevelType w:val="hybridMultilevel"/>
    <w:tmpl w:val="9A04FF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AE0F23"/>
    <w:multiLevelType w:val="hybridMultilevel"/>
    <w:tmpl w:val="6FE2A26A"/>
    <w:lvl w:ilvl="0" w:tplc="8CB6BB78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770A1B05"/>
    <w:multiLevelType w:val="hybridMultilevel"/>
    <w:tmpl w:val="D77C6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72"/>
    <w:rsid w:val="000102B7"/>
    <w:rsid w:val="000132BA"/>
    <w:rsid w:val="0003151B"/>
    <w:rsid w:val="000459A0"/>
    <w:rsid w:val="0005190B"/>
    <w:rsid w:val="00053B9F"/>
    <w:rsid w:val="00056B15"/>
    <w:rsid w:val="00065354"/>
    <w:rsid w:val="000925F4"/>
    <w:rsid w:val="00097172"/>
    <w:rsid w:val="000A660D"/>
    <w:rsid w:val="000C5345"/>
    <w:rsid w:val="00126D62"/>
    <w:rsid w:val="00131AA5"/>
    <w:rsid w:val="001341EF"/>
    <w:rsid w:val="00137718"/>
    <w:rsid w:val="00147C23"/>
    <w:rsid w:val="001607E8"/>
    <w:rsid w:val="00170ABF"/>
    <w:rsid w:val="001A3169"/>
    <w:rsid w:val="001F03BF"/>
    <w:rsid w:val="00210EE3"/>
    <w:rsid w:val="00256ED8"/>
    <w:rsid w:val="0027307E"/>
    <w:rsid w:val="002818DF"/>
    <w:rsid w:val="002A6C3D"/>
    <w:rsid w:val="002B2E83"/>
    <w:rsid w:val="003412BB"/>
    <w:rsid w:val="003567F5"/>
    <w:rsid w:val="003656CC"/>
    <w:rsid w:val="00367B1A"/>
    <w:rsid w:val="0037785A"/>
    <w:rsid w:val="00383D8A"/>
    <w:rsid w:val="003841E9"/>
    <w:rsid w:val="003C55DF"/>
    <w:rsid w:val="003D12E9"/>
    <w:rsid w:val="003D79A2"/>
    <w:rsid w:val="0040367B"/>
    <w:rsid w:val="00414CA1"/>
    <w:rsid w:val="00436601"/>
    <w:rsid w:val="00456539"/>
    <w:rsid w:val="00471ECB"/>
    <w:rsid w:val="004807A3"/>
    <w:rsid w:val="0049098D"/>
    <w:rsid w:val="004D4CA7"/>
    <w:rsid w:val="004E1776"/>
    <w:rsid w:val="005115AB"/>
    <w:rsid w:val="00536930"/>
    <w:rsid w:val="00553338"/>
    <w:rsid w:val="005608CB"/>
    <w:rsid w:val="0057170E"/>
    <w:rsid w:val="0059277E"/>
    <w:rsid w:val="005B2D22"/>
    <w:rsid w:val="005F02A5"/>
    <w:rsid w:val="005F1B14"/>
    <w:rsid w:val="006120DB"/>
    <w:rsid w:val="006456E3"/>
    <w:rsid w:val="006575E1"/>
    <w:rsid w:val="006B744F"/>
    <w:rsid w:val="006D54DC"/>
    <w:rsid w:val="006F7F29"/>
    <w:rsid w:val="00704AB1"/>
    <w:rsid w:val="0070599C"/>
    <w:rsid w:val="00735946"/>
    <w:rsid w:val="00755C82"/>
    <w:rsid w:val="007A3E8B"/>
    <w:rsid w:val="007B6615"/>
    <w:rsid w:val="007F027D"/>
    <w:rsid w:val="00802A36"/>
    <w:rsid w:val="00823642"/>
    <w:rsid w:val="0082505B"/>
    <w:rsid w:val="00837A93"/>
    <w:rsid w:val="00837FAE"/>
    <w:rsid w:val="0084127D"/>
    <w:rsid w:val="008628AC"/>
    <w:rsid w:val="00870204"/>
    <w:rsid w:val="00884FF9"/>
    <w:rsid w:val="008A1E0B"/>
    <w:rsid w:val="008A268F"/>
    <w:rsid w:val="008B59ED"/>
    <w:rsid w:val="008C48DD"/>
    <w:rsid w:val="008C71D4"/>
    <w:rsid w:val="008D6CE9"/>
    <w:rsid w:val="0091035E"/>
    <w:rsid w:val="00920CA6"/>
    <w:rsid w:val="00926A4D"/>
    <w:rsid w:val="00927AB9"/>
    <w:rsid w:val="00931A2A"/>
    <w:rsid w:val="00934E3B"/>
    <w:rsid w:val="00942C9B"/>
    <w:rsid w:val="009451A5"/>
    <w:rsid w:val="00953EC8"/>
    <w:rsid w:val="00962D8D"/>
    <w:rsid w:val="00977EE3"/>
    <w:rsid w:val="00987A44"/>
    <w:rsid w:val="009A18C8"/>
    <w:rsid w:val="009B521C"/>
    <w:rsid w:val="009D125E"/>
    <w:rsid w:val="009E7134"/>
    <w:rsid w:val="009E7310"/>
    <w:rsid w:val="00A04146"/>
    <w:rsid w:val="00A2480B"/>
    <w:rsid w:val="00A30915"/>
    <w:rsid w:val="00AA04B4"/>
    <w:rsid w:val="00AF1F8D"/>
    <w:rsid w:val="00AF4C01"/>
    <w:rsid w:val="00AF5E73"/>
    <w:rsid w:val="00B30601"/>
    <w:rsid w:val="00B343B2"/>
    <w:rsid w:val="00B464F4"/>
    <w:rsid w:val="00B6282E"/>
    <w:rsid w:val="00B96DDA"/>
    <w:rsid w:val="00BB7C09"/>
    <w:rsid w:val="00BC1FA1"/>
    <w:rsid w:val="00BD6DF5"/>
    <w:rsid w:val="00BE6872"/>
    <w:rsid w:val="00BF352C"/>
    <w:rsid w:val="00C37CF4"/>
    <w:rsid w:val="00C578AB"/>
    <w:rsid w:val="00C6468E"/>
    <w:rsid w:val="00CA1043"/>
    <w:rsid w:val="00CD6CD0"/>
    <w:rsid w:val="00CE0636"/>
    <w:rsid w:val="00CF204D"/>
    <w:rsid w:val="00D17420"/>
    <w:rsid w:val="00D42697"/>
    <w:rsid w:val="00D43033"/>
    <w:rsid w:val="00D539A3"/>
    <w:rsid w:val="00D723A9"/>
    <w:rsid w:val="00DD3A0F"/>
    <w:rsid w:val="00DF7343"/>
    <w:rsid w:val="00E22231"/>
    <w:rsid w:val="00E63C47"/>
    <w:rsid w:val="00E71F36"/>
    <w:rsid w:val="00E74C3C"/>
    <w:rsid w:val="00E767CE"/>
    <w:rsid w:val="00E95A8F"/>
    <w:rsid w:val="00E95D67"/>
    <w:rsid w:val="00E97B3C"/>
    <w:rsid w:val="00EC5E06"/>
    <w:rsid w:val="00EC7412"/>
    <w:rsid w:val="00EE50C1"/>
    <w:rsid w:val="00F12321"/>
    <w:rsid w:val="00F22600"/>
    <w:rsid w:val="00F56B27"/>
    <w:rsid w:val="00F77CD1"/>
    <w:rsid w:val="00FC522A"/>
    <w:rsid w:val="00FC67D7"/>
    <w:rsid w:val="00FF04B9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a4">
    <w:name w:val="Table Grid"/>
    <w:basedOn w:val="a1"/>
    <w:rsid w:val="000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7">
    <w:basedOn w:val="a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8">
    <w:name w:val="Balloon Text"/>
    <w:basedOn w:val="a"/>
    <w:semiHidden/>
    <w:rsid w:val="00AA04B4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"/>
    <w:basedOn w:val="a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a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a0"/>
    <w:rsid w:val="00E22231"/>
  </w:style>
  <w:style w:type="paragraph" w:customStyle="1" w:styleId="10">
    <w:name w:val="Абзац списка1"/>
    <w:basedOn w:val="a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a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a6">
    <w:name w:val="Название Знак"/>
    <w:basedOn w:val="a0"/>
    <w:link w:val="a5"/>
    <w:locked/>
    <w:rsid w:val="007A3E8B"/>
    <w:rPr>
      <w:b/>
      <w:sz w:val="32"/>
      <w:lang w:eastAsia="ru-RU"/>
    </w:rPr>
  </w:style>
  <w:style w:type="paragraph" w:customStyle="1" w:styleId="12">
    <w:name w:val="Обычный1"/>
    <w:rsid w:val="007A3E8B"/>
    <w:pPr>
      <w:widowControl w:val="0"/>
    </w:pPr>
    <w:rPr>
      <w:lang w:val="ru-RU" w:eastAsia="ru-RU"/>
    </w:rPr>
  </w:style>
  <w:style w:type="paragraph" w:customStyle="1" w:styleId="13">
    <w:name w:val="Знак Знак1"/>
    <w:basedOn w:val="a"/>
    <w:rsid w:val="00553338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7172"/>
    <w:pPr>
      <w:widowControl w:val="0"/>
      <w:autoSpaceDE w:val="0"/>
      <w:autoSpaceDN w:val="0"/>
      <w:adjustRightInd w:val="0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807A3"/>
    <w:pPr>
      <w:tabs>
        <w:tab w:val="center" w:pos="4677"/>
        <w:tab w:val="right" w:pos="9355"/>
      </w:tabs>
    </w:pPr>
    <w:rPr>
      <w:lang w:val="uk-UA"/>
    </w:rPr>
  </w:style>
  <w:style w:type="table" w:styleId="a4">
    <w:name w:val="Table Grid"/>
    <w:basedOn w:val="a1"/>
    <w:rsid w:val="000971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D43033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paragraph" w:customStyle="1" w:styleId="a7">
    <w:basedOn w:val="a"/>
    <w:rsid w:val="002B2E83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styleId="a8">
    <w:name w:val="Balloon Text"/>
    <w:basedOn w:val="a"/>
    <w:semiHidden/>
    <w:rsid w:val="00AA04B4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"/>
    <w:basedOn w:val="a"/>
    <w:rsid w:val="001A3169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paragraph" w:customStyle="1" w:styleId="1">
    <w:name w:val="Знак Знак1 Знак"/>
    <w:basedOn w:val="a"/>
    <w:rsid w:val="003D79A2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hps">
    <w:name w:val="hps"/>
    <w:basedOn w:val="a0"/>
    <w:rsid w:val="00E22231"/>
  </w:style>
  <w:style w:type="paragraph" w:customStyle="1" w:styleId="10">
    <w:name w:val="Абзац списка1"/>
    <w:basedOn w:val="a"/>
    <w:rsid w:val="00977EE3"/>
    <w:pPr>
      <w:widowControl/>
      <w:autoSpaceDE/>
      <w:autoSpaceDN/>
      <w:adjustRightInd/>
      <w:ind w:left="720"/>
    </w:pPr>
    <w:rPr>
      <w:b w:val="0"/>
      <w:bCs w:val="0"/>
      <w:sz w:val="24"/>
      <w:szCs w:val="24"/>
    </w:rPr>
  </w:style>
  <w:style w:type="paragraph" w:customStyle="1" w:styleId="11">
    <w:name w:val="Знак Знак1"/>
    <w:basedOn w:val="a"/>
    <w:rsid w:val="00B6282E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  <w:style w:type="character" w:customStyle="1" w:styleId="a6">
    <w:name w:val="Название Знак"/>
    <w:basedOn w:val="a0"/>
    <w:link w:val="a5"/>
    <w:locked/>
    <w:rsid w:val="007A3E8B"/>
    <w:rPr>
      <w:b/>
      <w:sz w:val="32"/>
      <w:lang w:eastAsia="ru-RU"/>
    </w:rPr>
  </w:style>
  <w:style w:type="paragraph" w:customStyle="1" w:styleId="12">
    <w:name w:val="Обычный1"/>
    <w:rsid w:val="007A3E8B"/>
    <w:pPr>
      <w:widowControl w:val="0"/>
    </w:pPr>
    <w:rPr>
      <w:lang w:val="ru-RU" w:eastAsia="ru-RU"/>
    </w:rPr>
  </w:style>
  <w:style w:type="paragraph" w:customStyle="1" w:styleId="13">
    <w:name w:val="Знак Знак1"/>
    <w:basedOn w:val="a"/>
    <w:rsid w:val="00553338"/>
    <w:pPr>
      <w:widowControl/>
      <w:autoSpaceDE/>
      <w:autoSpaceDN/>
      <w:adjustRightInd/>
    </w:pPr>
    <w:rPr>
      <w:rFonts w:ascii="Verdana" w:hAnsi="Verdana" w:cs="Verdana"/>
      <w:b w:val="0"/>
      <w:b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3219</Words>
  <Characters>1836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dcs</Company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ORB</cp:lastModifiedBy>
  <cp:revision>3</cp:revision>
  <cp:lastPrinted>2014-05-22T08:44:00Z</cp:lastPrinted>
  <dcterms:created xsi:type="dcterms:W3CDTF">2014-05-26T06:33:00Z</dcterms:created>
  <dcterms:modified xsi:type="dcterms:W3CDTF">2014-06-23T07:58:00Z</dcterms:modified>
</cp:coreProperties>
</file>