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27" w:rsidRPr="002B2A83" w:rsidRDefault="00BF4A27">
      <w:pPr>
        <w:spacing w:before="16" w:line="200" w:lineRule="exact"/>
        <w:rPr>
          <w:sz w:val="20"/>
          <w:szCs w:val="20"/>
        </w:rPr>
      </w:pPr>
      <w:bookmarkStart w:id="0" w:name="_GoBack"/>
      <w:bookmarkEnd w:id="0"/>
    </w:p>
    <w:tbl>
      <w:tblPr>
        <w:tblStyle w:val="TableNormal"/>
        <w:tblW w:w="0" w:type="auto"/>
        <w:tblInd w:w="80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BF4A27" w:rsidRPr="002B2A83" w:rsidTr="009C78EF">
        <w:trPr>
          <w:trHeight w:hRule="exact" w:val="1257"/>
        </w:trPr>
        <w:tc>
          <w:tcPr>
            <w:tcW w:w="907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:rsidR="00BF4A27" w:rsidRPr="002B2A83" w:rsidRDefault="00171090">
            <w:pPr>
              <w:pStyle w:val="TableParagraph"/>
              <w:spacing w:before="80"/>
              <w:ind w:left="515" w:right="5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1" w:name="21th_Meeting_of_the_Wiesbaden_Group_on_B"/>
            <w:bookmarkEnd w:id="1"/>
            <w:r w:rsidRPr="002B2A83">
              <w:rPr>
                <w:b/>
                <w:sz w:val="28"/>
                <w:szCs w:val="28"/>
              </w:rPr>
              <w:t>21 Засідання Вісбаденської групи</w:t>
            </w:r>
            <w:r w:rsidR="00116F94">
              <w:rPr>
                <w:b/>
                <w:sz w:val="28"/>
                <w:szCs w:val="28"/>
              </w:rPr>
              <w:t xml:space="preserve"> щодо</w:t>
            </w:r>
            <w:r w:rsidRPr="002B2A83">
              <w:rPr>
                <w:b/>
                <w:sz w:val="28"/>
                <w:szCs w:val="28"/>
              </w:rPr>
              <w:t xml:space="preserve"> реєстр</w:t>
            </w:r>
            <w:r w:rsidR="00116F94">
              <w:rPr>
                <w:b/>
                <w:sz w:val="28"/>
                <w:szCs w:val="28"/>
              </w:rPr>
              <w:t>ів</w:t>
            </w:r>
            <w:r w:rsidRPr="002B2A83">
              <w:rPr>
                <w:b/>
                <w:sz w:val="28"/>
                <w:szCs w:val="28"/>
              </w:rPr>
              <w:t xml:space="preserve"> підприємств</w:t>
            </w:r>
          </w:p>
          <w:p w:rsidR="00BF4A27" w:rsidRPr="002B2A83" w:rsidRDefault="00171090" w:rsidP="007F4354">
            <w:pPr>
              <w:pStyle w:val="TableParagraph"/>
              <w:spacing w:before="121"/>
              <w:ind w:left="86" w:right="56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bookmarkStart w:id="2" w:name="-_International_Roundtable_on_Business_S"/>
            <w:bookmarkEnd w:id="2"/>
            <w:r w:rsidRPr="002B2A83">
              <w:rPr>
                <w:rFonts w:ascii="Arial"/>
                <w:b/>
                <w:sz w:val="28"/>
              </w:rPr>
              <w:t xml:space="preserve">- </w:t>
            </w:r>
            <w:r w:rsidRPr="002B2A83">
              <w:rPr>
                <w:rFonts w:ascii="Arial"/>
                <w:b/>
                <w:sz w:val="28"/>
              </w:rPr>
              <w:t>Міжнародний</w:t>
            </w:r>
            <w:r w:rsidRPr="002B2A83">
              <w:rPr>
                <w:rFonts w:ascii="Arial"/>
                <w:b/>
                <w:sz w:val="28"/>
              </w:rPr>
              <w:t xml:space="preserve"> </w:t>
            </w:r>
            <w:r w:rsidRPr="002B2A83">
              <w:rPr>
                <w:rFonts w:ascii="Arial"/>
                <w:b/>
                <w:sz w:val="28"/>
              </w:rPr>
              <w:t>круглий</w:t>
            </w:r>
            <w:r w:rsidRPr="002B2A83">
              <w:rPr>
                <w:rFonts w:ascii="Arial"/>
                <w:b/>
                <w:sz w:val="28"/>
              </w:rPr>
              <w:t xml:space="preserve"> </w:t>
            </w:r>
            <w:r w:rsidRPr="002B2A83">
              <w:rPr>
                <w:rFonts w:ascii="Arial"/>
                <w:b/>
                <w:sz w:val="28"/>
              </w:rPr>
              <w:t>стіл</w:t>
            </w:r>
            <w:r w:rsidRPr="002B2A83">
              <w:rPr>
                <w:rFonts w:ascii="Arial"/>
                <w:b/>
                <w:sz w:val="28"/>
              </w:rPr>
              <w:t xml:space="preserve"> </w:t>
            </w:r>
            <w:r w:rsidRPr="002B2A83">
              <w:rPr>
                <w:rFonts w:ascii="Arial"/>
                <w:b/>
                <w:sz w:val="28"/>
              </w:rPr>
              <w:t>з</w:t>
            </w:r>
            <w:r w:rsidRPr="002B2A83">
              <w:rPr>
                <w:rFonts w:ascii="Arial"/>
                <w:b/>
                <w:sz w:val="28"/>
              </w:rPr>
              <w:t xml:space="preserve"> </w:t>
            </w:r>
            <w:r w:rsidRPr="002B2A83">
              <w:rPr>
                <w:rFonts w:ascii="Arial"/>
                <w:b/>
                <w:sz w:val="28"/>
              </w:rPr>
              <w:t>питань</w:t>
            </w:r>
            <w:r w:rsidRPr="002B2A83">
              <w:rPr>
                <w:rFonts w:ascii="Arial"/>
                <w:b/>
                <w:sz w:val="28"/>
              </w:rPr>
              <w:t xml:space="preserve"> </w:t>
            </w:r>
            <w:r w:rsidRPr="002B2A83">
              <w:rPr>
                <w:rFonts w:ascii="Arial"/>
                <w:b/>
                <w:sz w:val="28"/>
              </w:rPr>
              <w:t>інструментарію</w:t>
            </w:r>
            <w:r w:rsidRPr="002B2A83">
              <w:rPr>
                <w:rFonts w:ascii="Arial"/>
                <w:b/>
                <w:sz w:val="28"/>
              </w:rPr>
              <w:t xml:space="preserve"> </w:t>
            </w:r>
            <w:r w:rsidRPr="002B2A83">
              <w:rPr>
                <w:rFonts w:ascii="Arial"/>
                <w:b/>
                <w:sz w:val="28"/>
              </w:rPr>
              <w:t>дослідження</w:t>
            </w:r>
            <w:r w:rsidRPr="002B2A83">
              <w:rPr>
                <w:rFonts w:ascii="Arial"/>
                <w:b/>
                <w:sz w:val="28"/>
              </w:rPr>
              <w:t xml:space="preserve"> </w:t>
            </w:r>
            <w:r w:rsidRPr="002B2A83">
              <w:rPr>
                <w:rFonts w:ascii="Arial"/>
                <w:b/>
                <w:sz w:val="28"/>
              </w:rPr>
              <w:t>бізнесу</w:t>
            </w:r>
          </w:p>
        </w:tc>
      </w:tr>
      <w:tr w:rsidR="00BF4A27" w:rsidRPr="002B2A83">
        <w:trPr>
          <w:trHeight w:hRule="exact" w:val="738"/>
        </w:trPr>
        <w:tc>
          <w:tcPr>
            <w:tcW w:w="907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:rsidR="00BF4A27" w:rsidRPr="002B2A83" w:rsidRDefault="00171090">
            <w:pPr>
              <w:pStyle w:val="TableParagraph"/>
              <w:spacing w:line="339" w:lineRule="exact"/>
              <w:ind w:left="1472"/>
              <w:rPr>
                <w:rFonts w:ascii="Arial" w:eastAsia="Arial" w:hAnsi="Arial" w:cs="Arial"/>
                <w:sz w:val="28"/>
                <w:szCs w:val="28"/>
              </w:rPr>
            </w:pPr>
            <w:r w:rsidRPr="002B2A83">
              <w:rPr>
                <w:rFonts w:ascii="Arial" w:hAnsi="Arial"/>
                <w:b/>
                <w:w w:val="95"/>
                <w:sz w:val="28"/>
              </w:rPr>
              <w:t xml:space="preserve">24-27 листопада 2008 </w:t>
            </w:r>
            <w:r w:rsidR="00116F94">
              <w:rPr>
                <w:rFonts w:ascii="Arial" w:hAnsi="Arial"/>
                <w:b/>
                <w:w w:val="95"/>
                <w:sz w:val="28"/>
              </w:rPr>
              <w:t>року</w:t>
            </w:r>
            <w:r w:rsidR="00D57429">
              <w:rPr>
                <w:rFonts w:ascii="Arial" w:hAnsi="Arial"/>
                <w:b/>
                <w:w w:val="95"/>
                <w:sz w:val="28"/>
                <w:lang w:val="en-US"/>
              </w:rPr>
              <w:t xml:space="preserve"> </w:t>
            </w:r>
            <w:r w:rsidRPr="002B2A83">
              <w:rPr>
                <w:rFonts w:ascii="Symbol" w:eastAsia="Symbol" w:hAnsi="Symbol" w:cs="Symbol"/>
                <w:b/>
                <w:bCs/>
                <w:w w:val="95"/>
                <w:sz w:val="28"/>
                <w:szCs w:val="28"/>
              </w:rPr>
              <w:t></w:t>
            </w:r>
            <w:r w:rsidRPr="002B2A83">
              <w:rPr>
                <w:rFonts w:ascii="Symbol" w:eastAsia="Symbol" w:hAnsi="Symbol" w:cs="Symbol"/>
                <w:b/>
                <w:bCs/>
                <w:spacing w:val="32"/>
                <w:w w:val="95"/>
                <w:sz w:val="28"/>
                <w:szCs w:val="28"/>
              </w:rPr>
              <w:t></w:t>
            </w:r>
            <w:r w:rsidRPr="002B2A83">
              <w:rPr>
                <w:rFonts w:ascii="Arial" w:hAnsi="Arial"/>
                <w:b/>
                <w:w w:val="95"/>
                <w:sz w:val="28"/>
              </w:rPr>
              <w:t xml:space="preserve">ОЕСР, Париж </w:t>
            </w:r>
            <w:r w:rsidRPr="002B2A83">
              <w:rPr>
                <w:rFonts w:ascii="Symbol" w:eastAsia="Symbol" w:hAnsi="Symbol" w:cs="Symbol"/>
                <w:b/>
                <w:bCs/>
                <w:w w:val="95"/>
                <w:sz w:val="28"/>
                <w:szCs w:val="28"/>
              </w:rPr>
              <w:t></w:t>
            </w:r>
            <w:r w:rsidRPr="002B2A83">
              <w:rPr>
                <w:rFonts w:ascii="Symbol" w:eastAsia="Symbol" w:hAnsi="Symbol" w:cs="Symbol"/>
                <w:b/>
                <w:bCs/>
                <w:spacing w:val="30"/>
                <w:w w:val="95"/>
                <w:sz w:val="28"/>
                <w:szCs w:val="28"/>
              </w:rPr>
              <w:t></w:t>
            </w:r>
            <w:r w:rsidRPr="002B2A83">
              <w:rPr>
                <w:rFonts w:ascii="Arial" w:hAnsi="Arial"/>
                <w:b/>
                <w:w w:val="95"/>
                <w:sz w:val="28"/>
              </w:rPr>
              <w:t>Франція</w:t>
            </w:r>
          </w:p>
        </w:tc>
      </w:tr>
      <w:tr w:rsidR="00BF4A27" w:rsidRPr="002B2A83" w:rsidTr="00116F94">
        <w:trPr>
          <w:trHeight w:hRule="exact" w:val="1512"/>
        </w:trPr>
        <w:tc>
          <w:tcPr>
            <w:tcW w:w="907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:rsidR="00BF4A27" w:rsidRPr="002B2A83" w:rsidRDefault="00171090" w:rsidP="00116F94">
            <w:pPr>
              <w:pStyle w:val="TableParagraph"/>
              <w:spacing w:before="116"/>
              <w:ind w:left="262" w:right="26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bookmarkStart w:id="3" w:name="“The_need_for_global,_integrated,_statis"/>
            <w:bookmarkEnd w:id="3"/>
            <w:r w:rsidRPr="002B2A83">
              <w:rPr>
                <w:rFonts w:ascii="Arial" w:hAnsi="Arial"/>
                <w:sz w:val="28"/>
              </w:rPr>
              <w:t>"Необхідність глобальних, інтегрованих, статистичних систем - визначення найкращих практик для реєстр</w:t>
            </w:r>
            <w:r w:rsidR="00116F94">
              <w:rPr>
                <w:rFonts w:ascii="Arial" w:hAnsi="Arial"/>
                <w:sz w:val="28"/>
              </w:rPr>
              <w:t>ів</w:t>
            </w:r>
            <w:r w:rsidRPr="002B2A83">
              <w:rPr>
                <w:rFonts w:ascii="Arial" w:hAnsi="Arial"/>
                <w:sz w:val="28"/>
              </w:rPr>
              <w:t xml:space="preserve"> підприємств </w:t>
            </w:r>
            <w:r w:rsidR="00116F94">
              <w:rPr>
                <w:rFonts w:ascii="Arial" w:hAnsi="Arial"/>
                <w:sz w:val="28"/>
              </w:rPr>
              <w:t>–</w:t>
            </w:r>
            <w:r w:rsidRPr="002B2A83">
              <w:rPr>
                <w:rFonts w:ascii="Arial" w:hAnsi="Arial"/>
                <w:sz w:val="28"/>
              </w:rPr>
              <w:t xml:space="preserve"> Статистичн</w:t>
            </w:r>
            <w:r w:rsidR="00116F94">
              <w:rPr>
                <w:rFonts w:ascii="Arial" w:hAnsi="Arial"/>
                <w:sz w:val="28"/>
              </w:rPr>
              <w:t xml:space="preserve">а перспектива від </w:t>
            </w:r>
            <w:r w:rsidRPr="002B2A83">
              <w:rPr>
                <w:rFonts w:ascii="Arial" w:hAnsi="Arial"/>
                <w:sz w:val="28"/>
              </w:rPr>
              <w:t xml:space="preserve"> НСО та інших постачальників даних</w:t>
            </w:r>
          </w:p>
        </w:tc>
      </w:tr>
    </w:tbl>
    <w:p w:rsidR="00BF4A27" w:rsidRPr="002B2A83" w:rsidRDefault="00BF4A27">
      <w:pPr>
        <w:spacing w:line="200" w:lineRule="exact"/>
        <w:rPr>
          <w:sz w:val="20"/>
          <w:szCs w:val="20"/>
        </w:rPr>
      </w:pPr>
    </w:p>
    <w:p w:rsidR="00BF4A27" w:rsidRPr="002B2A83" w:rsidRDefault="00BF4A27">
      <w:pPr>
        <w:spacing w:before="4" w:line="260" w:lineRule="exact"/>
        <w:rPr>
          <w:rFonts w:ascii="Arial" w:hAnsi="Arial" w:cs="Arial"/>
          <w:sz w:val="26"/>
          <w:szCs w:val="26"/>
        </w:rPr>
      </w:pPr>
    </w:p>
    <w:p w:rsidR="00BF4A27" w:rsidRPr="002B2A83" w:rsidRDefault="00D57429">
      <w:pPr>
        <w:spacing w:before="71"/>
        <w:ind w:left="174"/>
        <w:rPr>
          <w:rFonts w:ascii="Arial" w:eastAsia="Arial" w:hAnsi="Arial" w:cs="Arial"/>
        </w:rPr>
      </w:pPr>
      <w:r>
        <w:rPr>
          <w:rFonts w:ascii="Arial" w:hAnsi="Arial" w:cs="Arial"/>
          <w:noProof/>
          <w:lang w:val="en-US" w:eastAsia="en-US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640715</wp:posOffset>
            </wp:positionH>
            <wp:positionV relativeFrom="paragraph">
              <wp:posOffset>26035</wp:posOffset>
            </wp:positionV>
            <wp:extent cx="6278880" cy="360045"/>
            <wp:effectExtent l="0" t="0" r="762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7EF" w:rsidRPr="002B2A83">
        <w:rPr>
          <w:rFonts w:ascii="Arial" w:hAnsi="Arial" w:cs="Arial"/>
          <w:b/>
        </w:rPr>
        <w:t>Країна:</w:t>
      </w:r>
      <w:r w:rsidR="003B47EF" w:rsidRPr="002B2A83">
        <w:rPr>
          <w:rFonts w:ascii="Arial" w:hAnsi="Arial" w:cs="Arial"/>
          <w:b/>
          <w:spacing w:val="-1"/>
        </w:rPr>
        <w:t xml:space="preserve"> Португалія</w:t>
      </w:r>
    </w:p>
    <w:p w:rsidR="00BF4A27" w:rsidRPr="002B2A83" w:rsidRDefault="00171090">
      <w:pPr>
        <w:tabs>
          <w:tab w:val="left" w:pos="7963"/>
        </w:tabs>
        <w:ind w:left="174"/>
        <w:rPr>
          <w:rFonts w:ascii="Arial" w:eastAsia="Arial" w:hAnsi="Arial" w:cs="Arial"/>
        </w:rPr>
      </w:pPr>
      <w:r w:rsidRPr="002B2A83">
        <w:rPr>
          <w:rFonts w:ascii="Arial" w:hAnsi="Arial" w:cs="Arial"/>
          <w:b/>
        </w:rPr>
        <w:t>Доповідач</w:t>
      </w:r>
      <w:r w:rsidR="009C78EF" w:rsidRPr="002B2A83">
        <w:rPr>
          <w:rFonts w:ascii="Arial" w:hAnsi="Arial" w:cs="Arial"/>
          <w:b/>
        </w:rPr>
        <w:t>і</w:t>
      </w:r>
      <w:r w:rsidRPr="002B2A83">
        <w:rPr>
          <w:rFonts w:ascii="Arial" w:hAnsi="Arial" w:cs="Arial"/>
          <w:b/>
        </w:rPr>
        <w:t xml:space="preserve">: </w:t>
      </w:r>
      <w:r w:rsidR="009F0AA6" w:rsidRPr="009F0AA6">
        <w:rPr>
          <w:rFonts w:ascii="Arial" w:hAnsi="Arial" w:cs="Arial"/>
          <w:b/>
        </w:rPr>
        <w:t xml:space="preserve">Isabel Farinha </w:t>
      </w:r>
      <w:r w:rsidRPr="009F0AA6">
        <w:rPr>
          <w:rFonts w:ascii="Arial" w:hAnsi="Arial" w:cs="Arial"/>
          <w:b/>
        </w:rPr>
        <w:t xml:space="preserve">та </w:t>
      </w:r>
      <w:r w:rsidR="009F0AA6" w:rsidRPr="009F0AA6">
        <w:rPr>
          <w:rFonts w:ascii="Arial" w:hAnsi="Arial" w:cs="Arial"/>
          <w:b/>
        </w:rPr>
        <w:t>Jorge Magalhaes</w:t>
      </w:r>
      <w:r w:rsidR="00192EF6" w:rsidRPr="002B2A83">
        <w:rPr>
          <w:rFonts w:ascii="Arial" w:hAnsi="Arial" w:cs="Arial"/>
        </w:rPr>
        <w:tab/>
      </w:r>
      <w:r w:rsidRPr="002B2A83">
        <w:rPr>
          <w:rFonts w:ascii="Arial" w:hAnsi="Arial" w:cs="Arial"/>
          <w:b/>
        </w:rPr>
        <w:t>Заклад</w:t>
      </w:r>
      <w:r w:rsidRPr="002B2A83">
        <w:rPr>
          <w:rFonts w:ascii="Arial" w:hAnsi="Arial" w:cs="Arial"/>
        </w:rPr>
        <w:t>:</w:t>
      </w:r>
      <w:r w:rsidRPr="002B2A83">
        <w:rPr>
          <w:rFonts w:ascii="Arial" w:hAnsi="Arial" w:cs="Arial"/>
          <w:b/>
        </w:rPr>
        <w:t xml:space="preserve"> НІС</w:t>
      </w:r>
    </w:p>
    <w:p w:rsidR="00BF4A27" w:rsidRPr="002B2A83" w:rsidRDefault="00BF4A27">
      <w:pPr>
        <w:spacing w:before="9" w:line="260" w:lineRule="exact"/>
        <w:rPr>
          <w:sz w:val="26"/>
          <w:szCs w:val="26"/>
        </w:rPr>
      </w:pPr>
    </w:p>
    <w:p w:rsidR="00BF4A27" w:rsidRPr="002B2A83" w:rsidRDefault="00171090" w:rsidP="000A3F15">
      <w:pPr>
        <w:ind w:left="284" w:right="157"/>
        <w:jc w:val="center"/>
        <w:rPr>
          <w:rFonts w:ascii="Arial" w:eastAsia="Arial" w:hAnsi="Arial" w:cs="Arial"/>
          <w:sz w:val="36"/>
          <w:szCs w:val="36"/>
        </w:rPr>
      </w:pPr>
      <w:r w:rsidRPr="002B2A83">
        <w:rPr>
          <w:rFonts w:ascii="Arial"/>
          <w:b/>
          <w:sz w:val="36"/>
        </w:rPr>
        <w:t>Система</w:t>
      </w:r>
      <w:r w:rsidRPr="002B2A83">
        <w:rPr>
          <w:rFonts w:ascii="Arial"/>
          <w:b/>
          <w:sz w:val="36"/>
        </w:rPr>
        <w:t xml:space="preserve"> </w:t>
      </w:r>
      <w:r w:rsidRPr="009F0AA6">
        <w:rPr>
          <w:rFonts w:ascii="Arial"/>
          <w:b/>
          <w:sz w:val="36"/>
        </w:rPr>
        <w:t>координації</w:t>
      </w:r>
      <w:r w:rsidRPr="009F0AA6">
        <w:rPr>
          <w:rFonts w:ascii="Arial"/>
          <w:b/>
          <w:sz w:val="36"/>
        </w:rPr>
        <w:t xml:space="preserve"> </w:t>
      </w:r>
      <w:r w:rsidR="00AA1898" w:rsidRPr="009F0AA6">
        <w:rPr>
          <w:rFonts w:ascii="Arial"/>
          <w:b/>
          <w:sz w:val="36"/>
        </w:rPr>
        <w:t>рамкових</w:t>
      </w:r>
      <w:r w:rsidR="00AA1898" w:rsidRPr="009F0AA6">
        <w:rPr>
          <w:rFonts w:ascii="Arial"/>
          <w:b/>
          <w:sz w:val="36"/>
        </w:rPr>
        <w:t xml:space="preserve"> </w:t>
      </w:r>
      <w:r w:rsidR="00AA1898" w:rsidRPr="009F0AA6">
        <w:rPr>
          <w:rFonts w:ascii="Arial"/>
          <w:b/>
          <w:sz w:val="36"/>
        </w:rPr>
        <w:t>сукупностей</w:t>
      </w:r>
      <w:r w:rsidRPr="009F0AA6">
        <w:rPr>
          <w:rFonts w:ascii="Arial"/>
          <w:b/>
          <w:sz w:val="36"/>
        </w:rPr>
        <w:t xml:space="preserve"> </w:t>
      </w:r>
      <w:r w:rsidRPr="009F0AA6">
        <w:rPr>
          <w:rFonts w:ascii="Arial"/>
          <w:b/>
          <w:sz w:val="36"/>
        </w:rPr>
        <w:t>та</w:t>
      </w:r>
      <w:r w:rsidRPr="009F0AA6">
        <w:rPr>
          <w:rFonts w:ascii="Arial"/>
          <w:b/>
          <w:sz w:val="36"/>
        </w:rPr>
        <w:t xml:space="preserve"> </w:t>
      </w:r>
      <w:r w:rsidR="00AA1898" w:rsidRPr="009F0AA6">
        <w:rPr>
          <w:rFonts w:ascii="Arial"/>
          <w:b/>
          <w:sz w:val="36"/>
        </w:rPr>
        <w:t>вибірки</w:t>
      </w:r>
      <w:r w:rsidRPr="009F0AA6">
        <w:rPr>
          <w:rFonts w:ascii="Arial"/>
          <w:b/>
          <w:sz w:val="36"/>
        </w:rPr>
        <w:t xml:space="preserve"> </w:t>
      </w:r>
      <w:r w:rsidRPr="009F0AA6">
        <w:rPr>
          <w:rFonts w:ascii="Arial"/>
          <w:b/>
          <w:sz w:val="36"/>
        </w:rPr>
        <w:t>з</w:t>
      </w:r>
      <w:r w:rsidRPr="009F0AA6">
        <w:rPr>
          <w:rFonts w:ascii="Arial"/>
          <w:b/>
          <w:sz w:val="36"/>
        </w:rPr>
        <w:t xml:space="preserve"> </w:t>
      </w:r>
      <w:r w:rsidRPr="009F0AA6">
        <w:rPr>
          <w:rFonts w:ascii="Arial"/>
          <w:b/>
          <w:sz w:val="36"/>
        </w:rPr>
        <w:t>реєстру</w:t>
      </w:r>
      <w:r w:rsidRPr="009F0AA6">
        <w:rPr>
          <w:rFonts w:ascii="Arial"/>
          <w:b/>
          <w:sz w:val="36"/>
        </w:rPr>
        <w:t xml:space="preserve"> </w:t>
      </w:r>
      <w:r w:rsidRPr="009F0AA6">
        <w:rPr>
          <w:rFonts w:ascii="Arial"/>
          <w:b/>
          <w:sz w:val="36"/>
        </w:rPr>
        <w:t>підприємств</w:t>
      </w:r>
    </w:p>
    <w:p w:rsidR="00BF4A27" w:rsidRPr="002B2A83" w:rsidRDefault="00171090">
      <w:pPr>
        <w:pStyle w:val="Overskrift1"/>
        <w:spacing w:before="242"/>
        <w:ind w:left="174"/>
        <w:rPr>
          <w:b w:val="0"/>
          <w:bCs w:val="0"/>
        </w:rPr>
      </w:pPr>
      <w:r w:rsidRPr="002B2A83">
        <w:t>Введення</w:t>
      </w:r>
    </w:p>
    <w:p w:rsidR="00BF4A27" w:rsidRPr="002B2A83" w:rsidRDefault="00171090">
      <w:pPr>
        <w:pStyle w:val="Brdtekst"/>
        <w:spacing w:before="236"/>
        <w:ind w:left="173" w:right="121"/>
      </w:pPr>
      <w:r w:rsidRPr="002B2A83">
        <w:t>Система (</w:t>
      </w:r>
      <w:r w:rsidRPr="009F0AA6">
        <w:t xml:space="preserve">SIGUA) для координації </w:t>
      </w:r>
      <w:r w:rsidR="0010461F" w:rsidRPr="009F0AA6">
        <w:t>рамкових сукупностей</w:t>
      </w:r>
      <w:r w:rsidRPr="009F0AA6">
        <w:t xml:space="preserve"> та </w:t>
      </w:r>
      <w:r w:rsidR="0010461F" w:rsidRPr="009F0AA6">
        <w:t>вибірки</w:t>
      </w:r>
      <w:r w:rsidRPr="009F0AA6">
        <w:t xml:space="preserve"> з реєстру підприємств (РП). Її метою є інтеграція </w:t>
      </w:r>
      <w:r w:rsidR="0010461F" w:rsidRPr="009F0AA6">
        <w:t xml:space="preserve">рамкових сукупностей </w:t>
      </w:r>
      <w:r w:rsidRPr="009F0AA6">
        <w:t>щорічн</w:t>
      </w:r>
      <w:r w:rsidR="009F0AA6" w:rsidRPr="009F0AA6">
        <w:t>ої бази</w:t>
      </w:r>
      <w:r w:rsidRPr="009F0AA6">
        <w:t xml:space="preserve"> підтримки та</w:t>
      </w:r>
      <w:r w:rsidR="00DF3917" w:rsidRPr="009F0AA6">
        <w:t xml:space="preserve"> всіх</w:t>
      </w:r>
      <w:r w:rsidRPr="009F0AA6">
        <w:t xml:space="preserve"> статистичних </w:t>
      </w:r>
      <w:r w:rsidR="00DF3917" w:rsidRPr="009F0AA6">
        <w:t>досліджень</w:t>
      </w:r>
      <w:r w:rsidRPr="009F0AA6">
        <w:t xml:space="preserve"> у межах</w:t>
      </w:r>
      <w:r w:rsidR="009F0AA6">
        <w:t xml:space="preserve"> окремого</w:t>
      </w:r>
      <w:r w:rsidRPr="009F0AA6">
        <w:t xml:space="preserve"> статистичного підприємства</w:t>
      </w:r>
      <w:r w:rsidRPr="002B2A83">
        <w:t>.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DB7EB1">
      <w:pPr>
        <w:pStyle w:val="Brdtekst"/>
        <w:ind w:left="173" w:right="121"/>
      </w:pPr>
      <w:r>
        <w:t xml:space="preserve">Починаючи з </w:t>
      </w:r>
      <w:r w:rsidR="00171090" w:rsidRPr="002B2A83">
        <w:t xml:space="preserve">РП, на початку </w:t>
      </w:r>
      <w:r w:rsidR="00EE4455" w:rsidRPr="003F7F33">
        <w:t xml:space="preserve">кожного </w:t>
      </w:r>
      <w:r w:rsidR="00171090" w:rsidRPr="003F7F33">
        <w:t>року N+1 "</w:t>
      </w:r>
      <w:r w:rsidR="003F7F33" w:rsidRPr="003F7F33">
        <w:t>базовий рік</w:t>
      </w:r>
      <w:r w:rsidR="00171090" w:rsidRPr="003F7F33">
        <w:t xml:space="preserve"> N" </w:t>
      </w:r>
      <w:r w:rsidRPr="003F7F33">
        <w:t>з тривалістю в</w:t>
      </w:r>
      <w:r w:rsidR="00171090" w:rsidRPr="003F7F33">
        <w:t xml:space="preserve"> 1 рік, </w:t>
      </w:r>
      <w:r w:rsidRPr="003F7F33">
        <w:t>це</w:t>
      </w:r>
      <w:r w:rsidR="002B2A83" w:rsidRPr="003F7F33">
        <w:t xml:space="preserve"> дозволить ідентифікувати та з</w:t>
      </w:r>
      <w:r w:rsidR="00171090" w:rsidRPr="003F7F33">
        <w:t xml:space="preserve">іставити </w:t>
      </w:r>
      <w:r w:rsidR="006F72F7" w:rsidRPr="003F7F33">
        <w:t>структуру сукупності</w:t>
      </w:r>
      <w:r w:rsidR="00171090" w:rsidRPr="003F7F33">
        <w:t xml:space="preserve">, основи вибірки та </w:t>
      </w:r>
      <w:r w:rsidR="006F72F7" w:rsidRPr="003F7F33">
        <w:t>вибірку</w:t>
      </w:r>
      <w:r w:rsidR="00171090" w:rsidRPr="003F7F33">
        <w:t>.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371539" w:rsidRDefault="00171090">
      <w:pPr>
        <w:pStyle w:val="Brdtekst"/>
        <w:ind w:left="173" w:right="121"/>
      </w:pPr>
      <w:r w:rsidRPr="00371539">
        <w:t xml:space="preserve">З цих </w:t>
      </w:r>
      <w:r w:rsidR="00BA7052" w:rsidRPr="00371539">
        <w:t xml:space="preserve">рамкових сукупностей, вибірки для структурних досліджень та короткострокових досліджень </w:t>
      </w:r>
      <w:r w:rsidRPr="00371539">
        <w:t>також буд</w:t>
      </w:r>
      <w:r w:rsidR="006A456F" w:rsidRPr="00371539">
        <w:t>е</w:t>
      </w:r>
      <w:r w:rsidRPr="00371539">
        <w:t xml:space="preserve"> відібран</w:t>
      </w:r>
      <w:r w:rsidR="00BA7052" w:rsidRPr="00371539">
        <w:t>а скоординована вибірка</w:t>
      </w:r>
      <w:r w:rsidRPr="00371539">
        <w:t>.</w:t>
      </w:r>
    </w:p>
    <w:p w:rsidR="00BF4A27" w:rsidRPr="00371539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171090">
      <w:pPr>
        <w:pStyle w:val="Brdtekst"/>
        <w:ind w:left="173"/>
      </w:pPr>
      <w:r w:rsidRPr="00371539">
        <w:t xml:space="preserve">Ця </w:t>
      </w:r>
      <w:r w:rsidR="006A456F" w:rsidRPr="00371539">
        <w:t>структура сукупності</w:t>
      </w:r>
      <w:r w:rsidRPr="00371539">
        <w:t xml:space="preserve"> підкоряється визначеним критеріям. Визначені критерії для </w:t>
      </w:r>
      <w:r w:rsidR="006A456F" w:rsidRPr="00371539">
        <w:t>структури сукупності будуть зберігатися</w:t>
      </w:r>
      <w:r w:rsidR="00AA4D5A" w:rsidRPr="00371539">
        <w:t xml:space="preserve"> </w:t>
      </w:r>
      <w:r w:rsidRPr="00371539">
        <w:t xml:space="preserve">у SIGUA, </w:t>
      </w:r>
      <w:r w:rsidR="006A456F" w:rsidRPr="00371539">
        <w:t>що да</w:t>
      </w:r>
      <w:r w:rsidR="00371539" w:rsidRPr="00371539">
        <w:t>сть</w:t>
      </w:r>
      <w:r w:rsidR="006A456F" w:rsidRPr="00371539">
        <w:t xml:space="preserve"> можливість проконсультуватися з ними.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171090">
      <w:pPr>
        <w:pStyle w:val="Brdtekst"/>
        <w:ind w:left="173" w:right="157"/>
      </w:pPr>
      <w:r w:rsidRPr="002B2A83">
        <w:t>Коли необхідно включити статистичн</w:t>
      </w:r>
      <w:r w:rsidR="006D0C21">
        <w:t>е</w:t>
      </w:r>
      <w:r w:rsidRPr="002B2A83">
        <w:t xml:space="preserve"> </w:t>
      </w:r>
      <w:r w:rsidR="006D0C21">
        <w:t>дослідження</w:t>
      </w:r>
      <w:r w:rsidRPr="002B2A83">
        <w:t xml:space="preserve"> в </w:t>
      </w:r>
      <w:r w:rsidR="00F852FB">
        <w:t xml:space="preserve">систему </w:t>
      </w:r>
      <w:r w:rsidRPr="002B2A83">
        <w:t xml:space="preserve">SIGUA, </w:t>
      </w:r>
      <w:r w:rsidR="00371539">
        <w:t>слід</w:t>
      </w:r>
      <w:r w:rsidRPr="002B2A83">
        <w:t xml:space="preserve"> </w:t>
      </w:r>
      <w:r w:rsidR="00F852FB">
        <w:t xml:space="preserve">внести </w:t>
      </w:r>
      <w:r w:rsidR="00371539">
        <w:t xml:space="preserve">його </w:t>
      </w:r>
      <w:r w:rsidR="00F852FB">
        <w:t>в каталог тієї системи</w:t>
      </w:r>
      <w:r w:rsidR="00AA4D5A">
        <w:t xml:space="preserve"> згідно з описаною</w:t>
      </w:r>
      <w:r w:rsidRPr="002B2A83">
        <w:t xml:space="preserve"> методикою. Для опису характеристик </w:t>
      </w:r>
      <w:r w:rsidR="006D0C21">
        <w:t>вибірки</w:t>
      </w:r>
      <w:r w:rsidRPr="002B2A83">
        <w:t xml:space="preserve"> кожного статистичного </w:t>
      </w:r>
      <w:r w:rsidR="006D0C21">
        <w:t>дослідження</w:t>
      </w:r>
      <w:r w:rsidRPr="002B2A83">
        <w:t xml:space="preserve"> необхідно визначити та </w:t>
      </w:r>
      <w:r w:rsidR="006D0C21">
        <w:t>уточни</w:t>
      </w:r>
      <w:r w:rsidRPr="002B2A83">
        <w:t xml:space="preserve">ти набір </w:t>
      </w:r>
      <w:r w:rsidR="006D0C21">
        <w:t>ознак для того</w:t>
      </w:r>
      <w:r w:rsidRPr="002B2A83">
        <w:t xml:space="preserve">, </w:t>
      </w:r>
      <w:r w:rsidR="006D0C21">
        <w:t xml:space="preserve">щоб </w:t>
      </w:r>
      <w:r w:rsidRPr="002B2A83">
        <w:t xml:space="preserve">визначити тип кожного статистичного </w:t>
      </w:r>
      <w:r w:rsidR="006D0C21">
        <w:t>дослідження</w:t>
      </w:r>
      <w:r w:rsidRPr="002B2A83">
        <w:t xml:space="preserve"> (структурн</w:t>
      </w:r>
      <w:r w:rsidR="006D0C21">
        <w:t xml:space="preserve">е дослідження </w:t>
      </w:r>
      <w:r w:rsidRPr="002B2A83">
        <w:t>або короткостроков</w:t>
      </w:r>
      <w:r w:rsidR="006D0C21">
        <w:t>е дослідження</w:t>
      </w:r>
      <w:r w:rsidRPr="002B2A83">
        <w:t xml:space="preserve">), назвати </w:t>
      </w:r>
      <w:r w:rsidR="006D0C21">
        <w:t xml:space="preserve">змінні величини </w:t>
      </w:r>
      <w:r w:rsidR="00AA4D5A">
        <w:t>типов</w:t>
      </w:r>
      <w:r w:rsidR="009C17F2">
        <w:t>ої</w:t>
      </w:r>
      <w:r w:rsidR="00AA4D5A">
        <w:t xml:space="preserve"> груп</w:t>
      </w:r>
      <w:r w:rsidR="009C17F2">
        <w:t>и</w:t>
      </w:r>
      <w:r w:rsidRPr="002B2A83">
        <w:t xml:space="preserve">, визначити назву величини, </w:t>
      </w:r>
      <w:r w:rsidR="009C17F2">
        <w:t xml:space="preserve">яку треба змінити, </w:t>
      </w:r>
      <w:r w:rsidRPr="002B2A83">
        <w:t xml:space="preserve">регулярність, можливість впливу на </w:t>
      </w:r>
      <w:r w:rsidR="009C17F2">
        <w:t xml:space="preserve">заміщення </w:t>
      </w:r>
      <w:r w:rsidRPr="002B2A83">
        <w:t>та відповідний метод проведення замі</w:t>
      </w:r>
      <w:r w:rsidR="009C17F2">
        <w:t>щення</w:t>
      </w:r>
      <w:r w:rsidRPr="002B2A83">
        <w:t xml:space="preserve">, анкети, </w:t>
      </w:r>
      <w:r w:rsidR="009C17F2">
        <w:t>до яких вони відносяться тощо</w:t>
      </w:r>
      <w:r w:rsidRPr="002B2A83">
        <w:t>.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BF4A27">
      <w:pPr>
        <w:spacing w:before="19" w:line="260" w:lineRule="exact"/>
        <w:rPr>
          <w:sz w:val="26"/>
          <w:szCs w:val="26"/>
        </w:rPr>
      </w:pPr>
    </w:p>
    <w:p w:rsidR="00BF4A27" w:rsidRPr="002B2A83" w:rsidRDefault="00171090">
      <w:pPr>
        <w:pStyle w:val="Overskrift1"/>
        <w:ind w:left="174"/>
        <w:rPr>
          <w:b w:val="0"/>
          <w:bCs w:val="0"/>
        </w:rPr>
      </w:pPr>
      <w:r w:rsidRPr="002B2A83">
        <w:t>Функціональність</w:t>
      </w:r>
    </w:p>
    <w:p w:rsidR="00BF4A27" w:rsidRPr="002B2A83" w:rsidRDefault="00171090">
      <w:pPr>
        <w:pStyle w:val="Brdtekst"/>
        <w:spacing w:before="236"/>
        <w:ind w:left="174" w:right="157"/>
      </w:pPr>
      <w:r w:rsidRPr="002B2A83">
        <w:t>Відповідальний за проведення статистичн</w:t>
      </w:r>
      <w:r w:rsidR="009C17F2">
        <w:t>их досліджень</w:t>
      </w:r>
      <w:r w:rsidRPr="002B2A83">
        <w:t xml:space="preserve"> працю</w:t>
      </w:r>
      <w:r w:rsidR="00371539">
        <w:t>є</w:t>
      </w:r>
      <w:r w:rsidRPr="002B2A83">
        <w:t xml:space="preserve"> з системою, з</w:t>
      </w:r>
      <w:r w:rsidR="009C17F2">
        <w:t xml:space="preserve"> урахуванням </w:t>
      </w:r>
      <w:r w:rsidR="00DA1965">
        <w:t>внесків</w:t>
      </w:r>
      <w:r w:rsidR="00F61486">
        <w:t xml:space="preserve"> </w:t>
      </w:r>
      <w:r w:rsidR="00DA1965">
        <w:t xml:space="preserve">оновлення </w:t>
      </w:r>
      <w:r w:rsidR="00F61486">
        <w:t>стосовно вибірки</w:t>
      </w:r>
      <w:r w:rsidRPr="002B2A83">
        <w:t>.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171090" w:rsidP="000A3F15">
      <w:pPr>
        <w:pStyle w:val="Brdtekst"/>
        <w:ind w:left="174" w:right="157"/>
        <w:rPr>
          <w:sz w:val="20"/>
          <w:szCs w:val="20"/>
        </w:rPr>
      </w:pPr>
      <w:r w:rsidRPr="002B2A83">
        <w:t xml:space="preserve">Різні закономірності </w:t>
      </w:r>
      <w:r w:rsidR="008D13D7">
        <w:t>між структурними дослідженнями</w:t>
      </w:r>
      <w:r w:rsidRPr="002B2A83">
        <w:t xml:space="preserve"> та короткострокови</w:t>
      </w:r>
      <w:r w:rsidR="008D13D7">
        <w:t>ми дослідженнями</w:t>
      </w:r>
      <w:r w:rsidRPr="002B2A83">
        <w:t xml:space="preserve"> призведуть до </w:t>
      </w:r>
      <w:r w:rsidR="008D13D7">
        <w:t>різних потреб щодо</w:t>
      </w:r>
      <w:r w:rsidRPr="002B2A83">
        <w:t xml:space="preserve"> оновлення інформації.</w:t>
      </w:r>
    </w:p>
    <w:p w:rsidR="00BF4A27" w:rsidRPr="002B2A83" w:rsidRDefault="00BF4A27">
      <w:pPr>
        <w:spacing w:line="200" w:lineRule="exact"/>
        <w:rPr>
          <w:sz w:val="20"/>
          <w:szCs w:val="20"/>
        </w:rPr>
      </w:pPr>
    </w:p>
    <w:p w:rsidR="00BF4A27" w:rsidRPr="002B2A83" w:rsidRDefault="00171090">
      <w:pPr>
        <w:pStyle w:val="Brdtekst"/>
        <w:spacing w:before="69"/>
        <w:ind w:right="157"/>
      </w:pPr>
      <w:r w:rsidRPr="002B2A83">
        <w:t xml:space="preserve">Основи вибірки для кожного статистичного </w:t>
      </w:r>
      <w:r w:rsidR="00E52A7B">
        <w:t>дослідження</w:t>
      </w:r>
      <w:r w:rsidRPr="002B2A83">
        <w:t xml:space="preserve"> дозволять </w:t>
      </w:r>
      <w:r w:rsidR="00AA4D5A" w:rsidRPr="002B2A83">
        <w:t xml:space="preserve">створити </w:t>
      </w:r>
      <w:r w:rsidR="00E52A7B" w:rsidRPr="002B2A83">
        <w:t>відповідальній особі</w:t>
      </w:r>
      <w:r w:rsidR="00E52A7B">
        <w:t xml:space="preserve">, яка займається статистичним дослідженням, </w:t>
      </w:r>
      <w:r w:rsidR="00AA4D5A" w:rsidRPr="002B2A83">
        <w:t>необхідн</w:t>
      </w:r>
      <w:r w:rsidR="00E52A7B">
        <w:t>у вибірку</w:t>
      </w:r>
      <w:r w:rsidRPr="002B2A83">
        <w:t>.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171090">
      <w:pPr>
        <w:pStyle w:val="Brdtekst"/>
        <w:ind w:left="113" w:right="121"/>
      </w:pPr>
      <w:r w:rsidRPr="002B2A83">
        <w:t xml:space="preserve">Ця система відкривається для усіх користувачів вікном, яке називається "Вікно </w:t>
      </w:r>
      <w:r w:rsidR="00DA1965">
        <w:t>вибірки</w:t>
      </w:r>
      <w:r w:rsidRPr="002B2A83">
        <w:t xml:space="preserve">". Саме </w:t>
      </w:r>
      <w:r w:rsidR="00DA1965">
        <w:t>завдяки цьому вікн</w:t>
      </w:r>
      <w:r w:rsidR="00371539">
        <w:t>у</w:t>
      </w:r>
      <w:r w:rsidRPr="002B2A83">
        <w:t xml:space="preserve"> користувачі можуть </w:t>
      </w:r>
      <w:r w:rsidR="00DA1965">
        <w:t>враховува</w:t>
      </w:r>
      <w:r w:rsidRPr="002B2A83">
        <w:t xml:space="preserve">ти внески у оновлення </w:t>
      </w:r>
      <w:r w:rsidR="00DA1965">
        <w:t>вибірки</w:t>
      </w:r>
      <w:r w:rsidRPr="002B2A83">
        <w:t>. Після анал</w:t>
      </w:r>
      <w:r w:rsidR="00AA4D5A">
        <w:t>ізу відповідно</w:t>
      </w:r>
      <w:r w:rsidR="001B46AF">
        <w:t>ї вибірки</w:t>
      </w:r>
      <w:r w:rsidR="00AA4D5A">
        <w:t xml:space="preserve"> та одн</w:t>
      </w:r>
      <w:r w:rsidR="001B46AF">
        <w:t>ієї</w:t>
      </w:r>
      <w:r w:rsidRPr="002B2A83">
        <w:t xml:space="preserve"> </w:t>
      </w:r>
      <w:r w:rsidR="00AA4D5A">
        <w:t>типової групи</w:t>
      </w:r>
      <w:r w:rsidRPr="002B2A83">
        <w:t xml:space="preserve"> вони будуть </w:t>
      </w:r>
      <w:r w:rsidR="001B46AF">
        <w:t xml:space="preserve">або </w:t>
      </w:r>
      <w:r w:rsidRPr="002B2A83">
        <w:t>в</w:t>
      </w:r>
      <w:r w:rsidR="00AA4D5A">
        <w:t>ключ</w:t>
      </w:r>
      <w:r w:rsidRPr="002B2A83">
        <w:t>ені</w:t>
      </w:r>
      <w:r w:rsidR="00371539">
        <w:t>,</w:t>
      </w:r>
      <w:r w:rsidRPr="002B2A83">
        <w:t xml:space="preserve"> або ні до бази </w:t>
      </w:r>
      <w:r w:rsidR="001B46AF">
        <w:t xml:space="preserve">вибірки </w:t>
      </w:r>
      <w:r w:rsidRPr="002B2A83">
        <w:t xml:space="preserve">та </w:t>
      </w:r>
      <w:r w:rsidR="001B46AF">
        <w:t>рамкової сукупності</w:t>
      </w:r>
      <w:r w:rsidRPr="002B2A83">
        <w:t>.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810D42">
      <w:pPr>
        <w:pStyle w:val="Brdtekst"/>
      </w:pPr>
      <w:r>
        <w:t>Вибіркове дослідження</w:t>
      </w:r>
      <w:r w:rsidR="00171090" w:rsidRPr="002B2A83">
        <w:t xml:space="preserve"> у SIGUA  отримує унікальний номер </w:t>
      </w:r>
      <w:r>
        <w:t>вибіркового дослідження</w:t>
      </w:r>
      <w:r w:rsidR="00171090" w:rsidRPr="002B2A83">
        <w:t>.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171090">
      <w:pPr>
        <w:pStyle w:val="Brdtekst"/>
        <w:ind w:right="157"/>
      </w:pPr>
      <w:r w:rsidRPr="002B2A83">
        <w:t xml:space="preserve">Ця система дозволяє користувачам візуалізувати не лише пропозиції </w:t>
      </w:r>
      <w:r w:rsidR="00E45275">
        <w:t xml:space="preserve">щодо </w:t>
      </w:r>
      <w:r w:rsidRPr="002B2A83">
        <w:t>онов</w:t>
      </w:r>
      <w:r w:rsidR="00E45275">
        <w:t>лення вибірки</w:t>
      </w:r>
      <w:r w:rsidRPr="002B2A83">
        <w:t xml:space="preserve"> інших статистичних </w:t>
      </w:r>
      <w:r w:rsidR="00E45275">
        <w:t>досліджень</w:t>
      </w:r>
      <w:r w:rsidRPr="002B2A83">
        <w:t xml:space="preserve">, </w:t>
      </w:r>
      <w:r w:rsidR="00E45275">
        <w:t xml:space="preserve">де їх </w:t>
      </w:r>
      <w:r w:rsidRPr="002B2A83">
        <w:t>статистичні одиниці</w:t>
      </w:r>
      <w:r w:rsidR="00E45275">
        <w:t xml:space="preserve"> є невід’ємною частиною</w:t>
      </w:r>
      <w:r w:rsidRPr="002B2A83">
        <w:t xml:space="preserve">, але також інші статистичні </w:t>
      </w:r>
      <w:r w:rsidR="00E45275">
        <w:t>дослідження</w:t>
      </w:r>
      <w:r w:rsidRPr="002B2A83">
        <w:t>.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171090">
      <w:pPr>
        <w:pStyle w:val="Brdtekst"/>
        <w:ind w:right="157"/>
      </w:pPr>
      <w:r w:rsidRPr="002B2A83">
        <w:t xml:space="preserve">Таким чином забезпечується гармонізація інформації між різними статистичними </w:t>
      </w:r>
      <w:r w:rsidR="00835DED">
        <w:t>дослідженнями</w:t>
      </w:r>
      <w:r w:rsidRPr="002B2A83">
        <w:t>.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171090">
      <w:pPr>
        <w:pStyle w:val="Brdtekst"/>
        <w:ind w:right="157"/>
      </w:pPr>
      <w:r w:rsidRPr="002B2A83">
        <w:t xml:space="preserve">Пізніше статистик аналізує та виконує необхідні процедури </w:t>
      </w:r>
      <w:r w:rsidR="004D3200">
        <w:t>з вибірки</w:t>
      </w:r>
      <w:r w:rsidRPr="002B2A83">
        <w:t xml:space="preserve"> та </w:t>
      </w:r>
      <w:r w:rsidR="004D3200">
        <w:t>типових груп</w:t>
      </w:r>
      <w:r w:rsidRPr="002B2A83">
        <w:t>, відповідни</w:t>
      </w:r>
      <w:r w:rsidR="004D3200">
        <w:t>х</w:t>
      </w:r>
      <w:r w:rsidRPr="002B2A83">
        <w:t xml:space="preserve"> баз</w:t>
      </w:r>
      <w:r w:rsidR="004D3200">
        <w:t xml:space="preserve"> вибірки</w:t>
      </w:r>
      <w:r w:rsidRPr="002B2A83">
        <w:t xml:space="preserve"> та </w:t>
      </w:r>
      <w:r w:rsidR="004D3200">
        <w:t>структури сукупності</w:t>
      </w:r>
      <w:r w:rsidRPr="002B2A83">
        <w:t>.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171090">
      <w:pPr>
        <w:pStyle w:val="Brdtekst"/>
        <w:ind w:right="157"/>
      </w:pPr>
      <w:r w:rsidRPr="002B2A83">
        <w:t>Коментарі до Р</w:t>
      </w:r>
      <w:r w:rsidR="00AA4D5A">
        <w:t xml:space="preserve">еєстру </w:t>
      </w:r>
      <w:r w:rsidRPr="002B2A83">
        <w:t>П</w:t>
      </w:r>
      <w:r w:rsidR="00AA4D5A">
        <w:t>ідприємств</w:t>
      </w:r>
      <w:r w:rsidRPr="002B2A83">
        <w:t xml:space="preserve"> </w:t>
      </w:r>
      <w:r w:rsidR="00780351" w:rsidRPr="002B2A83">
        <w:t xml:space="preserve">з </w:t>
      </w:r>
      <w:r w:rsidR="00780351">
        <w:t>вибіркових досліджень</w:t>
      </w:r>
      <w:r w:rsidR="00780351" w:rsidRPr="002B2A83">
        <w:t xml:space="preserve"> </w:t>
      </w:r>
      <w:r w:rsidRPr="002B2A83">
        <w:t xml:space="preserve">в основному застосовуються до </w:t>
      </w:r>
      <w:r w:rsidR="00780351">
        <w:t xml:space="preserve">змінних </w:t>
      </w:r>
      <w:r w:rsidRPr="002B2A83">
        <w:t xml:space="preserve">величин, які використовуються </w:t>
      </w:r>
      <w:r w:rsidR="00780351">
        <w:t>у планах вибірки</w:t>
      </w:r>
      <w:r w:rsidRPr="002B2A83">
        <w:t xml:space="preserve">, таких як економічна активність, кількість </w:t>
      </w:r>
      <w:r w:rsidR="00780351">
        <w:t>працівни</w:t>
      </w:r>
      <w:r w:rsidRPr="002B2A83">
        <w:t>ків та річний обіг.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BF4A27">
      <w:pPr>
        <w:spacing w:before="19" w:line="260" w:lineRule="exact"/>
        <w:rPr>
          <w:sz w:val="26"/>
          <w:szCs w:val="26"/>
        </w:rPr>
      </w:pPr>
    </w:p>
    <w:p w:rsidR="00BF4A27" w:rsidRPr="002B2A83" w:rsidRDefault="00171090">
      <w:pPr>
        <w:pStyle w:val="Overskrift1"/>
        <w:rPr>
          <w:b w:val="0"/>
          <w:bCs w:val="0"/>
        </w:rPr>
      </w:pPr>
      <w:r w:rsidRPr="002B2A83">
        <w:t>Переваги</w:t>
      </w:r>
    </w:p>
    <w:p w:rsidR="00BF4A27" w:rsidRPr="002B2A83" w:rsidRDefault="00171090">
      <w:pPr>
        <w:pStyle w:val="Brdtekst"/>
        <w:spacing w:before="236"/>
        <w:ind w:left="113"/>
      </w:pPr>
      <w:r w:rsidRPr="002B2A83">
        <w:t>Централізувати управління всіма оновлення</w:t>
      </w:r>
      <w:r w:rsidR="0063253B">
        <w:t>ми</w:t>
      </w:r>
      <w:r w:rsidRPr="002B2A83">
        <w:t xml:space="preserve">, які вже вплинули на різні </w:t>
      </w:r>
      <w:r w:rsidR="0063253B">
        <w:t>вибірки</w:t>
      </w:r>
      <w:r w:rsidRPr="002B2A83">
        <w:t>;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171090">
      <w:pPr>
        <w:pStyle w:val="Brdtekst"/>
        <w:ind w:left="113" w:right="121"/>
      </w:pPr>
      <w:r w:rsidRPr="002B2A83">
        <w:t xml:space="preserve">Створити бази </w:t>
      </w:r>
      <w:r w:rsidR="0063253B">
        <w:t>вибірки</w:t>
      </w:r>
      <w:r w:rsidRPr="002B2A83">
        <w:t xml:space="preserve"> для нових статистичних </w:t>
      </w:r>
      <w:r w:rsidR="0063253B">
        <w:t>досліджень</w:t>
      </w:r>
      <w:r w:rsidRPr="002B2A83">
        <w:t xml:space="preserve"> </w:t>
      </w:r>
      <w:r w:rsidR="0063253B">
        <w:t>з кращою</w:t>
      </w:r>
      <w:r w:rsidRPr="002B2A83">
        <w:t xml:space="preserve"> якістю інформації, з </w:t>
      </w:r>
      <w:r w:rsidR="0063253B">
        <w:t>пропозиціями щодо змін</w:t>
      </w:r>
      <w:r w:rsidRPr="002B2A83">
        <w:t xml:space="preserve"> до вже існуючих статистичних </w:t>
      </w:r>
      <w:r w:rsidR="0063253B">
        <w:t>досліджень</w:t>
      </w:r>
      <w:r w:rsidRPr="002B2A83">
        <w:t>, які бул</w:t>
      </w:r>
      <w:r w:rsidR="00102C77">
        <w:t xml:space="preserve">и завершені </w:t>
      </w:r>
      <w:r w:rsidR="0063253B">
        <w:t>у структурі сукупності</w:t>
      </w:r>
      <w:r w:rsidRPr="002B2A83">
        <w:t>;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171090">
      <w:pPr>
        <w:pStyle w:val="Brdtekst"/>
        <w:ind w:left="113" w:right="121"/>
      </w:pPr>
      <w:r w:rsidRPr="002B2A83">
        <w:t>Створити єдин</w:t>
      </w:r>
      <w:r w:rsidR="00102C77">
        <w:t>у</w:t>
      </w:r>
      <w:r w:rsidRPr="002B2A83">
        <w:t xml:space="preserve"> с</w:t>
      </w:r>
      <w:r w:rsidR="00102C77">
        <w:t>ис</w:t>
      </w:r>
      <w:r w:rsidRPr="002B2A83">
        <w:t>т</w:t>
      </w:r>
      <w:r w:rsidR="00102C77">
        <w:t>ему</w:t>
      </w:r>
      <w:r w:rsidRPr="002B2A83">
        <w:t xml:space="preserve"> для </w:t>
      </w:r>
      <w:r w:rsidR="0063253B">
        <w:t>в</w:t>
      </w:r>
      <w:r w:rsidRPr="002B2A83">
        <w:t xml:space="preserve">сіх структурних </w:t>
      </w:r>
      <w:r w:rsidR="0063253B">
        <w:t>досліджень</w:t>
      </w:r>
      <w:r w:rsidRPr="002B2A83">
        <w:t xml:space="preserve"> та інш</w:t>
      </w:r>
      <w:r w:rsidR="0063253B">
        <w:t xml:space="preserve">у систему </w:t>
      </w:r>
      <w:r w:rsidRPr="002B2A83">
        <w:t xml:space="preserve">для </w:t>
      </w:r>
      <w:r w:rsidR="0063253B">
        <w:t>в</w:t>
      </w:r>
      <w:r w:rsidRPr="002B2A83">
        <w:t xml:space="preserve">сіх короткострокових </w:t>
      </w:r>
      <w:r w:rsidR="00DB2C4F">
        <w:t>досліджень</w:t>
      </w:r>
      <w:r w:rsidRPr="002B2A83">
        <w:t>;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171090">
      <w:pPr>
        <w:pStyle w:val="Brdtekst"/>
        <w:ind w:left="113" w:right="157"/>
      </w:pPr>
      <w:r w:rsidRPr="002B2A83">
        <w:t>Дозволити перевір</w:t>
      </w:r>
      <w:r w:rsidR="000A5D46">
        <w:t>ку</w:t>
      </w:r>
      <w:r w:rsidRPr="002B2A83">
        <w:t xml:space="preserve"> оновлення </w:t>
      </w:r>
      <w:r w:rsidR="000A5D46">
        <w:t>вибірки</w:t>
      </w:r>
      <w:r w:rsidRPr="002B2A83">
        <w:t xml:space="preserve">, баз </w:t>
      </w:r>
      <w:r w:rsidR="000A5D46">
        <w:t>вибірки</w:t>
      </w:r>
      <w:r w:rsidRPr="002B2A83">
        <w:t xml:space="preserve"> та </w:t>
      </w:r>
      <w:r w:rsidR="000A5D46">
        <w:t>структури сукупності</w:t>
      </w:r>
      <w:r w:rsidRPr="002B2A83">
        <w:t>;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171090">
      <w:pPr>
        <w:pStyle w:val="Brdtekst"/>
        <w:ind w:left="113" w:right="121"/>
      </w:pPr>
      <w:r w:rsidRPr="002B2A83">
        <w:t xml:space="preserve">Дозволити, щоб усі структурні </w:t>
      </w:r>
      <w:r w:rsidR="000A5D46">
        <w:t>дослідження</w:t>
      </w:r>
      <w:r w:rsidRPr="002B2A83">
        <w:t xml:space="preserve">, в яких підприємство є </w:t>
      </w:r>
      <w:r w:rsidR="000A5D46">
        <w:t>невід’єм</w:t>
      </w:r>
      <w:r w:rsidRPr="002B2A83">
        <w:t xml:space="preserve">ною частиною, були </w:t>
      </w:r>
      <w:r w:rsidR="000A5D46">
        <w:t>доведені до відома</w:t>
      </w:r>
      <w:r w:rsidRPr="002B2A83">
        <w:t xml:space="preserve"> стосовно оновлень, які відбуваються у результаті пропозиці</w:t>
      </w:r>
      <w:r w:rsidR="00DB2C4F">
        <w:t>й</w:t>
      </w:r>
      <w:r w:rsidRPr="002B2A83">
        <w:t>;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171090">
      <w:pPr>
        <w:pStyle w:val="Brdtekst"/>
        <w:ind w:left="113" w:right="157"/>
      </w:pPr>
      <w:r w:rsidRPr="002B2A83">
        <w:t xml:space="preserve">Створити умови, коли порівняльна статистика </w:t>
      </w:r>
      <w:r w:rsidR="0089375F">
        <w:t>сприя</w:t>
      </w:r>
      <w:r w:rsidRPr="002B2A83">
        <w:t>є використанн</w:t>
      </w:r>
      <w:r w:rsidR="0089375F">
        <w:t xml:space="preserve">ю </w:t>
      </w:r>
      <w:r w:rsidRPr="002B2A83">
        <w:t xml:space="preserve">загальної </w:t>
      </w:r>
      <w:r w:rsidR="0089375F">
        <w:t>структури сукупності для</w:t>
      </w:r>
      <w:r w:rsidRPr="002B2A83">
        <w:t xml:space="preserve"> </w:t>
      </w:r>
      <w:r w:rsidR="0089375F">
        <w:t>в</w:t>
      </w:r>
      <w:r w:rsidRPr="002B2A83">
        <w:t xml:space="preserve">сіх статистичних </w:t>
      </w:r>
      <w:r w:rsidR="0089375F">
        <w:t>досліджень</w:t>
      </w:r>
      <w:r w:rsidRPr="002B2A83">
        <w:t>;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102C77" w:rsidRDefault="00171090" w:rsidP="00497B84">
      <w:pPr>
        <w:pStyle w:val="Brdtekst"/>
        <w:spacing w:line="448" w:lineRule="auto"/>
        <w:ind w:left="113" w:right="194"/>
      </w:pPr>
      <w:r w:rsidRPr="002B2A83">
        <w:t>Дозволити визначення методології для зменше</w:t>
      </w:r>
      <w:r w:rsidR="00102C77">
        <w:t>ння навантаження</w:t>
      </w:r>
      <w:r w:rsidR="00497B84">
        <w:t xml:space="preserve"> статистики</w:t>
      </w:r>
      <w:r w:rsidR="00102C77">
        <w:t>;</w:t>
      </w:r>
    </w:p>
    <w:p w:rsidR="00BF4A27" w:rsidRPr="002B2A83" w:rsidRDefault="00171090" w:rsidP="00497B84">
      <w:pPr>
        <w:pStyle w:val="Brdtekst"/>
        <w:spacing w:line="448" w:lineRule="auto"/>
        <w:ind w:left="113" w:right="1045"/>
      </w:pPr>
      <w:r w:rsidRPr="002B2A83">
        <w:t xml:space="preserve">Дозволити </w:t>
      </w:r>
      <w:r w:rsidR="00497B84">
        <w:t>впровадження системи для "координаційного</w:t>
      </w:r>
      <w:r w:rsidRPr="002B2A83">
        <w:t xml:space="preserve"> відбору </w:t>
      </w:r>
      <w:r w:rsidR="00497B84">
        <w:t>вибірки</w:t>
      </w:r>
      <w:r w:rsidRPr="002B2A83">
        <w:t>".</w:t>
      </w:r>
    </w:p>
    <w:p w:rsidR="00BF4A27" w:rsidRDefault="00BF4A27">
      <w:pPr>
        <w:spacing w:line="240" w:lineRule="exact"/>
        <w:rPr>
          <w:sz w:val="24"/>
          <w:szCs w:val="24"/>
        </w:rPr>
      </w:pPr>
    </w:p>
    <w:p w:rsidR="004373EE" w:rsidRDefault="004373EE">
      <w:pPr>
        <w:spacing w:line="240" w:lineRule="exact"/>
        <w:rPr>
          <w:sz w:val="24"/>
          <w:szCs w:val="24"/>
        </w:rPr>
      </w:pPr>
    </w:p>
    <w:p w:rsidR="00DB2C4F" w:rsidRDefault="00DB2C4F">
      <w:pPr>
        <w:spacing w:line="240" w:lineRule="exact"/>
        <w:rPr>
          <w:sz w:val="24"/>
          <w:szCs w:val="24"/>
        </w:rPr>
      </w:pPr>
    </w:p>
    <w:p w:rsidR="00DB2C4F" w:rsidRPr="002B2A83" w:rsidRDefault="00DB2C4F">
      <w:pPr>
        <w:spacing w:line="240" w:lineRule="exact"/>
        <w:rPr>
          <w:sz w:val="24"/>
          <w:szCs w:val="24"/>
        </w:rPr>
      </w:pPr>
    </w:p>
    <w:p w:rsidR="00BF4A27" w:rsidRPr="002B2A83" w:rsidRDefault="00BF4A27">
      <w:pPr>
        <w:spacing w:before="8" w:line="280" w:lineRule="exact"/>
        <w:rPr>
          <w:sz w:val="28"/>
          <w:szCs w:val="28"/>
        </w:rPr>
      </w:pPr>
    </w:p>
    <w:p w:rsidR="00BF4A27" w:rsidRPr="002B2A83" w:rsidRDefault="004373EE">
      <w:pPr>
        <w:pStyle w:val="Overskrift1"/>
        <w:rPr>
          <w:b w:val="0"/>
          <w:bCs w:val="0"/>
        </w:rPr>
      </w:pPr>
      <w:r>
        <w:lastRenderedPageBreak/>
        <w:t>Заключн</w:t>
      </w:r>
      <w:r w:rsidR="00171090" w:rsidRPr="002B2A83">
        <w:t>і примітки</w:t>
      </w:r>
    </w:p>
    <w:p w:rsidR="00BF4A27" w:rsidRPr="002B2A83" w:rsidRDefault="00171090" w:rsidP="000A3F15">
      <w:pPr>
        <w:pStyle w:val="Brdtekst"/>
        <w:spacing w:before="236"/>
        <w:rPr>
          <w:sz w:val="20"/>
          <w:szCs w:val="20"/>
        </w:rPr>
      </w:pPr>
      <w:r w:rsidRPr="002B2A83">
        <w:t xml:space="preserve">Ця система </w:t>
      </w:r>
      <w:r w:rsidR="001C6A7A">
        <w:t xml:space="preserve">функціонує </w:t>
      </w:r>
      <w:r w:rsidRPr="002B2A83">
        <w:t>з січня 2008 року</w:t>
      </w:r>
      <w:r w:rsidRPr="00DB2C4F">
        <w:t>. Перш</w:t>
      </w:r>
      <w:r w:rsidR="001C6A7A" w:rsidRPr="00DB2C4F">
        <w:t>е</w:t>
      </w:r>
      <w:r w:rsidRPr="00DB2C4F">
        <w:t xml:space="preserve"> статистичн</w:t>
      </w:r>
      <w:r w:rsidR="001C6A7A" w:rsidRPr="00DB2C4F">
        <w:t>е</w:t>
      </w:r>
      <w:r w:rsidRPr="00DB2C4F">
        <w:t xml:space="preserve"> </w:t>
      </w:r>
      <w:r w:rsidR="001C6A7A" w:rsidRPr="00DB2C4F">
        <w:t>дослідження</w:t>
      </w:r>
      <w:r w:rsidRPr="00DB2C4F">
        <w:t xml:space="preserve"> - це Інтрастат</w:t>
      </w:r>
      <w:r w:rsidR="00DB2C4F" w:rsidRPr="00DB2C4F">
        <w:t xml:space="preserve"> (</w:t>
      </w:r>
      <w:r w:rsidR="00DB2C4F" w:rsidRPr="00DB2C4F">
        <w:rPr>
          <w:lang w:val="en-US"/>
        </w:rPr>
        <w:t>Intrastat</w:t>
      </w:r>
      <w:r w:rsidR="00DB2C4F" w:rsidRPr="00DB2C4F">
        <w:t>)</w:t>
      </w:r>
      <w:r w:rsidRPr="00DB2C4F">
        <w:t>.</w:t>
      </w:r>
    </w:p>
    <w:p w:rsidR="00BF4A27" w:rsidRPr="002B2A83" w:rsidRDefault="00BF4A27">
      <w:pPr>
        <w:spacing w:line="200" w:lineRule="exact"/>
        <w:rPr>
          <w:sz w:val="20"/>
          <w:szCs w:val="20"/>
        </w:rPr>
      </w:pPr>
    </w:p>
    <w:p w:rsidR="00BF4A27" w:rsidRPr="002B2A83" w:rsidRDefault="00171090">
      <w:pPr>
        <w:pStyle w:val="Brdtekst"/>
        <w:spacing w:before="69"/>
        <w:ind w:left="113"/>
      </w:pPr>
      <w:r w:rsidRPr="002B2A83">
        <w:t xml:space="preserve">На даний момент </w:t>
      </w:r>
      <w:r w:rsidR="001C6A7A" w:rsidRPr="002B2A83">
        <w:t>дванадцять нових статистичних</w:t>
      </w:r>
      <w:r w:rsidR="001C6A7A">
        <w:t xml:space="preserve"> досліджень</w:t>
      </w:r>
      <w:r w:rsidR="001C6A7A" w:rsidRPr="002B2A83">
        <w:t xml:space="preserve"> підтриму</w:t>
      </w:r>
      <w:r w:rsidR="001C6A7A">
        <w:t>ються</w:t>
      </w:r>
      <w:r w:rsidR="001C6A7A" w:rsidRPr="002B2A83">
        <w:t xml:space="preserve"> </w:t>
      </w:r>
      <w:r w:rsidRPr="002B2A83">
        <w:t>ц</w:t>
      </w:r>
      <w:r w:rsidR="001C6A7A">
        <w:t>ією системою та кожне нове вибіркове дослідження отримує</w:t>
      </w:r>
      <w:r w:rsidRPr="002B2A83">
        <w:t xml:space="preserve"> користь </w:t>
      </w:r>
      <w:r w:rsidR="001C6A7A">
        <w:t>при оновленні від інших статистичних</w:t>
      </w:r>
      <w:r w:rsidRPr="002B2A83">
        <w:t xml:space="preserve"> </w:t>
      </w:r>
      <w:r w:rsidR="001C6A7A">
        <w:t>досліджень</w:t>
      </w:r>
      <w:r w:rsidRPr="002B2A83">
        <w:t>.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171090">
      <w:pPr>
        <w:pStyle w:val="Brdtekst"/>
      </w:pPr>
      <w:r w:rsidRPr="002B2A83">
        <w:t xml:space="preserve">Ця система </w:t>
      </w:r>
      <w:r w:rsidR="00CF1E7F">
        <w:t>також</w:t>
      </w:r>
      <w:r w:rsidRPr="002B2A83">
        <w:t xml:space="preserve"> була підготовлена для підтримки усіх статистичних </w:t>
      </w:r>
      <w:r w:rsidR="00CF1E7F">
        <w:t>досліджень</w:t>
      </w:r>
      <w:r w:rsidRPr="002B2A83">
        <w:t xml:space="preserve"> у межах </w:t>
      </w:r>
      <w:r w:rsidR="00CF1E7F">
        <w:t>локального статистичного підрозділу</w:t>
      </w:r>
      <w:r w:rsidRPr="002B2A83">
        <w:t xml:space="preserve">. Філософія функціонування залишиться </w:t>
      </w:r>
      <w:r w:rsidR="0040486F">
        <w:t>аналогічною</w:t>
      </w:r>
      <w:r w:rsidRPr="002B2A83">
        <w:t xml:space="preserve">. Наступний рік почнеться з статистичного </w:t>
      </w:r>
      <w:r w:rsidR="0040486F">
        <w:t>дослідження</w:t>
      </w:r>
      <w:r w:rsidRPr="002B2A83">
        <w:t xml:space="preserve"> "Статистика туризму".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40486F">
      <w:pPr>
        <w:pStyle w:val="Brdtekst"/>
      </w:pPr>
      <w:r>
        <w:t xml:space="preserve">Ключова позиція локального підрозділу до </w:t>
      </w:r>
      <w:r w:rsidR="00171090" w:rsidRPr="002B2A83">
        <w:t xml:space="preserve">РП, </w:t>
      </w:r>
      <w:r>
        <w:t xml:space="preserve">статистичні дослідження гарантуються, </w:t>
      </w:r>
      <w:r w:rsidR="00171090" w:rsidRPr="002B2A83">
        <w:t xml:space="preserve">а також </w:t>
      </w:r>
      <w:r w:rsidR="00DB2C4F">
        <w:t>це стосується</w:t>
      </w:r>
      <w:r w:rsidR="00171090" w:rsidRPr="002B2A83">
        <w:t xml:space="preserve"> системи SIGUA.</w:t>
      </w:r>
    </w:p>
    <w:p w:rsidR="00BF4A27" w:rsidRPr="002B2A83" w:rsidRDefault="00BF4A27">
      <w:pPr>
        <w:spacing w:line="240" w:lineRule="exact"/>
        <w:rPr>
          <w:sz w:val="24"/>
          <w:szCs w:val="24"/>
        </w:rPr>
      </w:pPr>
    </w:p>
    <w:p w:rsidR="00BF4A27" w:rsidRPr="002B2A83" w:rsidRDefault="00171090">
      <w:pPr>
        <w:pStyle w:val="Brdtekst"/>
      </w:pPr>
      <w:r w:rsidRPr="002B2A83">
        <w:t xml:space="preserve">В майбутньому ця система буде підтримувати </w:t>
      </w:r>
      <w:r w:rsidR="005C5E37">
        <w:t>весь процес вибірки</w:t>
      </w:r>
      <w:r w:rsidRPr="002B2A83">
        <w:t xml:space="preserve">, підтримувати </w:t>
      </w:r>
      <w:r w:rsidR="005C5E37">
        <w:t>в</w:t>
      </w:r>
      <w:r w:rsidRPr="002B2A83">
        <w:t xml:space="preserve">сі статистичні </w:t>
      </w:r>
      <w:r w:rsidR="005C5E37">
        <w:t>дослідження</w:t>
      </w:r>
      <w:r w:rsidRPr="002B2A83">
        <w:t xml:space="preserve"> </w:t>
      </w:r>
      <w:r w:rsidR="005C5E37">
        <w:t>для всіх</w:t>
      </w:r>
      <w:r w:rsidRPr="002B2A83">
        <w:t xml:space="preserve"> елементів національної статистичної системи.</w:t>
      </w:r>
    </w:p>
    <w:sectPr w:rsidR="00BF4A27" w:rsidRPr="002B2A83" w:rsidSect="000A3F15">
      <w:headerReference w:type="default" r:id="rId9"/>
      <w:pgSz w:w="11910" w:h="16840"/>
      <w:pgMar w:top="851" w:right="1340" w:bottom="993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40" w:rsidRDefault="000D0440">
      <w:r>
        <w:separator/>
      </w:r>
    </w:p>
  </w:endnote>
  <w:endnote w:type="continuationSeparator" w:id="0">
    <w:p w:rsidR="000D0440" w:rsidRDefault="000D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40" w:rsidRDefault="000D0440">
      <w:r>
        <w:separator/>
      </w:r>
    </w:p>
  </w:footnote>
  <w:footnote w:type="continuationSeparator" w:id="0">
    <w:p w:rsidR="000D0440" w:rsidRDefault="000D0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A27" w:rsidRDefault="00D57429">
    <w:pPr>
      <w:spacing w:line="14" w:lineRule="auto"/>
      <w:rPr>
        <w:sz w:val="4"/>
        <w:szCs w:val="4"/>
      </w:rPr>
    </w:pPr>
    <w:r>
      <w:rPr>
        <w:noProof/>
        <w:lang w:val="en-US" w:eastAsia="en-US"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27"/>
    <w:rsid w:val="000A3F15"/>
    <w:rsid w:val="000A5D46"/>
    <w:rsid w:val="000D0440"/>
    <w:rsid w:val="00102C77"/>
    <w:rsid w:val="0010417C"/>
    <w:rsid w:val="0010461F"/>
    <w:rsid w:val="00116F94"/>
    <w:rsid w:val="00123617"/>
    <w:rsid w:val="00171090"/>
    <w:rsid w:val="00192EF6"/>
    <w:rsid w:val="001B46AF"/>
    <w:rsid w:val="001C6A7A"/>
    <w:rsid w:val="002731EC"/>
    <w:rsid w:val="002B2A83"/>
    <w:rsid w:val="00371539"/>
    <w:rsid w:val="003B47EF"/>
    <w:rsid w:val="003F7F33"/>
    <w:rsid w:val="0040486F"/>
    <w:rsid w:val="004373EE"/>
    <w:rsid w:val="00497B84"/>
    <w:rsid w:val="004D3200"/>
    <w:rsid w:val="0051528B"/>
    <w:rsid w:val="0058385F"/>
    <w:rsid w:val="00583A2C"/>
    <w:rsid w:val="005C5E37"/>
    <w:rsid w:val="0063253B"/>
    <w:rsid w:val="00674628"/>
    <w:rsid w:val="006A456F"/>
    <w:rsid w:val="006D0C21"/>
    <w:rsid w:val="006F72F7"/>
    <w:rsid w:val="00780351"/>
    <w:rsid w:val="007D34AB"/>
    <w:rsid w:val="007F4354"/>
    <w:rsid w:val="00810D42"/>
    <w:rsid w:val="00835DED"/>
    <w:rsid w:val="0089375F"/>
    <w:rsid w:val="008D13D7"/>
    <w:rsid w:val="00907DF5"/>
    <w:rsid w:val="009C17F2"/>
    <w:rsid w:val="009C78EF"/>
    <w:rsid w:val="009F0AA6"/>
    <w:rsid w:val="00AA1898"/>
    <w:rsid w:val="00AA4D5A"/>
    <w:rsid w:val="00BA7052"/>
    <w:rsid w:val="00BF4A27"/>
    <w:rsid w:val="00CB436D"/>
    <w:rsid w:val="00CF1E7F"/>
    <w:rsid w:val="00D57429"/>
    <w:rsid w:val="00DA1965"/>
    <w:rsid w:val="00DB2C4F"/>
    <w:rsid w:val="00DB7EB1"/>
    <w:rsid w:val="00DD2262"/>
    <w:rsid w:val="00DF3917"/>
    <w:rsid w:val="00E45275"/>
    <w:rsid w:val="00E52A7B"/>
    <w:rsid w:val="00EE4455"/>
    <w:rsid w:val="00F61486"/>
    <w:rsid w:val="00F852FB"/>
    <w:rsid w:val="00F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436D"/>
  </w:style>
  <w:style w:type="paragraph" w:styleId="Overskrift1">
    <w:name w:val="heading 1"/>
    <w:basedOn w:val="Normal"/>
    <w:uiPriority w:val="1"/>
    <w:qFormat/>
    <w:rsid w:val="00CB436D"/>
    <w:pPr>
      <w:ind w:left="11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43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sid w:val="00CB436D"/>
    <w:pPr>
      <w:ind w:left="114"/>
    </w:pPr>
    <w:rPr>
      <w:rFonts w:ascii="Times New Roman" w:eastAsia="Times New Roman" w:hAnsi="Times New Roman"/>
      <w:sz w:val="24"/>
      <w:szCs w:val="24"/>
    </w:rPr>
  </w:style>
  <w:style w:type="paragraph" w:styleId="Listeafsnit">
    <w:name w:val="List Paragraph"/>
    <w:basedOn w:val="Normal"/>
    <w:uiPriority w:val="1"/>
    <w:qFormat/>
    <w:rsid w:val="00CB436D"/>
  </w:style>
  <w:style w:type="paragraph" w:customStyle="1" w:styleId="TableParagraph">
    <w:name w:val="Table Paragraph"/>
    <w:basedOn w:val="Normal"/>
    <w:uiPriority w:val="1"/>
    <w:qFormat/>
    <w:rsid w:val="00CB436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391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3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436D"/>
  </w:style>
  <w:style w:type="paragraph" w:styleId="Overskrift1">
    <w:name w:val="heading 1"/>
    <w:basedOn w:val="Normal"/>
    <w:uiPriority w:val="1"/>
    <w:qFormat/>
    <w:rsid w:val="00CB436D"/>
    <w:pPr>
      <w:ind w:left="11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43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sid w:val="00CB436D"/>
    <w:pPr>
      <w:ind w:left="114"/>
    </w:pPr>
    <w:rPr>
      <w:rFonts w:ascii="Times New Roman" w:eastAsia="Times New Roman" w:hAnsi="Times New Roman"/>
      <w:sz w:val="24"/>
      <w:szCs w:val="24"/>
    </w:rPr>
  </w:style>
  <w:style w:type="paragraph" w:styleId="Listeafsnit">
    <w:name w:val="List Paragraph"/>
    <w:basedOn w:val="Normal"/>
    <w:uiPriority w:val="1"/>
    <w:qFormat/>
    <w:rsid w:val="00CB436D"/>
  </w:style>
  <w:style w:type="paragraph" w:customStyle="1" w:styleId="TableParagraph">
    <w:name w:val="Table Paragraph"/>
    <w:basedOn w:val="Normal"/>
    <w:uiPriority w:val="1"/>
    <w:qFormat/>
    <w:rsid w:val="00CB436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391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F492B-02A1-438F-A857-E6F628EC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4311</Characters>
  <Application>Microsoft Office Word</Application>
  <DocSecurity>4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17th International Roundtable on Business Survey Frames</vt:lpstr>
      <vt:lpstr>17th International Roundtable on Business Survey Frames</vt:lpstr>
    </vt:vector>
  </TitlesOfParts>
  <Company>Danmarks Statistik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17th International Roundtable on Business Survey Frames</dc:title>
  <dc:creator>garofalo</dc:creator>
  <cp:lastModifiedBy>Jesper Ellemose Jensen</cp:lastModifiedBy>
  <cp:revision>2</cp:revision>
  <cp:lastPrinted>2014-05-10T09:37:00Z</cp:lastPrinted>
  <dcterms:created xsi:type="dcterms:W3CDTF">2014-06-24T13:47:00Z</dcterms:created>
  <dcterms:modified xsi:type="dcterms:W3CDTF">2014-06-24T13:47:00Z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2008-11-18T00:00:00Z</vt:filetime>
  </property>
  <property fmtid="{D5CDD505-2E9C-101B-9397-08002B2CF9AE}" pid="3" name="LastSaved">
    <vt:filetime>2014-04-01T00:00:00Z</vt:filetime>
  </property>
</Properties>
</file>