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94" w:rsidRPr="00285EFD" w:rsidRDefault="001E2994">
      <w:pPr>
        <w:spacing w:before="18"/>
        <w:ind w:left="100"/>
        <w:rPr>
          <w:rFonts w:cs="Calibri"/>
          <w:sz w:val="32"/>
          <w:szCs w:val="32"/>
          <w:lang w:val="uk-UA"/>
        </w:rPr>
      </w:pPr>
      <w:r w:rsidRPr="00285EFD">
        <w:rPr>
          <w:b/>
          <w:sz w:val="32"/>
          <w:lang w:val="uk-UA"/>
        </w:rPr>
        <w:t>Політик</w:t>
      </w:r>
      <w:bookmarkStart w:id="0" w:name="_GoBack"/>
      <w:bookmarkEnd w:id="0"/>
      <w:r w:rsidRPr="00285EFD">
        <w:rPr>
          <w:b/>
          <w:sz w:val="32"/>
          <w:lang w:val="uk-UA"/>
        </w:rPr>
        <w:t xml:space="preserve">а щодо офіційного випуску </w:t>
      </w:r>
    </w:p>
    <w:p w:rsidR="001E2994" w:rsidRPr="00285EFD" w:rsidRDefault="001E2994">
      <w:pPr>
        <w:pStyle w:val="1"/>
        <w:numPr>
          <w:ilvl w:val="0"/>
          <w:numId w:val="19"/>
        </w:numPr>
        <w:tabs>
          <w:tab w:val="left" w:pos="379"/>
        </w:tabs>
        <w:spacing w:before="271"/>
        <w:ind w:hanging="278"/>
        <w:rPr>
          <w:b w:val="0"/>
          <w:bCs w:val="0"/>
          <w:lang w:val="uk-UA"/>
        </w:rPr>
      </w:pPr>
      <w:r w:rsidRPr="00285EFD">
        <w:rPr>
          <w:lang w:val="uk-UA"/>
        </w:rPr>
        <w:t>Дата набуття чинності</w:t>
      </w:r>
    </w:p>
    <w:p w:rsidR="001E2994" w:rsidRPr="00285EFD" w:rsidRDefault="001E2994">
      <w:pPr>
        <w:spacing w:before="9"/>
        <w:rPr>
          <w:rFonts w:cs="Calibri"/>
          <w:sz w:val="21"/>
          <w:szCs w:val="21"/>
          <w:lang w:val="uk-UA"/>
        </w:rPr>
      </w:pPr>
    </w:p>
    <w:p w:rsidR="001E2994" w:rsidRPr="00285EFD" w:rsidRDefault="001E2994">
      <w:pPr>
        <w:pStyle w:val="a3"/>
        <w:numPr>
          <w:ilvl w:val="1"/>
          <w:numId w:val="19"/>
        </w:numPr>
        <w:tabs>
          <w:tab w:val="left" w:pos="430"/>
        </w:tabs>
        <w:rPr>
          <w:lang w:val="uk-UA"/>
        </w:rPr>
      </w:pPr>
      <w:r w:rsidRPr="00285EFD">
        <w:rPr>
          <w:spacing w:val="-1"/>
          <w:lang w:val="uk-UA"/>
        </w:rPr>
        <w:t>Ця політика набула чинності 15 травня</w:t>
      </w:r>
      <w:r w:rsidRPr="00285EFD">
        <w:rPr>
          <w:lang w:val="uk-UA"/>
        </w:rPr>
        <w:t xml:space="preserve"> </w:t>
      </w:r>
      <w:r w:rsidRPr="00285EFD">
        <w:rPr>
          <w:spacing w:val="-1"/>
          <w:lang w:val="uk-UA"/>
        </w:rPr>
        <w:t>2013 року.</w:t>
      </w:r>
      <w:r w:rsidRPr="00285EFD">
        <w:rPr>
          <w:spacing w:val="1"/>
          <w:lang w:val="uk-UA"/>
        </w:rPr>
        <w:t xml:space="preserve"> </w:t>
      </w:r>
      <w:r w:rsidRPr="00285EFD">
        <w:rPr>
          <w:spacing w:val="-1"/>
          <w:lang w:val="uk-UA"/>
        </w:rPr>
        <w:t>26 березня</w:t>
      </w:r>
      <w:r w:rsidRPr="00285EFD">
        <w:rPr>
          <w:lang w:val="uk-UA"/>
        </w:rPr>
        <w:t xml:space="preserve"> </w:t>
      </w:r>
      <w:r w:rsidRPr="00285EFD">
        <w:rPr>
          <w:spacing w:val="-1"/>
          <w:lang w:val="uk-UA"/>
        </w:rPr>
        <w:t>2014 року були внесені зміни.</w:t>
      </w:r>
    </w:p>
    <w:p w:rsidR="001E2994" w:rsidRPr="00285EFD" w:rsidRDefault="001E2994">
      <w:pPr>
        <w:spacing w:before="3"/>
        <w:rPr>
          <w:rFonts w:cs="Calibri"/>
          <w:lang w:val="uk-UA"/>
        </w:rPr>
      </w:pPr>
    </w:p>
    <w:p w:rsidR="001E2994" w:rsidRPr="00285EFD" w:rsidRDefault="001E2994">
      <w:pPr>
        <w:pStyle w:val="1"/>
        <w:numPr>
          <w:ilvl w:val="0"/>
          <w:numId w:val="19"/>
        </w:numPr>
        <w:tabs>
          <w:tab w:val="left" w:pos="379"/>
        </w:tabs>
        <w:ind w:hanging="278"/>
        <w:rPr>
          <w:b w:val="0"/>
          <w:bCs w:val="0"/>
          <w:lang w:val="uk-UA"/>
        </w:rPr>
      </w:pPr>
      <w:r w:rsidRPr="00285EFD">
        <w:rPr>
          <w:spacing w:val="-1"/>
          <w:lang w:val="uk-UA"/>
        </w:rPr>
        <w:t>Застосування</w:t>
      </w:r>
    </w:p>
    <w:p w:rsidR="001E2994" w:rsidRPr="00285EFD" w:rsidRDefault="001E2994">
      <w:pPr>
        <w:spacing w:before="9"/>
        <w:rPr>
          <w:rFonts w:cs="Calibri"/>
          <w:sz w:val="21"/>
          <w:szCs w:val="21"/>
          <w:lang w:val="uk-UA"/>
        </w:rPr>
      </w:pPr>
    </w:p>
    <w:p w:rsidR="001E2994" w:rsidRPr="00285EFD" w:rsidRDefault="001E2994" w:rsidP="00991F56">
      <w:pPr>
        <w:pStyle w:val="a3"/>
        <w:numPr>
          <w:ilvl w:val="1"/>
          <w:numId w:val="19"/>
        </w:numPr>
        <w:tabs>
          <w:tab w:val="left" w:pos="430"/>
        </w:tabs>
        <w:ind w:left="100" w:right="206" w:firstLine="0"/>
        <w:rPr>
          <w:rFonts w:cs="Calibri"/>
          <w:lang w:val="uk-UA"/>
        </w:rPr>
      </w:pPr>
      <w:r w:rsidRPr="00285EFD">
        <w:rPr>
          <w:spacing w:val="-1"/>
          <w:lang w:val="uk-UA"/>
        </w:rPr>
        <w:t xml:space="preserve">Ця політика застосовується до всіх нових </w:t>
      </w:r>
      <w:hyperlink w:anchor="_Додаток_A:_Визначення" w:history="1">
        <w:r w:rsidRPr="00BD54B3">
          <w:rPr>
            <w:rStyle w:val="aa"/>
            <w:spacing w:val="-1"/>
            <w:lang w:val="uk-UA"/>
          </w:rPr>
          <w:t>наборів даних</w:t>
        </w:r>
      </w:hyperlink>
      <w:r w:rsidRPr="00285EFD">
        <w:rPr>
          <w:spacing w:val="-1"/>
          <w:lang w:val="uk-UA"/>
        </w:rPr>
        <w:t xml:space="preserve">, </w:t>
      </w:r>
      <w:hyperlink w:anchor="_Додаток_A:_Визначення" w:history="1">
        <w:r w:rsidRPr="00BD54B3">
          <w:rPr>
            <w:rStyle w:val="aa"/>
            <w:spacing w:val="-1"/>
            <w:lang w:val="uk-UA"/>
          </w:rPr>
          <w:t>аналітичних продуктів</w:t>
        </w:r>
      </w:hyperlink>
      <w:r w:rsidRPr="00285EFD">
        <w:rPr>
          <w:spacing w:val="-1"/>
          <w:lang w:val="uk-UA"/>
        </w:rPr>
        <w:t xml:space="preserve"> та </w:t>
      </w:r>
      <w:hyperlink w:anchor="_Додаток_A:_Визначення" w:history="1">
        <w:r w:rsidRPr="00BD54B3">
          <w:rPr>
            <w:rStyle w:val="aa"/>
            <w:spacing w:val="-1"/>
            <w:lang w:val="uk-UA"/>
          </w:rPr>
          <w:t>інформаційних продуктів</w:t>
        </w:r>
      </w:hyperlink>
      <w:r w:rsidRPr="00285EFD">
        <w:rPr>
          <w:spacing w:val="-1"/>
          <w:lang w:val="uk-UA"/>
        </w:rPr>
        <w:t xml:space="preserve">, створених Статистикою Канади. Вона погоджена з положеннями </w:t>
      </w:r>
      <w:r w:rsidRPr="0012538D">
        <w:rPr>
          <w:i/>
          <w:spacing w:val="-1"/>
          <w:lang w:val="uk-UA"/>
        </w:rPr>
        <w:t>Акту зі статистики</w:t>
      </w:r>
      <w:r w:rsidRPr="00285EFD">
        <w:rPr>
          <w:spacing w:val="-1"/>
          <w:lang w:val="uk-UA"/>
        </w:rPr>
        <w:t xml:space="preserve"> і не обмежує повноваження Головного статистика.   </w:t>
      </w:r>
    </w:p>
    <w:p w:rsidR="001E2994" w:rsidRPr="00285EFD" w:rsidRDefault="001E2994" w:rsidP="003E4755">
      <w:pPr>
        <w:pStyle w:val="a3"/>
        <w:tabs>
          <w:tab w:val="left" w:pos="430"/>
        </w:tabs>
        <w:ind w:right="206" w:firstLine="0"/>
        <w:rPr>
          <w:rFonts w:cs="Calibri"/>
          <w:lang w:val="uk-UA"/>
        </w:rPr>
      </w:pPr>
    </w:p>
    <w:p w:rsidR="001E2994" w:rsidRPr="00285EFD" w:rsidRDefault="001E2994">
      <w:pPr>
        <w:pStyle w:val="a3"/>
        <w:numPr>
          <w:ilvl w:val="1"/>
          <w:numId w:val="19"/>
        </w:numPr>
        <w:tabs>
          <w:tab w:val="left" w:pos="430"/>
        </w:tabs>
        <w:ind w:left="100" w:right="727" w:firstLine="0"/>
        <w:rPr>
          <w:rFonts w:cs="Calibri"/>
          <w:lang w:val="uk-UA"/>
        </w:rPr>
      </w:pPr>
      <w:r w:rsidRPr="00285EFD">
        <w:rPr>
          <w:spacing w:val="-1"/>
          <w:lang w:val="uk-UA"/>
        </w:rPr>
        <w:t xml:space="preserve">Ця політика також встановлює умови для надання нових </w:t>
      </w:r>
      <w:hyperlink w:anchor="_Додаток_A:_Визначення" w:history="1">
        <w:r w:rsidRPr="00BD54B3">
          <w:rPr>
            <w:rStyle w:val="aa"/>
            <w:spacing w:val="-1"/>
            <w:lang w:val="uk-UA"/>
          </w:rPr>
          <w:t>наборів даних</w:t>
        </w:r>
      </w:hyperlink>
      <w:r w:rsidRPr="00285EFD">
        <w:rPr>
          <w:spacing w:val="-1"/>
          <w:lang w:val="uk-UA"/>
        </w:rPr>
        <w:t xml:space="preserve">, </w:t>
      </w:r>
      <w:hyperlink w:anchor="_Додаток_A:_Визначення" w:history="1">
        <w:r w:rsidRPr="00BD54B3">
          <w:rPr>
            <w:rStyle w:val="aa"/>
            <w:spacing w:val="-1"/>
            <w:lang w:val="uk-UA"/>
          </w:rPr>
          <w:t>аналітичних продуктів</w:t>
        </w:r>
      </w:hyperlink>
      <w:r w:rsidRPr="00285EFD">
        <w:rPr>
          <w:spacing w:val="-1"/>
          <w:lang w:val="uk-UA"/>
        </w:rPr>
        <w:t xml:space="preserve"> та </w:t>
      </w:r>
      <w:hyperlink w:anchor="_Додаток_A:_Визначення" w:history="1">
        <w:r w:rsidRPr="00BD54B3">
          <w:rPr>
            <w:rStyle w:val="aa"/>
            <w:spacing w:val="-1"/>
            <w:lang w:val="uk-UA"/>
          </w:rPr>
          <w:t>інформаційних продуктів</w:t>
        </w:r>
      </w:hyperlink>
      <w:r w:rsidRPr="00285EFD">
        <w:rPr>
          <w:spacing w:val="-1"/>
          <w:lang w:val="uk-UA"/>
        </w:rPr>
        <w:t xml:space="preserve"> третій стороні перед їх офіційним випуском у </w:t>
      </w:r>
      <w:hyperlink w:anchor="_Додаток_A:_Визначення" w:history="1">
        <w:r w:rsidRPr="0012538D">
          <w:rPr>
            <w:rStyle w:val="aa"/>
            <w:i/>
            <w:spacing w:val="-1"/>
            <w:lang w:val="uk-UA"/>
          </w:rPr>
          <w:t>"Дейлі"</w:t>
        </w:r>
      </w:hyperlink>
      <w:r w:rsidRPr="00285EFD">
        <w:rPr>
          <w:spacing w:val="-1"/>
          <w:lang w:val="uk-UA"/>
        </w:rPr>
        <w:t xml:space="preserve"> - бюлетені офіційного випуску Статистики Канади</w:t>
      </w:r>
      <w:r w:rsidRPr="00285EFD">
        <w:rPr>
          <w:rFonts w:cs="Calibri"/>
          <w:color w:val="000000"/>
          <w:spacing w:val="-1"/>
          <w:lang w:val="uk-UA"/>
        </w:rPr>
        <w:t>.</w:t>
      </w:r>
    </w:p>
    <w:p w:rsidR="001E2994" w:rsidRPr="00285EFD" w:rsidRDefault="001E2994">
      <w:pPr>
        <w:rPr>
          <w:rFonts w:cs="Calibri"/>
          <w:lang w:val="uk-UA"/>
        </w:rPr>
      </w:pPr>
    </w:p>
    <w:p w:rsidR="001E2994" w:rsidRPr="00285EFD" w:rsidRDefault="001E2994">
      <w:pPr>
        <w:pStyle w:val="a3"/>
        <w:numPr>
          <w:ilvl w:val="1"/>
          <w:numId w:val="19"/>
        </w:numPr>
        <w:tabs>
          <w:tab w:val="left" w:pos="430"/>
        </w:tabs>
        <w:ind w:left="100" w:right="248" w:firstLine="0"/>
        <w:rPr>
          <w:lang w:val="uk-UA"/>
        </w:rPr>
      </w:pPr>
      <w:r w:rsidRPr="00285EFD">
        <w:rPr>
          <w:spacing w:val="-1"/>
          <w:lang w:val="uk-UA"/>
        </w:rPr>
        <w:t xml:space="preserve">Ця політика не перешкоджає Статистиці Канади координувати випуск з іншими міністерствами та відомствами. Будь-який скоординований таким чином випуск має відповідати вимогам цієї політики.   </w:t>
      </w:r>
    </w:p>
    <w:p w:rsidR="001E2994" w:rsidRPr="00285EFD" w:rsidRDefault="001E2994">
      <w:pPr>
        <w:spacing w:before="3"/>
        <w:rPr>
          <w:rFonts w:cs="Calibri"/>
          <w:lang w:val="uk-UA"/>
        </w:rPr>
      </w:pPr>
    </w:p>
    <w:p w:rsidR="001E2994" w:rsidRPr="00285EFD" w:rsidRDefault="001E2994">
      <w:pPr>
        <w:pStyle w:val="1"/>
        <w:numPr>
          <w:ilvl w:val="0"/>
          <w:numId w:val="19"/>
        </w:numPr>
        <w:tabs>
          <w:tab w:val="left" w:pos="379"/>
        </w:tabs>
        <w:ind w:hanging="278"/>
        <w:rPr>
          <w:b w:val="0"/>
          <w:bCs w:val="0"/>
          <w:lang w:val="uk-UA"/>
        </w:rPr>
      </w:pPr>
      <w:r w:rsidRPr="00285EFD">
        <w:rPr>
          <w:spacing w:val="-1"/>
          <w:lang w:val="uk-UA"/>
        </w:rPr>
        <w:t>Загальні положення</w:t>
      </w:r>
    </w:p>
    <w:p w:rsidR="001E2994" w:rsidRPr="00285EFD" w:rsidRDefault="001E2994">
      <w:pPr>
        <w:spacing w:before="9"/>
        <w:rPr>
          <w:rFonts w:cs="Calibri"/>
          <w:sz w:val="21"/>
          <w:szCs w:val="21"/>
          <w:lang w:val="uk-UA"/>
        </w:rPr>
      </w:pPr>
    </w:p>
    <w:p w:rsidR="001E2994" w:rsidRPr="00285EFD" w:rsidRDefault="00500479">
      <w:pPr>
        <w:pStyle w:val="a3"/>
        <w:numPr>
          <w:ilvl w:val="1"/>
          <w:numId w:val="19"/>
        </w:numPr>
        <w:tabs>
          <w:tab w:val="left" w:pos="430"/>
        </w:tabs>
        <w:ind w:left="100" w:right="371" w:firstLine="0"/>
        <w:rPr>
          <w:rFonts w:cs="Calibri"/>
          <w:lang w:val="uk-UA"/>
        </w:rPr>
      </w:pPr>
      <w:hyperlink w:anchor="_Додаток_A:_Визначення" w:history="1">
        <w:r w:rsidR="001E2994" w:rsidRPr="0012538D">
          <w:rPr>
            <w:rStyle w:val="aa"/>
            <w:rFonts w:cs="Calibri"/>
            <w:spacing w:val="-1"/>
            <w:lang w:val="uk-UA"/>
          </w:rPr>
          <w:t>"</w:t>
        </w:r>
        <w:r w:rsidR="001E2994" w:rsidRPr="0012538D">
          <w:rPr>
            <w:rStyle w:val="aa"/>
            <w:rFonts w:cs="Calibri"/>
            <w:i/>
            <w:spacing w:val="-1"/>
            <w:lang w:val="uk-UA"/>
          </w:rPr>
          <w:t>Дейлі</w:t>
        </w:r>
        <w:r w:rsidR="001E2994" w:rsidRPr="0012538D">
          <w:rPr>
            <w:rStyle w:val="aa"/>
            <w:rFonts w:cs="Calibri"/>
            <w:spacing w:val="-1"/>
            <w:lang w:val="uk-UA"/>
          </w:rPr>
          <w:t>"</w:t>
        </w:r>
      </w:hyperlink>
      <w:r w:rsidR="001E2994" w:rsidRPr="00FA4B83">
        <w:rPr>
          <w:rFonts w:cs="Calibri"/>
          <w:color w:val="0000FF"/>
          <w:lang w:val="ru-RU"/>
        </w:rPr>
        <w:t xml:space="preserve"> </w:t>
      </w:r>
      <w:r w:rsidR="001E2994" w:rsidRPr="00285EFD">
        <w:rPr>
          <w:rFonts w:cs="Calibri"/>
          <w:color w:val="000000"/>
          <w:lang w:val="uk-UA"/>
        </w:rPr>
        <w:t xml:space="preserve">- </w:t>
      </w:r>
      <w:r w:rsidR="001E2994">
        <w:rPr>
          <w:rFonts w:cs="Calibri"/>
          <w:color w:val="000000"/>
          <w:lang w:val="uk-UA"/>
        </w:rPr>
        <w:t xml:space="preserve">механізм </w:t>
      </w:r>
      <w:r w:rsidR="001E2994" w:rsidRPr="00285EFD">
        <w:rPr>
          <w:rFonts w:cs="Calibri"/>
          <w:color w:val="000000"/>
          <w:lang w:val="uk-UA"/>
        </w:rPr>
        <w:t xml:space="preserve">офіційного випуску Статистики Канади. </w:t>
      </w:r>
      <w:r w:rsidR="001E2994" w:rsidRPr="00285EFD">
        <w:rPr>
          <w:rFonts w:cs="Calibri"/>
          <w:color w:val="000000"/>
          <w:spacing w:val="-1"/>
          <w:lang w:val="uk-UA"/>
        </w:rPr>
        <w:t>Він підтримує</w:t>
      </w:r>
      <w:r w:rsidR="001E2994" w:rsidRPr="00FA4B83">
        <w:rPr>
          <w:rFonts w:cs="Calibri"/>
          <w:color w:val="000000"/>
          <w:spacing w:val="-1"/>
          <w:lang w:val="ru-RU"/>
        </w:rPr>
        <w:t xml:space="preserve"> </w:t>
      </w:r>
      <w:r w:rsidR="001E2994">
        <w:rPr>
          <w:rFonts w:cs="Calibri"/>
          <w:color w:val="000000"/>
          <w:spacing w:val="-1"/>
          <w:lang w:val="uk-UA"/>
        </w:rPr>
        <w:t>дотримання</w:t>
      </w:r>
      <w:r w:rsidR="001E2994" w:rsidRPr="00285EFD">
        <w:rPr>
          <w:rFonts w:cs="Calibri"/>
          <w:color w:val="000000"/>
          <w:spacing w:val="-1"/>
          <w:lang w:val="uk-UA"/>
        </w:rPr>
        <w:t xml:space="preserve"> мандат</w:t>
      </w:r>
      <w:r w:rsidR="001E2994">
        <w:rPr>
          <w:rFonts w:cs="Calibri"/>
          <w:color w:val="000000"/>
          <w:spacing w:val="-1"/>
          <w:lang w:val="uk-UA"/>
        </w:rPr>
        <w:t>у</w:t>
      </w:r>
      <w:r w:rsidR="001E2994" w:rsidRPr="00285EFD">
        <w:rPr>
          <w:rFonts w:cs="Calibri"/>
          <w:color w:val="000000"/>
          <w:spacing w:val="-1"/>
          <w:lang w:val="uk-UA"/>
        </w:rPr>
        <w:t xml:space="preserve"> агентств</w:t>
      </w:r>
      <w:r w:rsidR="001E2994">
        <w:rPr>
          <w:rFonts w:cs="Calibri"/>
          <w:color w:val="000000"/>
          <w:spacing w:val="-1"/>
          <w:lang w:val="uk-UA"/>
        </w:rPr>
        <w:t>ом</w:t>
      </w:r>
      <w:r w:rsidR="001E2994" w:rsidRPr="00285EFD">
        <w:rPr>
          <w:rFonts w:cs="Calibri"/>
          <w:color w:val="000000"/>
          <w:spacing w:val="-1"/>
          <w:lang w:val="uk-UA"/>
        </w:rPr>
        <w:t xml:space="preserve"> публікувати статистичну інформацію про економіку та суспільство Канади.  </w:t>
      </w:r>
    </w:p>
    <w:p w:rsidR="001E2994" w:rsidRPr="00285EFD" w:rsidRDefault="001E2994">
      <w:pPr>
        <w:spacing w:before="1"/>
        <w:rPr>
          <w:rFonts w:cs="Calibri"/>
          <w:lang w:val="uk-UA"/>
        </w:rPr>
      </w:pPr>
    </w:p>
    <w:p w:rsidR="001E2994" w:rsidRPr="00285EFD" w:rsidRDefault="001E2994" w:rsidP="00760D86">
      <w:pPr>
        <w:pStyle w:val="a3"/>
        <w:numPr>
          <w:ilvl w:val="1"/>
          <w:numId w:val="19"/>
        </w:numPr>
        <w:tabs>
          <w:tab w:val="left" w:pos="432"/>
        </w:tabs>
        <w:ind w:left="431" w:hanging="331"/>
        <w:rPr>
          <w:spacing w:val="-1"/>
          <w:lang w:val="uk-UA"/>
        </w:rPr>
      </w:pPr>
      <w:r w:rsidRPr="00285EFD">
        <w:rPr>
          <w:spacing w:val="-1"/>
          <w:lang w:val="uk-UA"/>
        </w:rPr>
        <w:t xml:space="preserve">Нові </w:t>
      </w:r>
      <w:hyperlink w:anchor="_Додаток_A:_Визначення" w:history="1">
        <w:r w:rsidRPr="0012538D">
          <w:rPr>
            <w:rStyle w:val="aa"/>
            <w:spacing w:val="-1"/>
            <w:lang w:val="uk-UA"/>
          </w:rPr>
          <w:t>набори даних, аналітичні продукти</w:t>
        </w:r>
      </w:hyperlink>
      <w:r w:rsidRPr="00285EFD">
        <w:rPr>
          <w:spacing w:val="-1"/>
          <w:lang w:val="uk-UA"/>
        </w:rPr>
        <w:t xml:space="preserve"> та </w:t>
      </w:r>
      <w:hyperlink w:anchor="_Додаток_A:_Визначення" w:history="1">
        <w:r w:rsidRPr="0012538D">
          <w:rPr>
            <w:rStyle w:val="aa"/>
            <w:spacing w:val="-1"/>
            <w:lang w:val="uk-UA"/>
          </w:rPr>
          <w:t>інформаційні продукти</w:t>
        </w:r>
      </w:hyperlink>
      <w:r w:rsidRPr="00285EFD">
        <w:rPr>
          <w:spacing w:val="-1"/>
          <w:lang w:val="uk-UA"/>
        </w:rPr>
        <w:t xml:space="preserve"> підлягають офіційному випуску у </w:t>
      </w:r>
      <w:hyperlink w:anchor="_Додаток_A:_Визначення" w:history="1">
        <w:r w:rsidRPr="0012538D">
          <w:rPr>
            <w:rStyle w:val="aa"/>
            <w:spacing w:val="-1"/>
            <w:lang w:val="uk-UA"/>
          </w:rPr>
          <w:t>"</w:t>
        </w:r>
        <w:r w:rsidRPr="0012538D">
          <w:rPr>
            <w:rStyle w:val="aa"/>
            <w:i/>
            <w:spacing w:val="-1"/>
            <w:lang w:val="uk-UA"/>
          </w:rPr>
          <w:t>Дейлі</w:t>
        </w:r>
        <w:r w:rsidRPr="0012538D">
          <w:rPr>
            <w:rStyle w:val="aa"/>
            <w:spacing w:val="-1"/>
            <w:lang w:val="uk-UA"/>
          </w:rPr>
          <w:t>"</w:t>
        </w:r>
      </w:hyperlink>
      <w:r w:rsidRPr="00285EFD">
        <w:rPr>
          <w:spacing w:val="-1"/>
          <w:lang w:val="uk-UA"/>
        </w:rPr>
        <w:t>.</w:t>
      </w:r>
    </w:p>
    <w:p w:rsidR="001E2994" w:rsidRPr="00285EFD" w:rsidRDefault="001E2994">
      <w:pPr>
        <w:rPr>
          <w:rFonts w:cs="Calibri"/>
          <w:lang w:val="uk-UA"/>
        </w:rPr>
      </w:pPr>
    </w:p>
    <w:p w:rsidR="001E2994" w:rsidRPr="00285EFD" w:rsidRDefault="001E2994">
      <w:pPr>
        <w:pStyle w:val="a3"/>
        <w:numPr>
          <w:ilvl w:val="1"/>
          <w:numId w:val="19"/>
        </w:numPr>
        <w:tabs>
          <w:tab w:val="left" w:pos="430"/>
        </w:tabs>
        <w:spacing w:line="267" w:lineRule="exact"/>
        <w:rPr>
          <w:lang w:val="uk-UA"/>
        </w:rPr>
      </w:pPr>
      <w:r w:rsidRPr="00285EFD">
        <w:rPr>
          <w:spacing w:val="-1"/>
          <w:lang w:val="uk-UA"/>
        </w:rPr>
        <w:t xml:space="preserve">Статистична інформація, яка не підлягає офіційному випуску у </w:t>
      </w:r>
      <w:hyperlink w:anchor="_Додаток_A:_Визначення" w:history="1">
        <w:r w:rsidRPr="0012538D">
          <w:rPr>
            <w:rStyle w:val="aa"/>
            <w:spacing w:val="-1"/>
            <w:lang w:val="uk-UA"/>
          </w:rPr>
          <w:t>"</w:t>
        </w:r>
        <w:r w:rsidRPr="0012538D">
          <w:rPr>
            <w:rStyle w:val="aa"/>
            <w:i/>
            <w:spacing w:val="-1"/>
            <w:lang w:val="uk-UA"/>
          </w:rPr>
          <w:t>Дейлі</w:t>
        </w:r>
        <w:r w:rsidRPr="0012538D">
          <w:rPr>
            <w:rStyle w:val="aa"/>
            <w:spacing w:val="-1"/>
            <w:lang w:val="uk-UA"/>
          </w:rPr>
          <w:t>"</w:t>
        </w:r>
      </w:hyperlink>
      <w:r w:rsidRPr="00285EFD">
        <w:rPr>
          <w:color w:val="000000"/>
          <w:spacing w:val="-1"/>
          <w:lang w:val="uk-UA"/>
        </w:rPr>
        <w:t>:</w:t>
      </w:r>
    </w:p>
    <w:p w:rsidR="001E2994" w:rsidRPr="00285EFD" w:rsidRDefault="001E2994">
      <w:pPr>
        <w:pStyle w:val="a3"/>
        <w:numPr>
          <w:ilvl w:val="2"/>
          <w:numId w:val="19"/>
        </w:numPr>
        <w:tabs>
          <w:tab w:val="left" w:pos="814"/>
        </w:tabs>
        <w:spacing w:line="267" w:lineRule="exact"/>
        <w:ind w:hanging="355"/>
        <w:rPr>
          <w:lang w:val="uk-UA"/>
        </w:rPr>
      </w:pPr>
      <w:r w:rsidRPr="00285EFD">
        <w:rPr>
          <w:spacing w:val="-1"/>
          <w:lang w:val="uk-UA"/>
        </w:rPr>
        <w:t xml:space="preserve">таблиці з попередньо опублікованих </w:t>
      </w:r>
      <w:hyperlink w:anchor="_Додаток_A:_Визначення" w:history="1">
        <w:r w:rsidRPr="0012538D">
          <w:rPr>
            <w:rStyle w:val="aa"/>
            <w:spacing w:val="-1"/>
            <w:lang w:val="uk-UA"/>
          </w:rPr>
          <w:t>наборів даних</w:t>
        </w:r>
      </w:hyperlink>
      <w:r w:rsidRPr="00285EFD">
        <w:rPr>
          <w:spacing w:val="-1"/>
          <w:lang w:val="uk-UA"/>
        </w:rPr>
        <w:t xml:space="preserve"> </w:t>
      </w:r>
    </w:p>
    <w:p w:rsidR="001E2994" w:rsidRPr="00285EFD" w:rsidRDefault="001E2994">
      <w:pPr>
        <w:pStyle w:val="a3"/>
        <w:numPr>
          <w:ilvl w:val="2"/>
          <w:numId w:val="19"/>
        </w:numPr>
        <w:tabs>
          <w:tab w:val="left" w:pos="814"/>
        </w:tabs>
        <w:ind w:right="320" w:hanging="355"/>
        <w:rPr>
          <w:rFonts w:cs="Calibri"/>
          <w:lang w:val="uk-UA"/>
        </w:rPr>
      </w:pPr>
      <w:r w:rsidRPr="00285EFD">
        <w:rPr>
          <w:spacing w:val="-1"/>
          <w:lang w:val="uk-UA"/>
        </w:rPr>
        <w:t xml:space="preserve">результати тестів, пілотних обстежень, робочих документів, техніко-економічних досліджень, а також аналітичні звіти щодо використовуваних методів, згідно з обмеженнями </w:t>
      </w:r>
      <w:r w:rsidRPr="0012538D">
        <w:rPr>
          <w:i/>
          <w:spacing w:val="-1"/>
          <w:lang w:val="uk-UA"/>
        </w:rPr>
        <w:t>Акту зі статистики</w:t>
      </w:r>
      <w:r w:rsidRPr="00285EFD">
        <w:rPr>
          <w:spacing w:val="-1"/>
          <w:lang w:val="uk-UA"/>
        </w:rPr>
        <w:t xml:space="preserve">  </w:t>
      </w:r>
    </w:p>
    <w:p w:rsidR="001E2994" w:rsidRPr="00285EFD" w:rsidRDefault="001E2994">
      <w:pPr>
        <w:pStyle w:val="a3"/>
        <w:numPr>
          <w:ilvl w:val="2"/>
          <w:numId w:val="19"/>
        </w:numPr>
        <w:tabs>
          <w:tab w:val="left" w:pos="814"/>
        </w:tabs>
        <w:ind w:right="631" w:hanging="355"/>
        <w:rPr>
          <w:lang w:val="uk-UA"/>
        </w:rPr>
      </w:pPr>
      <w:r>
        <w:rPr>
          <w:spacing w:val="-1"/>
          <w:lang w:val="uk-UA"/>
        </w:rPr>
        <w:t>аналітика</w:t>
      </w:r>
      <w:r w:rsidRPr="00285EFD">
        <w:rPr>
          <w:spacing w:val="-1"/>
          <w:lang w:val="uk-UA"/>
        </w:rPr>
        <w:t>, що базу</w:t>
      </w:r>
      <w:r>
        <w:rPr>
          <w:spacing w:val="-1"/>
          <w:lang w:val="uk-UA"/>
        </w:rPr>
        <w:t>є</w:t>
      </w:r>
      <w:r w:rsidRPr="00285EFD">
        <w:rPr>
          <w:spacing w:val="-1"/>
          <w:lang w:val="uk-UA"/>
        </w:rPr>
        <w:t xml:space="preserve">ться на </w:t>
      </w:r>
      <w:hyperlink w:anchor="_Додаток_A:_Визначення" w:history="1">
        <w:r w:rsidRPr="0012538D">
          <w:rPr>
            <w:rStyle w:val="aa"/>
            <w:spacing w:val="-1"/>
            <w:lang w:val="uk-UA"/>
          </w:rPr>
          <w:t>наборах даних</w:t>
        </w:r>
      </w:hyperlink>
      <w:r w:rsidRPr="00285EFD">
        <w:rPr>
          <w:spacing w:val="-1"/>
          <w:lang w:val="uk-UA"/>
        </w:rPr>
        <w:t>, які вже знаходяться у відкритому доступі та пр</w:t>
      </w:r>
      <w:r>
        <w:rPr>
          <w:spacing w:val="-1"/>
          <w:lang w:val="uk-UA"/>
        </w:rPr>
        <w:t>едставлені зовнішній спільноті (наприклад</w:t>
      </w:r>
      <w:r w:rsidRPr="00285EFD">
        <w:rPr>
          <w:spacing w:val="-1"/>
          <w:lang w:val="uk-UA"/>
        </w:rPr>
        <w:t xml:space="preserve"> конференція</w:t>
      </w:r>
      <w:r>
        <w:rPr>
          <w:spacing w:val="-1"/>
          <w:lang w:val="uk-UA"/>
        </w:rPr>
        <w:t>м)</w:t>
      </w:r>
      <w:r w:rsidRPr="00285EFD">
        <w:rPr>
          <w:spacing w:val="-1"/>
          <w:lang w:val="uk-UA"/>
        </w:rPr>
        <w:t xml:space="preserve">.  </w:t>
      </w:r>
    </w:p>
    <w:p w:rsidR="001E2994" w:rsidRPr="00285EFD" w:rsidRDefault="001E2994">
      <w:pPr>
        <w:spacing w:before="3"/>
        <w:rPr>
          <w:rFonts w:cs="Calibri"/>
          <w:lang w:val="uk-UA"/>
        </w:rPr>
      </w:pPr>
    </w:p>
    <w:p w:rsidR="001E2994" w:rsidRPr="00285EFD" w:rsidRDefault="001E2994">
      <w:pPr>
        <w:pStyle w:val="1"/>
        <w:numPr>
          <w:ilvl w:val="0"/>
          <w:numId w:val="19"/>
        </w:numPr>
        <w:tabs>
          <w:tab w:val="left" w:pos="379"/>
        </w:tabs>
        <w:ind w:hanging="278"/>
        <w:rPr>
          <w:b w:val="0"/>
          <w:bCs w:val="0"/>
          <w:lang w:val="uk-UA"/>
        </w:rPr>
      </w:pPr>
      <w:bookmarkStart w:id="1" w:name="_Визначення"/>
      <w:bookmarkEnd w:id="1"/>
      <w:r w:rsidRPr="00285EFD">
        <w:rPr>
          <w:spacing w:val="-1"/>
          <w:lang w:val="uk-UA"/>
        </w:rPr>
        <w:t>Визначення</w:t>
      </w:r>
    </w:p>
    <w:p w:rsidR="001E2994" w:rsidRPr="00285EFD" w:rsidRDefault="001E2994">
      <w:pPr>
        <w:spacing w:before="9"/>
        <w:rPr>
          <w:rFonts w:cs="Calibri"/>
          <w:sz w:val="21"/>
          <w:szCs w:val="21"/>
          <w:lang w:val="uk-UA"/>
        </w:rPr>
      </w:pPr>
    </w:p>
    <w:p w:rsidR="001E2994" w:rsidRPr="00285EFD" w:rsidRDefault="001E2994">
      <w:pPr>
        <w:pStyle w:val="a3"/>
        <w:ind w:firstLine="0"/>
        <w:rPr>
          <w:lang w:val="uk-UA"/>
        </w:rPr>
      </w:pPr>
      <w:r w:rsidRPr="00285EFD">
        <w:rPr>
          <w:spacing w:val="-1"/>
          <w:lang w:val="uk-UA"/>
        </w:rPr>
        <w:t xml:space="preserve">У Додатку </w:t>
      </w:r>
      <w:r w:rsidRPr="00285EFD">
        <w:rPr>
          <w:lang w:val="uk-UA"/>
        </w:rPr>
        <w:t>A</w:t>
      </w:r>
      <w:r w:rsidRPr="00285EFD">
        <w:rPr>
          <w:spacing w:val="2"/>
          <w:lang w:val="uk-UA"/>
        </w:rPr>
        <w:t xml:space="preserve"> наведено визначення, які використовуються при тлумаченні цієї політики. </w:t>
      </w:r>
    </w:p>
    <w:p w:rsidR="001E2994" w:rsidRPr="00285EFD" w:rsidRDefault="001E2994">
      <w:pPr>
        <w:spacing w:before="4"/>
        <w:rPr>
          <w:rFonts w:cs="Calibri"/>
          <w:lang w:val="uk-UA"/>
        </w:rPr>
      </w:pPr>
    </w:p>
    <w:p w:rsidR="001E2994" w:rsidRPr="00285EFD" w:rsidRDefault="001E2994">
      <w:pPr>
        <w:pStyle w:val="1"/>
        <w:numPr>
          <w:ilvl w:val="0"/>
          <w:numId w:val="19"/>
        </w:numPr>
        <w:tabs>
          <w:tab w:val="left" w:pos="379"/>
        </w:tabs>
        <w:ind w:hanging="278"/>
        <w:rPr>
          <w:b w:val="0"/>
          <w:bCs w:val="0"/>
          <w:lang w:val="uk-UA"/>
        </w:rPr>
      </w:pPr>
      <w:r w:rsidRPr="00285EFD">
        <w:rPr>
          <w:spacing w:val="-1"/>
          <w:lang w:val="uk-UA"/>
        </w:rPr>
        <w:t>Основні принципи</w:t>
      </w:r>
    </w:p>
    <w:p w:rsidR="001E2994" w:rsidRPr="00285EFD" w:rsidRDefault="001E2994">
      <w:pPr>
        <w:spacing w:before="9"/>
        <w:rPr>
          <w:rFonts w:cs="Calibri"/>
          <w:sz w:val="21"/>
          <w:szCs w:val="21"/>
          <w:lang w:val="uk-UA"/>
        </w:rPr>
      </w:pPr>
    </w:p>
    <w:p w:rsidR="001E2994" w:rsidRPr="00285EFD" w:rsidRDefault="001E2994">
      <w:pPr>
        <w:pStyle w:val="2"/>
        <w:numPr>
          <w:ilvl w:val="1"/>
          <w:numId w:val="18"/>
        </w:numPr>
        <w:tabs>
          <w:tab w:val="left" w:pos="434"/>
        </w:tabs>
        <w:rPr>
          <w:b w:val="0"/>
          <w:bCs w:val="0"/>
          <w:lang w:val="uk-UA"/>
        </w:rPr>
      </w:pPr>
      <w:r w:rsidRPr="00285EFD">
        <w:rPr>
          <w:spacing w:val="-1"/>
          <w:lang w:val="uk-UA"/>
        </w:rPr>
        <w:t>Мета</w:t>
      </w:r>
    </w:p>
    <w:p w:rsidR="001E2994" w:rsidRPr="00285EFD" w:rsidRDefault="001E2994">
      <w:pPr>
        <w:pStyle w:val="a3"/>
        <w:numPr>
          <w:ilvl w:val="2"/>
          <w:numId w:val="18"/>
        </w:numPr>
        <w:tabs>
          <w:tab w:val="left" w:pos="598"/>
        </w:tabs>
        <w:ind w:right="694" w:firstLine="0"/>
        <w:rPr>
          <w:lang w:val="uk-UA"/>
        </w:rPr>
      </w:pPr>
      <w:r w:rsidRPr="00285EFD">
        <w:rPr>
          <w:spacing w:val="-1"/>
          <w:lang w:val="uk-UA"/>
        </w:rPr>
        <w:t xml:space="preserve">Мета цієї політики - забезпечити те, щоб всі нові </w:t>
      </w:r>
      <w:hyperlink w:anchor="_Додаток_A:_Визначення" w:history="1">
        <w:r w:rsidRPr="0012538D">
          <w:rPr>
            <w:rStyle w:val="aa"/>
            <w:spacing w:val="-1"/>
            <w:lang w:val="uk-UA"/>
          </w:rPr>
          <w:t>набори даних, аналітичні продукти</w:t>
        </w:r>
      </w:hyperlink>
      <w:r w:rsidRPr="00285EFD">
        <w:rPr>
          <w:spacing w:val="-1"/>
          <w:lang w:val="uk-UA"/>
        </w:rPr>
        <w:t xml:space="preserve"> та </w:t>
      </w:r>
      <w:hyperlink w:anchor="_Додаток_A:_Визначення" w:history="1">
        <w:r w:rsidRPr="0012538D">
          <w:rPr>
            <w:rStyle w:val="aa"/>
            <w:spacing w:val="-1"/>
            <w:lang w:val="uk-UA"/>
          </w:rPr>
          <w:t>інформаційні продукти</w:t>
        </w:r>
      </w:hyperlink>
      <w:r w:rsidRPr="00285EFD">
        <w:rPr>
          <w:spacing w:val="-1"/>
          <w:lang w:val="uk-UA"/>
        </w:rPr>
        <w:t xml:space="preserve">: </w:t>
      </w:r>
    </w:p>
    <w:p w:rsidR="001E2994" w:rsidRPr="00285EFD" w:rsidRDefault="001E2994" w:rsidP="00950141">
      <w:pPr>
        <w:pStyle w:val="a3"/>
        <w:numPr>
          <w:ilvl w:val="3"/>
          <w:numId w:val="18"/>
        </w:numPr>
        <w:tabs>
          <w:tab w:val="left" w:pos="814"/>
        </w:tabs>
        <w:ind w:hanging="355"/>
        <w:rPr>
          <w:rFonts w:cs="Calibri"/>
          <w:lang w:val="uk-UA"/>
        </w:rPr>
      </w:pPr>
      <w:r w:rsidRPr="00285EFD">
        <w:rPr>
          <w:lang w:val="uk-UA"/>
        </w:rPr>
        <w:lastRenderedPageBreak/>
        <w:t xml:space="preserve">випускались через оголошення у </w:t>
      </w:r>
      <w:hyperlink w:anchor="_Додаток_A:_Визначення" w:history="1">
        <w:r w:rsidRPr="0012538D">
          <w:rPr>
            <w:rStyle w:val="aa"/>
            <w:lang w:val="uk-UA"/>
          </w:rPr>
          <w:t>"</w:t>
        </w:r>
        <w:r w:rsidRPr="0012538D">
          <w:rPr>
            <w:rStyle w:val="aa"/>
            <w:i/>
            <w:lang w:val="uk-UA"/>
          </w:rPr>
          <w:t>Дейлі</w:t>
        </w:r>
        <w:r w:rsidRPr="0012538D">
          <w:rPr>
            <w:rStyle w:val="aa"/>
            <w:lang w:val="uk-UA"/>
          </w:rPr>
          <w:t>"</w:t>
        </w:r>
      </w:hyperlink>
    </w:p>
    <w:p w:rsidR="001E2994" w:rsidRPr="00285EFD" w:rsidRDefault="001E2994" w:rsidP="00950141">
      <w:pPr>
        <w:pStyle w:val="a3"/>
        <w:numPr>
          <w:ilvl w:val="3"/>
          <w:numId w:val="18"/>
        </w:numPr>
        <w:tabs>
          <w:tab w:val="left" w:pos="814"/>
        </w:tabs>
        <w:spacing w:before="37"/>
        <w:ind w:right="341" w:hanging="355"/>
        <w:rPr>
          <w:lang w:val="uk-UA"/>
        </w:rPr>
      </w:pPr>
      <w:r w:rsidRPr="00285EFD">
        <w:rPr>
          <w:lang w:val="uk-UA"/>
        </w:rPr>
        <w:t xml:space="preserve">були захищені до їх офіційного випуску у </w:t>
      </w:r>
      <w:hyperlink w:anchor="_Додаток_A:_Визначення" w:history="1">
        <w:r w:rsidRPr="0012538D">
          <w:rPr>
            <w:rStyle w:val="aa"/>
            <w:lang w:val="uk-UA"/>
          </w:rPr>
          <w:t>"</w:t>
        </w:r>
        <w:r w:rsidRPr="0012538D">
          <w:rPr>
            <w:rStyle w:val="aa"/>
            <w:i/>
            <w:lang w:val="uk-UA"/>
          </w:rPr>
          <w:t>Дейлі</w:t>
        </w:r>
        <w:r w:rsidRPr="0012538D">
          <w:rPr>
            <w:rStyle w:val="aa"/>
            <w:lang w:val="uk-UA"/>
          </w:rPr>
          <w:t>"</w:t>
        </w:r>
      </w:hyperlink>
    </w:p>
    <w:p w:rsidR="001E2994" w:rsidRPr="00285EFD" w:rsidRDefault="001E2994" w:rsidP="00950141">
      <w:pPr>
        <w:pStyle w:val="a3"/>
        <w:numPr>
          <w:ilvl w:val="3"/>
          <w:numId w:val="18"/>
        </w:numPr>
        <w:tabs>
          <w:tab w:val="left" w:pos="814"/>
        </w:tabs>
        <w:spacing w:before="37"/>
        <w:ind w:right="341" w:hanging="355"/>
        <w:rPr>
          <w:lang w:val="uk-UA"/>
        </w:rPr>
      </w:pPr>
      <w:r w:rsidRPr="00285EFD">
        <w:rPr>
          <w:lang w:val="uk-UA"/>
        </w:rPr>
        <w:t xml:space="preserve">не виходили за межі Статистики Канади до їх офіційного випуску, окрім випадків, зазначених у розділі </w:t>
      </w:r>
      <w:r w:rsidRPr="00285EFD">
        <w:rPr>
          <w:spacing w:val="-1"/>
          <w:lang w:val="uk-UA"/>
        </w:rPr>
        <w:t>6.2.</w:t>
      </w:r>
    </w:p>
    <w:p w:rsidR="001E2994" w:rsidRPr="00285EFD" w:rsidRDefault="001E2994" w:rsidP="006F656E">
      <w:pPr>
        <w:pStyle w:val="a3"/>
        <w:tabs>
          <w:tab w:val="left" w:pos="814"/>
        </w:tabs>
        <w:spacing w:before="37"/>
        <w:ind w:right="341" w:hanging="100"/>
        <w:rPr>
          <w:spacing w:val="-1"/>
          <w:lang w:val="uk-UA"/>
        </w:rPr>
      </w:pPr>
    </w:p>
    <w:p w:rsidR="001E2994" w:rsidRPr="00285EFD" w:rsidRDefault="001E2994" w:rsidP="006F656E">
      <w:pPr>
        <w:pStyle w:val="a3"/>
        <w:tabs>
          <w:tab w:val="left" w:pos="814"/>
        </w:tabs>
        <w:spacing w:before="37"/>
        <w:ind w:right="341" w:firstLine="42"/>
        <w:rPr>
          <w:lang w:val="uk-UA"/>
        </w:rPr>
      </w:pPr>
      <w:r w:rsidRPr="00285EFD">
        <w:rPr>
          <w:spacing w:val="-1"/>
          <w:lang w:val="uk-UA"/>
        </w:rPr>
        <w:t xml:space="preserve">Для додаткової інформації див. Додатки </w:t>
      </w:r>
      <w:r w:rsidRPr="00285EFD">
        <w:rPr>
          <w:lang w:val="uk-UA"/>
        </w:rPr>
        <w:t>E</w:t>
      </w:r>
      <w:r w:rsidRPr="00285EFD">
        <w:rPr>
          <w:spacing w:val="2"/>
          <w:lang w:val="uk-UA"/>
        </w:rPr>
        <w:t xml:space="preserve"> </w:t>
      </w:r>
      <w:r w:rsidRPr="00285EFD">
        <w:rPr>
          <w:spacing w:val="-1"/>
          <w:lang w:val="uk-UA"/>
        </w:rPr>
        <w:t>та</w:t>
      </w:r>
      <w:r w:rsidRPr="00285EFD">
        <w:rPr>
          <w:spacing w:val="1"/>
          <w:lang w:val="uk-UA"/>
        </w:rPr>
        <w:t xml:space="preserve"> </w:t>
      </w:r>
      <w:r w:rsidRPr="00285EFD">
        <w:rPr>
          <w:lang w:val="uk-UA"/>
        </w:rPr>
        <w:t>F</w:t>
      </w:r>
      <w:r w:rsidRPr="00285EFD">
        <w:rPr>
          <w:spacing w:val="-1"/>
          <w:lang w:val="uk-UA"/>
        </w:rPr>
        <w:t>.</w:t>
      </w:r>
    </w:p>
    <w:p w:rsidR="001E2994" w:rsidRPr="00356CC0" w:rsidRDefault="001E2994">
      <w:pPr>
        <w:spacing w:before="10"/>
        <w:rPr>
          <w:rFonts w:cs="Calibri"/>
          <w:sz w:val="21"/>
          <w:szCs w:val="21"/>
          <w:lang w:val="ru-RU"/>
        </w:rPr>
      </w:pPr>
    </w:p>
    <w:p w:rsidR="001E2994" w:rsidRDefault="001E2994">
      <w:pPr>
        <w:pStyle w:val="2"/>
        <w:numPr>
          <w:ilvl w:val="1"/>
          <w:numId w:val="18"/>
        </w:numPr>
        <w:tabs>
          <w:tab w:val="left" w:pos="434"/>
        </w:tabs>
        <w:ind w:left="433" w:hanging="333"/>
        <w:rPr>
          <w:b w:val="0"/>
          <w:bCs w:val="0"/>
        </w:rPr>
      </w:pPr>
      <w:r>
        <w:rPr>
          <w:spacing w:val="-1"/>
          <w:lang w:val="uk-UA"/>
        </w:rPr>
        <w:t>Очікувані результати</w:t>
      </w:r>
    </w:p>
    <w:p w:rsidR="001E2994" w:rsidRDefault="001E2994">
      <w:pPr>
        <w:rPr>
          <w:rFonts w:cs="Calibri"/>
        </w:rPr>
      </w:pPr>
    </w:p>
    <w:p w:rsidR="001E2994" w:rsidRPr="00356CC0" w:rsidRDefault="001E2994">
      <w:pPr>
        <w:pStyle w:val="a3"/>
        <w:numPr>
          <w:ilvl w:val="2"/>
          <w:numId w:val="18"/>
        </w:numPr>
        <w:tabs>
          <w:tab w:val="left" w:pos="597"/>
        </w:tabs>
        <w:ind w:right="408" w:firstLine="0"/>
        <w:rPr>
          <w:lang w:val="ru-RU"/>
        </w:rPr>
      </w:pPr>
      <w:r>
        <w:rPr>
          <w:spacing w:val="-1"/>
          <w:lang w:val="uk-UA"/>
        </w:rPr>
        <w:t xml:space="preserve">Канадці отримують однаковий та одночасний доступ до всіх </w:t>
      </w:r>
      <w:r w:rsidRPr="00285EFD">
        <w:rPr>
          <w:spacing w:val="-1"/>
          <w:lang w:val="uk-UA"/>
        </w:rPr>
        <w:t xml:space="preserve">нових </w:t>
      </w:r>
      <w:hyperlink w:anchor="_Додаток_A:_Визначення" w:history="1">
        <w:r w:rsidRPr="0012538D">
          <w:rPr>
            <w:rStyle w:val="aa"/>
            <w:spacing w:val="-1"/>
            <w:lang w:val="uk-UA"/>
          </w:rPr>
          <w:t>наборів даних, аналітичних продуктів</w:t>
        </w:r>
      </w:hyperlink>
      <w:r w:rsidRPr="00285EFD">
        <w:rPr>
          <w:spacing w:val="-1"/>
          <w:lang w:val="uk-UA"/>
        </w:rPr>
        <w:t xml:space="preserve"> та </w:t>
      </w:r>
      <w:hyperlink w:anchor="_Додаток_A:_Визначення" w:history="1">
        <w:r w:rsidRPr="0012538D">
          <w:rPr>
            <w:rStyle w:val="aa"/>
            <w:spacing w:val="-1"/>
            <w:lang w:val="uk-UA"/>
          </w:rPr>
          <w:t>інформаційних продуктів</w:t>
        </w:r>
      </w:hyperlink>
      <w:r w:rsidRPr="00356CC0">
        <w:rPr>
          <w:spacing w:val="-1"/>
          <w:lang w:val="ru-RU"/>
        </w:rPr>
        <w:t xml:space="preserve"> </w:t>
      </w:r>
      <w:r>
        <w:rPr>
          <w:spacing w:val="-1"/>
          <w:lang w:val="uk-UA"/>
        </w:rPr>
        <w:t xml:space="preserve">Статистики Канади. </w:t>
      </w:r>
    </w:p>
    <w:p w:rsidR="001E2994" w:rsidRPr="00356CC0" w:rsidRDefault="001E2994">
      <w:pPr>
        <w:rPr>
          <w:rFonts w:cs="Calibri"/>
          <w:lang w:val="ru-RU"/>
        </w:rPr>
      </w:pPr>
    </w:p>
    <w:p w:rsidR="001E2994" w:rsidRPr="000C032A" w:rsidRDefault="001E2994">
      <w:pPr>
        <w:pStyle w:val="a3"/>
        <w:numPr>
          <w:ilvl w:val="2"/>
          <w:numId w:val="18"/>
        </w:numPr>
        <w:tabs>
          <w:tab w:val="left" w:pos="598"/>
        </w:tabs>
        <w:ind w:right="918" w:firstLine="0"/>
        <w:rPr>
          <w:lang w:val="ru-RU"/>
        </w:rPr>
      </w:pPr>
      <w:r w:rsidRPr="000C032A">
        <w:rPr>
          <w:spacing w:val="-1"/>
          <w:lang w:val="uk-UA"/>
        </w:rPr>
        <w:t xml:space="preserve">Доступ надається на веб-сайті Статистики Канади о 8.30 ранку за східним часом кожного робочого дня через </w:t>
      </w:r>
      <w:hyperlink w:anchor="_Додаток_A:_Визначення" w:history="1">
        <w:r w:rsidRPr="0012538D">
          <w:rPr>
            <w:rStyle w:val="aa"/>
            <w:lang w:val="uk-UA"/>
          </w:rPr>
          <w:t>"</w:t>
        </w:r>
        <w:r w:rsidRPr="0012538D">
          <w:rPr>
            <w:rStyle w:val="aa"/>
            <w:i/>
            <w:lang w:val="uk-UA"/>
          </w:rPr>
          <w:t>Дейлі</w:t>
        </w:r>
        <w:r w:rsidRPr="0012538D">
          <w:rPr>
            <w:rStyle w:val="aa"/>
            <w:lang w:val="uk-UA"/>
          </w:rPr>
          <w:t>"</w:t>
        </w:r>
      </w:hyperlink>
      <w:r w:rsidRPr="000C032A">
        <w:rPr>
          <w:spacing w:val="-1"/>
          <w:lang w:val="uk-UA"/>
        </w:rPr>
        <w:t xml:space="preserve">, механізм офіційного випуску Статистики Канади. </w:t>
      </w:r>
    </w:p>
    <w:p w:rsidR="001E2994" w:rsidRPr="007B6E3C" w:rsidRDefault="001E2994">
      <w:pPr>
        <w:rPr>
          <w:rFonts w:cs="Calibri"/>
          <w:lang w:val="ru-RU"/>
        </w:rPr>
      </w:pPr>
    </w:p>
    <w:p w:rsidR="001E2994" w:rsidRPr="00C35BC9" w:rsidRDefault="001E2994">
      <w:pPr>
        <w:pStyle w:val="a3"/>
        <w:numPr>
          <w:ilvl w:val="2"/>
          <w:numId w:val="18"/>
        </w:numPr>
        <w:tabs>
          <w:tab w:val="left" w:pos="597"/>
        </w:tabs>
        <w:ind w:right="320" w:firstLine="0"/>
        <w:rPr>
          <w:lang w:val="ru-RU"/>
        </w:rPr>
      </w:pPr>
      <w:r>
        <w:rPr>
          <w:spacing w:val="-1"/>
          <w:lang w:val="uk-UA"/>
        </w:rPr>
        <w:t>Визначені управлінські структури, механізми та ресурси забезпечують безперервне та ефективне управління інформацією</w:t>
      </w:r>
      <w:r w:rsidRPr="00C35BC9">
        <w:rPr>
          <w:spacing w:val="-1"/>
          <w:lang w:val="uk-UA"/>
        </w:rPr>
        <w:t xml:space="preserve"> </w:t>
      </w:r>
      <w:r>
        <w:rPr>
          <w:spacing w:val="-1"/>
          <w:lang w:val="uk-UA"/>
        </w:rPr>
        <w:t xml:space="preserve">Статистики Канади, що надається до офіційного випуску.  </w:t>
      </w:r>
    </w:p>
    <w:p w:rsidR="001E2994" w:rsidRPr="00C35BC9" w:rsidRDefault="001E2994">
      <w:pPr>
        <w:spacing w:before="1"/>
        <w:rPr>
          <w:rFonts w:cs="Calibri"/>
          <w:lang w:val="ru-RU"/>
        </w:rPr>
      </w:pPr>
    </w:p>
    <w:p w:rsidR="001E2994" w:rsidRDefault="001E2994">
      <w:pPr>
        <w:pStyle w:val="1"/>
        <w:numPr>
          <w:ilvl w:val="0"/>
          <w:numId w:val="19"/>
        </w:numPr>
        <w:tabs>
          <w:tab w:val="left" w:pos="379"/>
        </w:tabs>
        <w:ind w:hanging="278"/>
        <w:rPr>
          <w:b w:val="0"/>
          <w:bCs w:val="0"/>
        </w:rPr>
      </w:pPr>
      <w:r>
        <w:rPr>
          <w:spacing w:val="-1"/>
          <w:lang w:val="uk-UA"/>
        </w:rPr>
        <w:t>Вимоги політики</w:t>
      </w:r>
    </w:p>
    <w:p w:rsidR="001E2994" w:rsidRDefault="001E2994">
      <w:pPr>
        <w:spacing w:before="11"/>
        <w:rPr>
          <w:rFonts w:cs="Calibri"/>
          <w:sz w:val="21"/>
          <w:szCs w:val="21"/>
        </w:rPr>
      </w:pPr>
    </w:p>
    <w:p w:rsidR="001E2994" w:rsidRPr="00C35BC9" w:rsidRDefault="00500479">
      <w:pPr>
        <w:pStyle w:val="a3"/>
        <w:numPr>
          <w:ilvl w:val="1"/>
          <w:numId w:val="19"/>
        </w:numPr>
        <w:tabs>
          <w:tab w:val="left" w:pos="430"/>
        </w:tabs>
        <w:ind w:left="100" w:right="126" w:firstLine="0"/>
        <w:rPr>
          <w:lang w:val="ru-RU"/>
        </w:rPr>
      </w:pPr>
      <w:hyperlink w:anchor="_Додаток_A:_Визначення" w:history="1">
        <w:r w:rsidR="001E2994" w:rsidRPr="0012538D">
          <w:rPr>
            <w:rStyle w:val="aa"/>
            <w:lang w:val="uk-UA"/>
          </w:rPr>
          <w:t>"</w:t>
        </w:r>
        <w:r w:rsidR="001E2994" w:rsidRPr="0012538D">
          <w:rPr>
            <w:rStyle w:val="aa"/>
            <w:i/>
            <w:lang w:val="uk-UA"/>
          </w:rPr>
          <w:t>Дейлі</w:t>
        </w:r>
        <w:r w:rsidR="001E2994" w:rsidRPr="0012538D">
          <w:rPr>
            <w:rStyle w:val="aa"/>
            <w:lang w:val="uk-UA"/>
          </w:rPr>
          <w:t>"</w:t>
        </w:r>
      </w:hyperlink>
      <w:r w:rsidR="001E2994">
        <w:rPr>
          <w:rFonts w:cs="Calibri"/>
          <w:spacing w:val="-1"/>
          <w:lang w:val="uk-UA"/>
        </w:rPr>
        <w:t xml:space="preserve"> - це механізм офіційного випуску Статистики Канади. Політика Статистики Канади передбачає випуск кожного нового </w:t>
      </w:r>
      <w:hyperlink w:anchor="_Додаток_A:_Визначення" w:history="1">
        <w:r w:rsidR="001E2994" w:rsidRPr="0012538D">
          <w:rPr>
            <w:rStyle w:val="aa"/>
            <w:rFonts w:cs="Calibri"/>
            <w:spacing w:val="-1"/>
            <w:lang w:val="uk-UA"/>
          </w:rPr>
          <w:t>набору даних,</w:t>
        </w:r>
      </w:hyperlink>
      <w:r w:rsidR="001E2994">
        <w:rPr>
          <w:rFonts w:cs="Calibri"/>
          <w:spacing w:val="-1"/>
          <w:lang w:val="uk-UA"/>
        </w:rPr>
        <w:t xml:space="preserve"> </w:t>
      </w:r>
      <w:hyperlink w:anchor="_Додаток_A:_Визначення" w:history="1">
        <w:r w:rsidR="001E2994" w:rsidRPr="0012538D">
          <w:rPr>
            <w:rStyle w:val="aa"/>
            <w:rFonts w:cs="Calibri"/>
            <w:spacing w:val="-1"/>
            <w:lang w:val="uk-UA"/>
          </w:rPr>
          <w:t>аналітичного продукту</w:t>
        </w:r>
      </w:hyperlink>
      <w:r w:rsidR="001E2994">
        <w:rPr>
          <w:rFonts w:cs="Calibri"/>
          <w:spacing w:val="-1"/>
          <w:lang w:val="uk-UA"/>
        </w:rPr>
        <w:t xml:space="preserve"> та </w:t>
      </w:r>
      <w:hyperlink w:anchor="_Додаток_A:_Визначення" w:history="1">
        <w:r w:rsidR="001E2994" w:rsidRPr="0012538D">
          <w:rPr>
            <w:rStyle w:val="aa"/>
            <w:rFonts w:cs="Calibri"/>
            <w:spacing w:val="-1"/>
            <w:lang w:val="uk-UA"/>
          </w:rPr>
          <w:t>інформаційного продукту</w:t>
        </w:r>
      </w:hyperlink>
      <w:r w:rsidR="001E2994">
        <w:rPr>
          <w:rFonts w:cs="Calibri"/>
          <w:spacing w:val="-1"/>
          <w:lang w:val="uk-UA"/>
        </w:rPr>
        <w:t xml:space="preserve"> у </w:t>
      </w:r>
      <w:hyperlink w:anchor="_Додаток_A:_Визначення" w:history="1">
        <w:r w:rsidR="001E2994" w:rsidRPr="0012538D">
          <w:rPr>
            <w:rStyle w:val="aa"/>
            <w:lang w:val="uk-UA"/>
          </w:rPr>
          <w:t>"</w:t>
        </w:r>
        <w:r w:rsidR="001E2994" w:rsidRPr="0012538D">
          <w:rPr>
            <w:rStyle w:val="aa"/>
            <w:i/>
            <w:lang w:val="uk-UA"/>
          </w:rPr>
          <w:t>Дейлі</w:t>
        </w:r>
        <w:r w:rsidR="001E2994" w:rsidRPr="0012538D">
          <w:rPr>
            <w:rStyle w:val="aa"/>
            <w:lang w:val="uk-UA"/>
          </w:rPr>
          <w:t>"</w:t>
        </w:r>
      </w:hyperlink>
      <w:r w:rsidR="001E2994">
        <w:rPr>
          <w:rFonts w:cs="Calibri"/>
          <w:spacing w:val="-1"/>
          <w:lang w:val="uk-UA"/>
        </w:rPr>
        <w:t xml:space="preserve"> (чи то за фінансування Статистики Канади, чи відповідно до угод щодо покриття витрат) перед тим, як вони були надані широкому загалу або третій стороні.  </w:t>
      </w:r>
      <w:r w:rsidR="001E2994" w:rsidRPr="000C032A">
        <w:rPr>
          <w:rFonts w:cs="Calibri"/>
          <w:i/>
          <w:lang w:val="uk-UA"/>
        </w:rPr>
        <w:t xml:space="preserve"> </w:t>
      </w:r>
    </w:p>
    <w:p w:rsidR="001E2994" w:rsidRPr="00C35BC9" w:rsidRDefault="001E2994">
      <w:pPr>
        <w:rPr>
          <w:rFonts w:cs="Calibri"/>
          <w:lang w:val="ru-RU"/>
        </w:rPr>
      </w:pPr>
    </w:p>
    <w:p w:rsidR="001E2994" w:rsidRPr="00356CC0" w:rsidRDefault="001E2994">
      <w:pPr>
        <w:pStyle w:val="2"/>
        <w:numPr>
          <w:ilvl w:val="1"/>
          <w:numId w:val="17"/>
        </w:numPr>
        <w:tabs>
          <w:tab w:val="left" w:pos="434"/>
        </w:tabs>
        <w:rPr>
          <w:b w:val="0"/>
          <w:bCs w:val="0"/>
          <w:lang w:val="ru-RU"/>
        </w:rPr>
      </w:pPr>
      <w:r>
        <w:rPr>
          <w:spacing w:val="-1"/>
          <w:lang w:val="uk-UA"/>
        </w:rPr>
        <w:t xml:space="preserve">Умови, за яких інформація може бути поширена до офіційного випуску </w:t>
      </w:r>
    </w:p>
    <w:p w:rsidR="001E2994" w:rsidRPr="00356CC0" w:rsidRDefault="001E2994">
      <w:pPr>
        <w:rPr>
          <w:rFonts w:cs="Calibri"/>
          <w:lang w:val="ru-RU"/>
        </w:rPr>
      </w:pPr>
    </w:p>
    <w:p w:rsidR="001E2994" w:rsidRPr="00C35BC9" w:rsidRDefault="001E2994" w:rsidP="00950141">
      <w:pPr>
        <w:numPr>
          <w:ilvl w:val="2"/>
          <w:numId w:val="17"/>
        </w:numPr>
        <w:tabs>
          <w:tab w:val="left" w:pos="604"/>
        </w:tabs>
        <w:spacing w:before="1"/>
        <w:ind w:hanging="503"/>
        <w:rPr>
          <w:rFonts w:cs="Calibri"/>
        </w:rPr>
      </w:pPr>
      <w:r>
        <w:rPr>
          <w:b/>
          <w:spacing w:val="-1"/>
          <w:lang w:val="uk-UA"/>
        </w:rPr>
        <w:t>Дозволи</w:t>
      </w:r>
      <w:r w:rsidRPr="00C35BC9">
        <w:rPr>
          <w:b/>
          <w:spacing w:val="-1"/>
          <w:lang w:val="uk-UA"/>
        </w:rPr>
        <w:t xml:space="preserve">, надані Секретарем Таємної ради, за порадою Головного статистика </w:t>
      </w:r>
    </w:p>
    <w:p w:rsidR="001E2994" w:rsidRPr="00C35BC9" w:rsidRDefault="001E2994" w:rsidP="00C35BC9">
      <w:pPr>
        <w:tabs>
          <w:tab w:val="left" w:pos="604"/>
        </w:tabs>
        <w:spacing w:before="1"/>
        <w:ind w:left="603"/>
        <w:rPr>
          <w:rFonts w:cs="Calibri"/>
        </w:rPr>
      </w:pPr>
    </w:p>
    <w:p w:rsidR="001E2994" w:rsidRPr="007A07B9" w:rsidRDefault="001E2994">
      <w:pPr>
        <w:pStyle w:val="a3"/>
        <w:ind w:firstLine="0"/>
      </w:pPr>
      <w:r w:rsidRPr="007A07B9">
        <w:rPr>
          <w:lang w:val="uk-UA"/>
        </w:rPr>
        <w:t>Вважається з</w:t>
      </w:r>
      <w:r>
        <w:rPr>
          <w:lang w:val="uk-UA"/>
        </w:rPr>
        <w:t>а</w:t>
      </w:r>
      <w:r w:rsidRPr="007A07B9">
        <w:rPr>
          <w:lang w:val="uk-UA"/>
        </w:rPr>
        <w:t xml:space="preserve"> необхідне, коли деякі ключові федеральні посадові особи мають попередній доступ до обмеженої кількості ключових випусків, щоб підготувати належні відповіді </w:t>
      </w:r>
      <w:r>
        <w:rPr>
          <w:lang w:val="uk-UA"/>
        </w:rPr>
        <w:t>для міністрів, оскільки міністерські коментарі можуть вплинути на ринки.</w:t>
      </w:r>
    </w:p>
    <w:p w:rsidR="001E2994" w:rsidRDefault="001E2994">
      <w:pPr>
        <w:spacing w:before="10"/>
        <w:rPr>
          <w:rFonts w:cs="Calibri"/>
          <w:sz w:val="21"/>
          <w:szCs w:val="21"/>
        </w:rPr>
      </w:pPr>
    </w:p>
    <w:p w:rsidR="001E2994" w:rsidRPr="00356CC0" w:rsidRDefault="001E2994">
      <w:pPr>
        <w:pStyle w:val="a3"/>
        <w:ind w:firstLine="0"/>
        <w:rPr>
          <w:lang w:val="ru-RU"/>
        </w:rPr>
      </w:pPr>
      <w:r>
        <w:rPr>
          <w:lang w:val="uk-UA"/>
        </w:rPr>
        <w:t xml:space="preserve">Тоді, коли такий дозвіл надано, доступ до інформації забезпечується відповідно до порядку, викладеного у Додатку В.  </w:t>
      </w:r>
    </w:p>
    <w:p w:rsidR="001E2994" w:rsidRPr="00356CC0" w:rsidRDefault="001E2994">
      <w:pPr>
        <w:rPr>
          <w:rFonts w:cs="Calibri"/>
          <w:lang w:val="ru-RU"/>
        </w:rPr>
      </w:pPr>
    </w:p>
    <w:p w:rsidR="001E2994" w:rsidRPr="00356CC0" w:rsidRDefault="001E2994">
      <w:pPr>
        <w:pStyle w:val="a3"/>
        <w:ind w:firstLine="0"/>
        <w:rPr>
          <w:lang w:val="ru-RU"/>
        </w:rPr>
      </w:pPr>
      <w:r>
        <w:rPr>
          <w:spacing w:val="-1"/>
          <w:lang w:val="uk-UA"/>
        </w:rPr>
        <w:t xml:space="preserve">Організація, яка отримує інформацію, повинна погодитись обмежити доступ до попередньо наданої інформації тільки тими особами, робота яких потребує отримання інформації до офіційного випуску. </w:t>
      </w:r>
    </w:p>
    <w:p w:rsidR="001E2994" w:rsidRPr="00356CC0" w:rsidRDefault="001E2994">
      <w:pPr>
        <w:rPr>
          <w:rFonts w:cs="Calibri"/>
          <w:lang w:val="ru-RU"/>
        </w:rPr>
      </w:pPr>
    </w:p>
    <w:p w:rsidR="001E2994" w:rsidRPr="009F587B" w:rsidRDefault="001E2994">
      <w:pPr>
        <w:pStyle w:val="a3"/>
        <w:ind w:firstLine="0"/>
        <w:rPr>
          <w:lang w:val="ru-RU"/>
        </w:rPr>
      </w:pPr>
      <w:r>
        <w:rPr>
          <w:lang w:val="uk-UA"/>
        </w:rPr>
        <w:t>Коли вимагають  обставини,</w:t>
      </w:r>
      <w:r w:rsidRPr="004C2204">
        <w:rPr>
          <w:lang w:val="uk-UA"/>
        </w:rPr>
        <w:t xml:space="preserve"> </w:t>
      </w:r>
      <w:r>
        <w:rPr>
          <w:lang w:val="uk-UA"/>
        </w:rPr>
        <w:t xml:space="preserve"> якщо Секретар відсутній, Головний статистик може ухвалити тимчасове рішення щодо надання такого дозволу.   </w:t>
      </w:r>
    </w:p>
    <w:p w:rsidR="001E2994" w:rsidRPr="009F587B" w:rsidRDefault="001E2994">
      <w:pPr>
        <w:spacing w:before="11"/>
        <w:rPr>
          <w:rFonts w:cs="Calibri"/>
          <w:sz w:val="21"/>
          <w:szCs w:val="21"/>
          <w:lang w:val="ru-RU"/>
        </w:rPr>
      </w:pPr>
    </w:p>
    <w:p w:rsidR="001E2994" w:rsidRPr="00AA283F" w:rsidRDefault="001E2994">
      <w:pPr>
        <w:pStyle w:val="2"/>
        <w:numPr>
          <w:ilvl w:val="2"/>
          <w:numId w:val="17"/>
        </w:numPr>
        <w:tabs>
          <w:tab w:val="left" w:pos="605"/>
        </w:tabs>
        <w:ind w:left="604"/>
        <w:rPr>
          <w:b w:val="0"/>
          <w:bCs w:val="0"/>
          <w:lang w:val="ru-RU"/>
        </w:rPr>
      </w:pPr>
      <w:r>
        <w:rPr>
          <w:spacing w:val="-1"/>
          <w:lang w:val="uk-UA"/>
        </w:rPr>
        <w:t xml:space="preserve">Попередній випуск для цілей перевірки даних та інформування </w:t>
      </w:r>
    </w:p>
    <w:p w:rsidR="001E2994" w:rsidRPr="00AA283F" w:rsidRDefault="001E2994">
      <w:pPr>
        <w:numPr>
          <w:ilvl w:val="3"/>
          <w:numId w:val="17"/>
        </w:numPr>
        <w:tabs>
          <w:tab w:val="left" w:pos="774"/>
        </w:tabs>
        <w:ind w:hanging="673"/>
        <w:rPr>
          <w:rFonts w:cs="Calibri"/>
          <w:lang w:val="ru-RU"/>
        </w:rPr>
      </w:pPr>
      <w:r>
        <w:rPr>
          <w:b/>
          <w:spacing w:val="-1"/>
          <w:lang w:val="uk-UA"/>
        </w:rPr>
        <w:t>Угоди</w:t>
      </w:r>
      <w:r w:rsidRPr="00AA283F">
        <w:rPr>
          <w:b/>
          <w:spacing w:val="4"/>
          <w:lang w:val="ru-RU"/>
        </w:rPr>
        <w:t xml:space="preserve"> </w:t>
      </w:r>
      <w:r>
        <w:rPr>
          <w:b/>
          <w:spacing w:val="-1"/>
          <w:lang w:val="uk-UA"/>
        </w:rPr>
        <w:t xml:space="preserve">щодо незавершених даних </w:t>
      </w:r>
      <w:r w:rsidRPr="00AA283F">
        <w:rPr>
          <w:b/>
          <w:spacing w:val="-1"/>
          <w:lang w:val="ru-RU"/>
        </w:rPr>
        <w:t>(</w:t>
      </w:r>
      <w:r>
        <w:rPr>
          <w:b/>
          <w:spacing w:val="-1"/>
          <w:lang w:val="uk-UA"/>
        </w:rPr>
        <w:t>для цілей перевірки даних</w:t>
      </w:r>
      <w:r w:rsidRPr="00AA283F">
        <w:rPr>
          <w:b/>
          <w:spacing w:val="-1"/>
          <w:lang w:val="ru-RU"/>
        </w:rPr>
        <w:t>)</w:t>
      </w:r>
    </w:p>
    <w:p w:rsidR="001E2994" w:rsidRPr="00950141" w:rsidRDefault="001E2994" w:rsidP="00397920">
      <w:pPr>
        <w:pStyle w:val="a3"/>
        <w:ind w:right="126" w:firstLine="0"/>
        <w:rPr>
          <w:lang w:val="uk-UA"/>
        </w:rPr>
      </w:pPr>
      <w:r>
        <w:rPr>
          <w:spacing w:val="-1"/>
          <w:lang w:val="uk-UA"/>
        </w:rPr>
        <w:lastRenderedPageBreak/>
        <w:t xml:space="preserve">Незавершені </w:t>
      </w:r>
      <w:hyperlink w:anchor="_Додаток_A:_Визначення" w:history="1">
        <w:r w:rsidRPr="00626A03">
          <w:rPr>
            <w:rStyle w:val="aa"/>
            <w:spacing w:val="-1"/>
            <w:lang w:val="uk-UA"/>
          </w:rPr>
          <w:t>набори даних</w:t>
        </w:r>
      </w:hyperlink>
      <w:r>
        <w:rPr>
          <w:spacing w:val="-1"/>
          <w:lang w:val="uk-UA"/>
        </w:rPr>
        <w:t xml:space="preserve">, </w:t>
      </w:r>
      <w:hyperlink w:anchor="_Додаток_A:_Визначення" w:history="1">
        <w:r w:rsidRPr="00626A03">
          <w:rPr>
            <w:rStyle w:val="aa"/>
            <w:spacing w:val="-1"/>
            <w:lang w:val="uk-UA"/>
          </w:rPr>
          <w:t>аналітичні продукти</w:t>
        </w:r>
      </w:hyperlink>
      <w:r>
        <w:rPr>
          <w:spacing w:val="-1"/>
          <w:lang w:val="uk-UA"/>
        </w:rPr>
        <w:t xml:space="preserve"> та </w:t>
      </w:r>
      <w:hyperlink w:anchor="_Додаток_A:_Визначення" w:history="1">
        <w:r w:rsidRPr="00626A03">
          <w:rPr>
            <w:rStyle w:val="aa"/>
            <w:spacing w:val="-1"/>
            <w:lang w:val="uk-UA"/>
          </w:rPr>
          <w:t>інформаційні продукти</w:t>
        </w:r>
      </w:hyperlink>
      <w:r>
        <w:rPr>
          <w:spacing w:val="-1"/>
          <w:lang w:val="uk-UA"/>
        </w:rPr>
        <w:t xml:space="preserve"> </w:t>
      </w:r>
      <w:r w:rsidRPr="00356CC0">
        <w:rPr>
          <w:b/>
          <w:spacing w:val="-1"/>
          <w:lang w:val="uk-UA"/>
        </w:rPr>
        <w:t xml:space="preserve">можуть бути надані </w:t>
      </w:r>
      <w:r>
        <w:rPr>
          <w:spacing w:val="-1"/>
          <w:lang w:val="uk-UA"/>
        </w:rPr>
        <w:t xml:space="preserve">до офіційного випуску у </w:t>
      </w:r>
      <w:hyperlink w:anchor="_Додаток_A:_Визначення" w:history="1">
        <w:r w:rsidRPr="0012538D">
          <w:rPr>
            <w:rStyle w:val="aa"/>
            <w:lang w:val="uk-UA"/>
          </w:rPr>
          <w:t>"</w:t>
        </w:r>
        <w:r w:rsidRPr="0012538D">
          <w:rPr>
            <w:rStyle w:val="aa"/>
            <w:i/>
            <w:lang w:val="uk-UA"/>
          </w:rPr>
          <w:t>Дейлі</w:t>
        </w:r>
        <w:r w:rsidRPr="0012538D">
          <w:rPr>
            <w:rStyle w:val="aa"/>
            <w:lang w:val="uk-UA"/>
          </w:rPr>
          <w:t>"</w:t>
        </w:r>
      </w:hyperlink>
      <w:r>
        <w:rPr>
          <w:spacing w:val="-1"/>
          <w:lang w:val="uk-UA"/>
        </w:rPr>
        <w:t xml:space="preserve"> визначеним особам зовнішніх організацій в цілях перевірки даних. Це випадки, коли є підтвердження, що особа чи організація-одержувач відповідає вимогам для здійснення необхідної перевірки і коли очікується або попередньо продемонстроване вагоме покращення якості даних. Якщо надано дозвіл на попереднє отримання інформації, воно буде здійснене відповідно до порядку, викладеного у Додатку С.  </w:t>
      </w:r>
    </w:p>
    <w:p w:rsidR="001E2994" w:rsidRPr="00950141" w:rsidRDefault="001E2994">
      <w:pPr>
        <w:rPr>
          <w:rFonts w:cs="Calibri"/>
          <w:lang w:val="uk-UA"/>
        </w:rPr>
      </w:pPr>
    </w:p>
    <w:p w:rsidR="001E2994" w:rsidRPr="00B13E82" w:rsidRDefault="001E2994">
      <w:pPr>
        <w:pStyle w:val="a3"/>
        <w:ind w:right="248" w:firstLine="0"/>
        <w:rPr>
          <w:lang w:val="ru-RU"/>
        </w:rPr>
      </w:pPr>
      <w:r w:rsidRPr="004654BF">
        <w:rPr>
          <w:spacing w:val="-1"/>
          <w:lang w:val="uk-UA"/>
        </w:rPr>
        <w:t>Угоди щодо незавершених даних</w:t>
      </w:r>
      <w:r>
        <w:rPr>
          <w:spacing w:val="-1"/>
          <w:lang w:val="uk-UA"/>
        </w:rPr>
        <w:t xml:space="preserve"> можуть використовуватись для програм співробітництва (включаючи програми відшкодування витрат та програми, пов’язані з адміністративними файлами даних), які вимагають попереднього отримання даних для перевірки. </w:t>
      </w:r>
      <w:r>
        <w:rPr>
          <w:b/>
          <w:spacing w:val="-1"/>
          <w:lang w:val="uk-UA"/>
        </w:rPr>
        <w:t xml:space="preserve"> </w:t>
      </w:r>
      <w:r w:rsidRPr="004654BF">
        <w:rPr>
          <w:spacing w:val="-1"/>
          <w:lang w:val="uk-UA"/>
        </w:rPr>
        <w:t>Угоди щодо незавершених даних</w:t>
      </w:r>
      <w:r>
        <w:rPr>
          <w:spacing w:val="-1"/>
          <w:lang w:val="uk-UA"/>
        </w:rPr>
        <w:t xml:space="preserve"> не можуть використовуватись у цілях ознайомлення міністрів або виборних посадовців.   </w:t>
      </w:r>
    </w:p>
    <w:p w:rsidR="001E2994" w:rsidRPr="00B13E82" w:rsidRDefault="001E2994">
      <w:pPr>
        <w:rPr>
          <w:rFonts w:cs="Calibri"/>
          <w:lang w:val="ru-RU"/>
        </w:rPr>
      </w:pPr>
    </w:p>
    <w:p w:rsidR="001E2994" w:rsidRPr="004654BF" w:rsidRDefault="001E2994">
      <w:pPr>
        <w:pStyle w:val="2"/>
        <w:ind w:left="100" w:firstLine="0"/>
        <w:rPr>
          <w:b w:val="0"/>
          <w:bCs w:val="0"/>
          <w:lang w:val="uk-UA"/>
        </w:rPr>
      </w:pPr>
      <w:r>
        <w:rPr>
          <w:spacing w:val="-1"/>
          <w:lang w:val="uk-UA"/>
        </w:rPr>
        <w:t>Аналітичні продукти</w:t>
      </w:r>
    </w:p>
    <w:p w:rsidR="001E2994" w:rsidRPr="004654BF" w:rsidRDefault="001E2994" w:rsidP="004654BF">
      <w:pPr>
        <w:pStyle w:val="a3"/>
        <w:ind w:right="126" w:firstLine="0"/>
        <w:rPr>
          <w:lang w:val="uk-UA"/>
        </w:rPr>
      </w:pPr>
      <w:r w:rsidRPr="004654BF">
        <w:rPr>
          <w:spacing w:val="-1"/>
          <w:lang w:val="uk-UA"/>
        </w:rPr>
        <w:t xml:space="preserve">Аналітичні продукти </w:t>
      </w:r>
      <w:r w:rsidRPr="00626A03">
        <w:rPr>
          <w:b/>
          <w:spacing w:val="-1"/>
          <w:lang w:val="uk-UA"/>
        </w:rPr>
        <w:t>можуть бути надані</w:t>
      </w:r>
      <w:r w:rsidRPr="004654BF">
        <w:rPr>
          <w:spacing w:val="-1"/>
          <w:lang w:val="uk-UA"/>
        </w:rPr>
        <w:t xml:space="preserve"> до офіційного випуску у </w:t>
      </w:r>
      <w:hyperlink w:anchor="_Додаток_A:_Визначення" w:history="1">
        <w:r w:rsidRPr="0012538D">
          <w:rPr>
            <w:rStyle w:val="aa"/>
            <w:lang w:val="uk-UA"/>
          </w:rPr>
          <w:t>"</w:t>
        </w:r>
        <w:r w:rsidRPr="0012538D">
          <w:rPr>
            <w:rStyle w:val="aa"/>
            <w:i/>
            <w:lang w:val="uk-UA"/>
          </w:rPr>
          <w:t>Дейлі</w:t>
        </w:r>
        <w:r w:rsidRPr="0012538D">
          <w:rPr>
            <w:rStyle w:val="aa"/>
            <w:lang w:val="uk-UA"/>
          </w:rPr>
          <w:t>"</w:t>
        </w:r>
      </w:hyperlink>
      <w:r w:rsidRPr="004654BF">
        <w:rPr>
          <w:spacing w:val="-1"/>
          <w:lang w:val="uk-UA"/>
        </w:rPr>
        <w:t xml:space="preserve"> особам або зовнішнім організаціям для цілей інституційної або зовнішньої оцінки, як визначено </w:t>
      </w:r>
      <w:hyperlink r:id="rId8" w:history="1">
        <w:r w:rsidRPr="00626A03">
          <w:rPr>
            <w:rStyle w:val="aa"/>
            <w:spacing w:val="-1"/>
            <w:lang w:val="uk-UA"/>
          </w:rPr>
          <w:t>Політикою зовнішньої та інституційної оцінки</w:t>
        </w:r>
      </w:hyperlink>
      <w:r w:rsidRPr="004654BF">
        <w:rPr>
          <w:spacing w:val="-1"/>
          <w:lang w:val="uk-UA"/>
        </w:rPr>
        <w:t xml:space="preserve">. Це випадки, </w:t>
      </w:r>
      <w:r>
        <w:rPr>
          <w:spacing w:val="-1"/>
          <w:lang w:val="uk-UA"/>
        </w:rPr>
        <w:t>коли</w:t>
      </w:r>
      <w:r w:rsidRPr="004654BF">
        <w:rPr>
          <w:spacing w:val="-1"/>
          <w:lang w:val="uk-UA"/>
        </w:rPr>
        <w:t xml:space="preserve"> необхідно здійснити зовнішню оцінку,  </w:t>
      </w:r>
      <w:r>
        <w:rPr>
          <w:spacing w:val="-1"/>
          <w:lang w:val="uk-UA"/>
        </w:rPr>
        <w:t>за наявності</w:t>
      </w:r>
      <w:r w:rsidRPr="004654BF">
        <w:rPr>
          <w:spacing w:val="-1"/>
          <w:lang w:val="uk-UA"/>
        </w:rPr>
        <w:t xml:space="preserve"> підтвердження, що особа чи організація-одержувач відповідає вимогам для здійснення необхідної оцінки і коли очікується або попередньо продемонстроване вагоме покращення якості даних. Якщо надано дозвіл на попереднє отримання інформації, воно буде здійснене відповідно до </w:t>
      </w:r>
      <w:r>
        <w:rPr>
          <w:spacing w:val="-1"/>
          <w:lang w:val="uk-UA"/>
        </w:rPr>
        <w:t xml:space="preserve">порядку, викладеного у Додатку С.  </w:t>
      </w:r>
    </w:p>
    <w:p w:rsidR="001E2994" w:rsidRPr="00C44A7A" w:rsidRDefault="001E2994">
      <w:pPr>
        <w:rPr>
          <w:rFonts w:cs="Calibri"/>
          <w:lang w:val="ru-RU"/>
        </w:rPr>
      </w:pPr>
    </w:p>
    <w:p w:rsidR="001E2994" w:rsidRPr="00C44A7A" w:rsidRDefault="001E2994">
      <w:pPr>
        <w:pStyle w:val="2"/>
        <w:ind w:left="100" w:firstLine="0"/>
        <w:rPr>
          <w:b w:val="0"/>
          <w:bCs w:val="0"/>
          <w:lang w:val="ru-RU"/>
        </w:rPr>
      </w:pPr>
      <w:r>
        <w:rPr>
          <w:spacing w:val="-1"/>
          <w:lang w:val="uk-UA"/>
        </w:rPr>
        <w:t xml:space="preserve">Файли з мікроданими або </w:t>
      </w:r>
      <w:hyperlink w:anchor="_Додаток_A:_Визначення" w:history="1">
        <w:r w:rsidRPr="00626A03">
          <w:rPr>
            <w:rStyle w:val="aa"/>
            <w:spacing w:val="-1"/>
            <w:lang w:val="uk-UA"/>
          </w:rPr>
          <w:t>конфіденційні зведені показники</w:t>
        </w:r>
      </w:hyperlink>
      <w:r w:rsidRPr="00C44A7A">
        <w:rPr>
          <w:spacing w:val="4"/>
          <w:lang w:val="ru-RU"/>
        </w:rPr>
        <w:t xml:space="preserve"> </w:t>
      </w:r>
    </w:p>
    <w:p w:rsidR="001E2994" w:rsidRPr="009909F8" w:rsidRDefault="001E2994" w:rsidP="009909F8">
      <w:pPr>
        <w:pStyle w:val="a3"/>
        <w:ind w:right="124" w:firstLine="0"/>
        <w:rPr>
          <w:lang w:val="uk-UA"/>
        </w:rPr>
      </w:pPr>
      <w:r>
        <w:rPr>
          <w:lang w:val="uk-UA"/>
        </w:rPr>
        <w:t>У певних випадках</w:t>
      </w:r>
      <w:r w:rsidRPr="009909F8">
        <w:rPr>
          <w:spacing w:val="-1"/>
          <w:lang w:val="uk-UA"/>
        </w:rPr>
        <w:t xml:space="preserve"> </w:t>
      </w:r>
      <w:hyperlink w:anchor="_Додаток_A:_Визначення" w:history="1">
        <w:r w:rsidRPr="00626A03">
          <w:rPr>
            <w:rStyle w:val="aa"/>
            <w:spacing w:val="-1"/>
            <w:lang w:val="uk-UA"/>
          </w:rPr>
          <w:t>файли з мікроданими</w:t>
        </w:r>
      </w:hyperlink>
      <w:r>
        <w:rPr>
          <w:spacing w:val="-1"/>
          <w:lang w:val="uk-UA"/>
        </w:rPr>
        <w:t xml:space="preserve"> або </w:t>
      </w:r>
      <w:hyperlink w:anchor="_Додаток_A:_Визначення" w:history="1">
        <w:r w:rsidRPr="00626A03">
          <w:rPr>
            <w:rStyle w:val="aa"/>
            <w:spacing w:val="-1"/>
            <w:lang w:val="uk-UA"/>
          </w:rPr>
          <w:t>конфіденційні зведені показники</w:t>
        </w:r>
      </w:hyperlink>
      <w:r>
        <w:rPr>
          <w:spacing w:val="-1"/>
          <w:lang w:val="uk-UA"/>
        </w:rPr>
        <w:t xml:space="preserve">, з яких отримуються набори даних, можуть бути надані третім особам. Якщо має місце надання файлів з мікроданими або конфіденційних зведених показників третій стороні </w:t>
      </w:r>
      <w:r w:rsidRPr="009909F8">
        <w:rPr>
          <w:b/>
          <w:spacing w:val="-1"/>
          <w:lang w:val="uk-UA"/>
        </w:rPr>
        <w:t xml:space="preserve">перед </w:t>
      </w:r>
      <w:r>
        <w:rPr>
          <w:spacing w:val="-1"/>
          <w:lang w:val="uk-UA"/>
        </w:rPr>
        <w:t>офіційним випуском наборів даних, створених з цих файлів або показників, може бути наданий дозвіл на проведення роботи з перевірки даних (</w:t>
      </w:r>
      <w:r w:rsidRPr="004654BF">
        <w:rPr>
          <w:spacing w:val="-1"/>
          <w:lang w:val="uk-UA"/>
        </w:rPr>
        <w:t>відповідно до процедур, викладених у Додатку С</w:t>
      </w:r>
      <w:r>
        <w:rPr>
          <w:spacing w:val="-1"/>
          <w:lang w:val="uk-UA"/>
        </w:rPr>
        <w:t>), якщо виконується одна з наступних умов</w:t>
      </w:r>
      <w:r w:rsidRPr="009909F8">
        <w:rPr>
          <w:color w:val="000000"/>
          <w:spacing w:val="-1"/>
          <w:lang w:val="uk-UA"/>
        </w:rPr>
        <w:t>:</w:t>
      </w:r>
    </w:p>
    <w:p w:rsidR="001E2994" w:rsidRPr="00C13722" w:rsidRDefault="001E2994" w:rsidP="003813E5">
      <w:pPr>
        <w:pStyle w:val="a3"/>
        <w:numPr>
          <w:ilvl w:val="0"/>
          <w:numId w:val="16"/>
        </w:numPr>
        <w:tabs>
          <w:tab w:val="left" w:pos="818"/>
        </w:tabs>
        <w:spacing w:before="118"/>
        <w:ind w:right="350"/>
        <w:rPr>
          <w:lang w:val="ru-RU"/>
        </w:rPr>
      </w:pPr>
      <w:r>
        <w:rPr>
          <w:lang w:val="uk-UA"/>
        </w:rPr>
        <w:t>є чинна</w:t>
      </w:r>
      <w:r w:rsidRPr="00C13722">
        <w:rPr>
          <w:lang w:val="uk-UA"/>
        </w:rPr>
        <w:t xml:space="preserve"> угода з надання даних, згідно з Розділом 11 або 12 </w:t>
      </w:r>
      <w:r w:rsidRPr="0012538D">
        <w:rPr>
          <w:i/>
          <w:lang w:val="uk-UA"/>
        </w:rPr>
        <w:t>Акту зі статистики</w:t>
      </w:r>
      <w:r w:rsidRPr="00C13722">
        <w:rPr>
          <w:lang w:val="uk-UA"/>
        </w:rPr>
        <w:t xml:space="preserve"> (відповідно до </w:t>
      </w:r>
      <w:hyperlink r:id="rId9" w:history="1">
        <w:r w:rsidRPr="00626A03">
          <w:rPr>
            <w:rStyle w:val="aa"/>
            <w:lang w:val="uk-UA"/>
          </w:rPr>
          <w:t>Директиви про надання даних за Розділами 11 та 12</w:t>
        </w:r>
      </w:hyperlink>
      <w:r w:rsidRPr="00C13722">
        <w:rPr>
          <w:lang w:val="uk-UA"/>
        </w:rPr>
        <w:t xml:space="preserve">) </w:t>
      </w:r>
    </w:p>
    <w:p w:rsidR="001E2994" w:rsidRPr="00C13722" w:rsidRDefault="001E2994" w:rsidP="003813E5">
      <w:pPr>
        <w:pStyle w:val="a3"/>
        <w:numPr>
          <w:ilvl w:val="0"/>
          <w:numId w:val="16"/>
        </w:numPr>
        <w:tabs>
          <w:tab w:val="left" w:pos="818"/>
        </w:tabs>
        <w:spacing w:before="118"/>
        <w:ind w:right="350"/>
        <w:rPr>
          <w:lang w:val="ru-RU"/>
        </w:rPr>
      </w:pPr>
      <w:r>
        <w:rPr>
          <w:lang w:val="ru-RU"/>
        </w:rPr>
        <w:t>є</w:t>
      </w:r>
      <w:r w:rsidRPr="00C13722">
        <w:rPr>
          <w:lang w:val="ru-RU"/>
        </w:rPr>
        <w:t xml:space="preserve"> </w:t>
      </w:r>
      <w:r>
        <w:rPr>
          <w:lang w:val="uk-UA"/>
        </w:rPr>
        <w:t xml:space="preserve">чинний наказ щодо вибіркового надання даних, згідно з Розділом 17(2) </w:t>
      </w:r>
      <w:r w:rsidRPr="0012538D">
        <w:rPr>
          <w:i/>
          <w:lang w:val="uk-UA"/>
        </w:rPr>
        <w:t>Акту зі статистики</w:t>
      </w:r>
      <w:r w:rsidRPr="00C13722">
        <w:rPr>
          <w:lang w:val="uk-UA"/>
        </w:rPr>
        <w:t xml:space="preserve"> (відповідно до </w:t>
      </w:r>
      <w:hyperlink r:id="rId10" w:history="1">
        <w:r w:rsidRPr="00626A03">
          <w:rPr>
            <w:rStyle w:val="aa"/>
            <w:lang w:val="uk-UA"/>
          </w:rPr>
          <w:t>Директиви про вибіркове розкриття</w:t>
        </w:r>
      </w:hyperlink>
      <w:r>
        <w:rPr>
          <w:lang w:val="uk-UA"/>
        </w:rPr>
        <w:t>)</w:t>
      </w:r>
      <w:r w:rsidRPr="00C13722">
        <w:rPr>
          <w:color w:val="000000"/>
          <w:spacing w:val="-1"/>
          <w:lang w:val="ru-RU"/>
        </w:rPr>
        <w:t>.</w:t>
      </w:r>
      <w:r>
        <w:rPr>
          <w:color w:val="000000"/>
          <w:spacing w:val="-1"/>
          <w:lang w:val="uk-UA"/>
        </w:rPr>
        <w:t xml:space="preserve"> </w:t>
      </w:r>
    </w:p>
    <w:p w:rsidR="001E2994" w:rsidRPr="00C13722" w:rsidRDefault="001E2994">
      <w:pPr>
        <w:rPr>
          <w:rFonts w:cs="Calibri"/>
          <w:lang w:val="ru-RU"/>
        </w:rPr>
      </w:pPr>
    </w:p>
    <w:p w:rsidR="001E2994" w:rsidRPr="0073068B" w:rsidRDefault="001E2994">
      <w:pPr>
        <w:pStyle w:val="2"/>
        <w:ind w:left="100" w:firstLine="0"/>
        <w:rPr>
          <w:b w:val="0"/>
          <w:bCs w:val="0"/>
          <w:lang w:val="ru-RU"/>
        </w:rPr>
      </w:pPr>
      <w:r>
        <w:rPr>
          <w:spacing w:val="-1"/>
          <w:lang w:val="uk-UA"/>
        </w:rPr>
        <w:t xml:space="preserve">Адміністративні дані, поверненні до організації походження </w:t>
      </w:r>
    </w:p>
    <w:p w:rsidR="001E2994" w:rsidRDefault="001E2994">
      <w:pPr>
        <w:pStyle w:val="a3"/>
        <w:ind w:right="206" w:firstLine="0"/>
        <w:rPr>
          <w:lang w:val="uk-UA"/>
        </w:rPr>
      </w:pPr>
      <w:r>
        <w:rPr>
          <w:lang w:val="uk-UA"/>
        </w:rPr>
        <w:t xml:space="preserve">У певних випадках Статистика Канади отримує </w:t>
      </w:r>
      <w:hyperlink w:anchor="_Додаток_A:_Визначення" w:history="1">
        <w:r w:rsidRPr="00B85A2F">
          <w:rPr>
            <w:rStyle w:val="aa"/>
            <w:lang w:val="uk-UA"/>
          </w:rPr>
          <w:t>адміністративні дані</w:t>
        </w:r>
      </w:hyperlink>
      <w:r>
        <w:rPr>
          <w:lang w:val="uk-UA"/>
        </w:rPr>
        <w:t xml:space="preserve"> від організації, здійснює з ними певні маніпуляції та повертає до організації перед офіційним випуском для перевірки. Там, де маніпуляції з даними передбачають в основному вивіряння або переформатування  адміністративних</w:t>
      </w:r>
      <w:r w:rsidRPr="009909F8">
        <w:rPr>
          <w:spacing w:val="-1"/>
          <w:lang w:val="uk-UA"/>
        </w:rPr>
        <w:t xml:space="preserve"> </w:t>
      </w:r>
      <w:r>
        <w:rPr>
          <w:lang w:val="uk-UA"/>
        </w:rPr>
        <w:t xml:space="preserve">даних і де </w:t>
      </w:r>
      <w:r w:rsidRPr="00135BD1">
        <w:rPr>
          <w:b/>
          <w:lang w:val="uk-UA"/>
        </w:rPr>
        <w:t>немає ніяких внесених даних з інших джерел</w:t>
      </w:r>
      <w:r>
        <w:rPr>
          <w:lang w:val="uk-UA"/>
        </w:rPr>
        <w:t xml:space="preserve">, Статистика Канади може повернути адміністративні дані до організації походження до офіційного випуску без попереднього випуску. В усіх інших випадках, де маніпуляції з даними передбачають внесення додаткової інформації з інших джерел, необхідно здійснити попередній випуск, який має бути проведений відповідно до порядку, викладеного у Додатку С. </w:t>
      </w:r>
    </w:p>
    <w:p w:rsidR="001E2994" w:rsidRPr="00135BD1" w:rsidRDefault="001E2994">
      <w:pPr>
        <w:pStyle w:val="a3"/>
        <w:ind w:right="206" w:firstLine="0"/>
        <w:rPr>
          <w:lang w:val="uk-UA"/>
        </w:rPr>
      </w:pPr>
    </w:p>
    <w:p w:rsidR="001E2994" w:rsidRPr="00135BD1" w:rsidRDefault="001E2994">
      <w:pPr>
        <w:rPr>
          <w:rFonts w:cs="Calibri"/>
          <w:lang w:val="uk-UA"/>
        </w:rPr>
      </w:pPr>
    </w:p>
    <w:p w:rsidR="001E2994" w:rsidRPr="00135BD1" w:rsidRDefault="001E2994">
      <w:pPr>
        <w:pStyle w:val="2"/>
        <w:numPr>
          <w:ilvl w:val="3"/>
          <w:numId w:val="17"/>
        </w:numPr>
        <w:tabs>
          <w:tab w:val="left" w:pos="774"/>
        </w:tabs>
        <w:ind w:hanging="673"/>
        <w:rPr>
          <w:b w:val="0"/>
          <w:bCs w:val="0"/>
          <w:lang w:val="ru-RU"/>
        </w:rPr>
      </w:pPr>
      <w:r>
        <w:rPr>
          <w:spacing w:val="-1"/>
          <w:lang w:val="uk-UA"/>
        </w:rPr>
        <w:lastRenderedPageBreak/>
        <w:t>Попередній випуск для цілей інформування</w:t>
      </w:r>
    </w:p>
    <w:p w:rsidR="001E2994" w:rsidRPr="00135BD1" w:rsidRDefault="001E2994">
      <w:pPr>
        <w:pStyle w:val="a3"/>
        <w:spacing w:before="1"/>
        <w:ind w:firstLine="0"/>
        <w:rPr>
          <w:lang w:val="uk-UA"/>
        </w:rPr>
      </w:pPr>
      <w:r>
        <w:rPr>
          <w:spacing w:val="-1"/>
          <w:lang w:val="uk-UA"/>
        </w:rPr>
        <w:t>Попередні випуски для і</w:t>
      </w:r>
      <w:r w:rsidRPr="00135BD1">
        <w:rPr>
          <w:spacing w:val="-1"/>
          <w:lang w:val="uk-UA"/>
        </w:rPr>
        <w:t>нформування застосовуються до програм</w:t>
      </w:r>
      <w:r>
        <w:rPr>
          <w:spacing w:val="-1"/>
          <w:lang w:val="uk-UA"/>
        </w:rPr>
        <w:t xml:space="preserve"> співробітництва</w:t>
      </w:r>
      <w:r w:rsidRPr="00135BD1">
        <w:rPr>
          <w:spacing w:val="-1"/>
          <w:lang w:val="uk-UA"/>
        </w:rPr>
        <w:t xml:space="preserve"> (програми з відшкодування витрат, щодо адміністративних файлів даних та спільної структури управління).</w:t>
      </w:r>
    </w:p>
    <w:p w:rsidR="001E2994" w:rsidRPr="00135BD1" w:rsidRDefault="001E2994">
      <w:pPr>
        <w:spacing w:before="9"/>
        <w:rPr>
          <w:rFonts w:cs="Calibri"/>
          <w:sz w:val="21"/>
          <w:szCs w:val="21"/>
          <w:lang w:val="ru-RU"/>
        </w:rPr>
      </w:pPr>
    </w:p>
    <w:p w:rsidR="001E2994" w:rsidRPr="00C44A7A" w:rsidRDefault="001E2994">
      <w:pPr>
        <w:pStyle w:val="a3"/>
        <w:spacing w:line="266" w:lineRule="exact"/>
        <w:ind w:firstLine="0"/>
        <w:rPr>
          <w:lang w:val="ru-RU"/>
        </w:rPr>
      </w:pPr>
      <w:r>
        <w:rPr>
          <w:spacing w:val="-1"/>
          <w:lang w:val="uk-UA"/>
        </w:rPr>
        <w:t xml:space="preserve">Партнери у </w:t>
      </w:r>
      <w:r w:rsidRPr="00135BD1">
        <w:rPr>
          <w:spacing w:val="-1"/>
          <w:lang w:val="uk-UA"/>
        </w:rPr>
        <w:t>програм</w:t>
      </w:r>
      <w:r>
        <w:rPr>
          <w:spacing w:val="-1"/>
          <w:lang w:val="uk-UA"/>
        </w:rPr>
        <w:t>ах співробітництва</w:t>
      </w:r>
      <w:r w:rsidRPr="00135BD1">
        <w:rPr>
          <w:spacing w:val="-1"/>
          <w:lang w:val="uk-UA"/>
        </w:rPr>
        <w:t xml:space="preserve"> </w:t>
      </w:r>
      <w:r w:rsidRPr="00C67005">
        <w:rPr>
          <w:b/>
          <w:spacing w:val="-1"/>
          <w:lang w:val="uk-UA"/>
        </w:rPr>
        <w:t>можуть мати доступ</w:t>
      </w:r>
      <w:r>
        <w:rPr>
          <w:spacing w:val="-1"/>
          <w:lang w:val="uk-UA"/>
        </w:rPr>
        <w:t xml:space="preserve"> до матеріалів перед офіційним випуском у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 xml:space="preserve"> у наступник випадках: </w:t>
      </w:r>
    </w:p>
    <w:p w:rsidR="001E2994" w:rsidRPr="00C44A7A" w:rsidRDefault="001E2994">
      <w:pPr>
        <w:spacing w:before="2"/>
        <w:rPr>
          <w:rFonts w:cs="Calibri"/>
          <w:sz w:val="20"/>
          <w:szCs w:val="20"/>
          <w:lang w:val="ru-RU"/>
        </w:rPr>
      </w:pPr>
    </w:p>
    <w:p w:rsidR="001E2994" w:rsidRPr="000C0995" w:rsidRDefault="001E2994">
      <w:pPr>
        <w:pStyle w:val="2"/>
        <w:numPr>
          <w:ilvl w:val="0"/>
          <w:numId w:val="15"/>
        </w:numPr>
        <w:tabs>
          <w:tab w:val="left" w:pos="821"/>
        </w:tabs>
        <w:rPr>
          <w:b w:val="0"/>
          <w:bCs w:val="0"/>
          <w:lang w:val="uk-UA"/>
        </w:rPr>
      </w:pPr>
      <w:r w:rsidRPr="000C0995">
        <w:rPr>
          <w:spacing w:val="-1"/>
          <w:lang w:val="uk-UA"/>
        </w:rPr>
        <w:t>Програми відшкодування витрат</w:t>
      </w:r>
    </w:p>
    <w:p w:rsidR="001E2994" w:rsidRPr="000C0995" w:rsidRDefault="001E2994" w:rsidP="000C0995">
      <w:pPr>
        <w:pStyle w:val="a3"/>
        <w:ind w:left="820" w:firstLine="0"/>
        <w:rPr>
          <w:lang w:val="uk-UA"/>
        </w:rPr>
      </w:pPr>
      <w:r w:rsidRPr="000C0995">
        <w:rPr>
          <w:lang w:val="uk-UA"/>
        </w:rPr>
        <w:t>Коли спонсори програм відшкодування витрат (як передбачено умовами контракту на відшкодування витрат)</w:t>
      </w:r>
      <w:r>
        <w:rPr>
          <w:lang w:val="uk-UA"/>
        </w:rPr>
        <w:t xml:space="preserve"> надають</w:t>
      </w:r>
      <w:r w:rsidRPr="000C0995">
        <w:rPr>
          <w:lang w:val="uk-UA"/>
        </w:rPr>
        <w:t xml:space="preserve"> фінансування та роблять значний внесок до  реалізації програми та її управління</w:t>
      </w:r>
      <w:r w:rsidRPr="000C0995">
        <w:rPr>
          <w:spacing w:val="-1"/>
          <w:lang w:val="uk-UA"/>
        </w:rPr>
        <w:t xml:space="preserve">. Попередній випуск згідно з програмами відшкодування витрат має </w:t>
      </w:r>
      <w:r>
        <w:rPr>
          <w:spacing w:val="-1"/>
          <w:lang w:val="uk-UA"/>
        </w:rPr>
        <w:t>здійснюватися</w:t>
      </w:r>
      <w:r w:rsidRPr="000C0995">
        <w:rPr>
          <w:spacing w:val="-1"/>
          <w:lang w:val="uk-UA"/>
        </w:rPr>
        <w:t xml:space="preserve"> відповідно до </w:t>
      </w:r>
      <w:r>
        <w:rPr>
          <w:spacing w:val="-1"/>
          <w:lang w:val="uk-UA"/>
        </w:rPr>
        <w:t>порядку</w:t>
      </w:r>
      <w:r w:rsidRPr="000C0995">
        <w:rPr>
          <w:spacing w:val="-1"/>
          <w:lang w:val="uk-UA"/>
        </w:rPr>
        <w:t>, викладен</w:t>
      </w:r>
      <w:r>
        <w:rPr>
          <w:spacing w:val="-1"/>
          <w:lang w:val="uk-UA"/>
        </w:rPr>
        <w:t>ого</w:t>
      </w:r>
      <w:r w:rsidRPr="000C0995">
        <w:rPr>
          <w:spacing w:val="-1"/>
          <w:lang w:val="uk-UA"/>
        </w:rPr>
        <w:t xml:space="preserve"> у Додатку С. </w:t>
      </w:r>
    </w:p>
    <w:p w:rsidR="001E2994" w:rsidRPr="000C0995" w:rsidRDefault="001E2994">
      <w:pPr>
        <w:spacing w:before="9"/>
        <w:rPr>
          <w:rFonts w:cs="Calibri"/>
          <w:sz w:val="19"/>
          <w:szCs w:val="19"/>
          <w:lang w:val="ru-RU"/>
        </w:rPr>
      </w:pPr>
    </w:p>
    <w:p w:rsidR="001E2994" w:rsidRDefault="001E2994">
      <w:pPr>
        <w:pStyle w:val="2"/>
        <w:numPr>
          <w:ilvl w:val="0"/>
          <w:numId w:val="15"/>
        </w:numPr>
        <w:tabs>
          <w:tab w:val="left" w:pos="821"/>
        </w:tabs>
        <w:spacing w:line="279" w:lineRule="exact"/>
        <w:rPr>
          <w:b w:val="0"/>
          <w:bCs w:val="0"/>
        </w:rPr>
      </w:pPr>
      <w:r>
        <w:rPr>
          <w:spacing w:val="-1"/>
          <w:lang w:val="uk-UA"/>
        </w:rPr>
        <w:t>Спільна структура управління</w:t>
      </w:r>
    </w:p>
    <w:p w:rsidR="001E2994" w:rsidRPr="00C44A7A" w:rsidRDefault="001E2994" w:rsidP="00B4176D">
      <w:pPr>
        <w:pStyle w:val="a3"/>
        <w:ind w:left="820" w:firstLine="0"/>
        <w:rPr>
          <w:lang w:val="ru-RU"/>
        </w:rPr>
      </w:pPr>
      <w:r>
        <w:rPr>
          <w:lang w:val="uk-UA"/>
        </w:rPr>
        <w:t xml:space="preserve">Коли організації-партнери беруть участь в офіційній спільній програмі через визначену спільну структуру управління (відповідно до розподілу обов’язків, встановленого Комітетом з політики). </w:t>
      </w:r>
      <w:r w:rsidRPr="000C0995">
        <w:rPr>
          <w:spacing w:val="-1"/>
          <w:lang w:val="uk-UA"/>
        </w:rPr>
        <w:t xml:space="preserve">Попередній випуск </w:t>
      </w:r>
      <w:r>
        <w:rPr>
          <w:spacing w:val="-1"/>
          <w:lang w:val="uk-UA"/>
        </w:rPr>
        <w:t>за спільною структурою управління</w:t>
      </w:r>
      <w:r w:rsidRPr="000C0995">
        <w:rPr>
          <w:spacing w:val="-1"/>
          <w:lang w:val="uk-UA"/>
        </w:rPr>
        <w:t xml:space="preserve"> має </w:t>
      </w:r>
      <w:r>
        <w:rPr>
          <w:spacing w:val="-1"/>
          <w:lang w:val="uk-UA"/>
        </w:rPr>
        <w:t>здійснюватися</w:t>
      </w:r>
      <w:r w:rsidRPr="000C0995">
        <w:rPr>
          <w:spacing w:val="-1"/>
          <w:lang w:val="uk-UA"/>
        </w:rPr>
        <w:t xml:space="preserve"> відповідно до </w:t>
      </w:r>
      <w:r>
        <w:rPr>
          <w:spacing w:val="-1"/>
          <w:lang w:val="uk-UA"/>
        </w:rPr>
        <w:t>порядку</w:t>
      </w:r>
      <w:r w:rsidRPr="000C0995">
        <w:rPr>
          <w:spacing w:val="-1"/>
          <w:lang w:val="uk-UA"/>
        </w:rPr>
        <w:t>, викладен</w:t>
      </w:r>
      <w:r>
        <w:rPr>
          <w:spacing w:val="-1"/>
          <w:lang w:val="uk-UA"/>
        </w:rPr>
        <w:t xml:space="preserve">ого </w:t>
      </w:r>
      <w:r w:rsidRPr="000C0995">
        <w:rPr>
          <w:spacing w:val="-1"/>
          <w:lang w:val="uk-UA"/>
        </w:rPr>
        <w:t xml:space="preserve">у Додатку </w:t>
      </w:r>
    </w:p>
    <w:p w:rsidR="001E2994" w:rsidRPr="002D733D" w:rsidRDefault="001E2994">
      <w:pPr>
        <w:pStyle w:val="a3"/>
        <w:ind w:left="820" w:right="126" w:firstLine="0"/>
        <w:rPr>
          <w:lang w:val="ru-RU"/>
        </w:rPr>
      </w:pPr>
      <w:r>
        <w:t>D</w:t>
      </w:r>
      <w:r w:rsidRPr="002D733D">
        <w:rPr>
          <w:lang w:val="ru-RU"/>
        </w:rPr>
        <w:t>.</w:t>
      </w:r>
    </w:p>
    <w:p w:rsidR="001E2994" w:rsidRPr="002D733D" w:rsidRDefault="001E2994">
      <w:pPr>
        <w:spacing w:before="1"/>
        <w:rPr>
          <w:rFonts w:cs="Calibri"/>
          <w:lang w:val="ru-RU"/>
        </w:rPr>
      </w:pPr>
    </w:p>
    <w:p w:rsidR="001E2994" w:rsidRPr="002D733D" w:rsidRDefault="001E2994">
      <w:pPr>
        <w:pStyle w:val="2"/>
        <w:numPr>
          <w:ilvl w:val="0"/>
          <w:numId w:val="15"/>
        </w:numPr>
        <w:tabs>
          <w:tab w:val="left" w:pos="821"/>
        </w:tabs>
        <w:rPr>
          <w:b w:val="0"/>
          <w:bCs w:val="0"/>
          <w:lang w:val="ru-RU"/>
        </w:rPr>
      </w:pPr>
      <w:r>
        <w:rPr>
          <w:spacing w:val="-1"/>
          <w:lang w:val="uk-UA"/>
        </w:rPr>
        <w:t>Адміністративні дані, повернені до організації походження</w:t>
      </w:r>
    </w:p>
    <w:p w:rsidR="001E2994" w:rsidRPr="00135BD1" w:rsidRDefault="001E2994" w:rsidP="002D733D">
      <w:pPr>
        <w:pStyle w:val="a3"/>
        <w:ind w:left="820" w:right="206" w:firstLine="0"/>
        <w:rPr>
          <w:lang w:val="uk-UA"/>
        </w:rPr>
      </w:pPr>
      <w:r>
        <w:rPr>
          <w:lang w:val="uk-UA"/>
        </w:rPr>
        <w:t xml:space="preserve">У певних випадках Статистика Канади отримує </w:t>
      </w:r>
      <w:hyperlink w:anchor="_Додаток_A:_Визначення" w:history="1">
        <w:r w:rsidRPr="00C67005">
          <w:rPr>
            <w:rStyle w:val="aa"/>
            <w:lang w:val="uk-UA"/>
          </w:rPr>
          <w:t>адміністративні дані</w:t>
        </w:r>
      </w:hyperlink>
      <w:r>
        <w:rPr>
          <w:lang w:val="uk-UA"/>
        </w:rPr>
        <w:t xml:space="preserve"> від організації, здійснює з ними певні маніпуляції та повертає до організації перед офіційним випуском для перевірки. Там, де маніпуляції з даними передбачають в основному вивіряння або переформатування  адміністративних</w:t>
      </w:r>
      <w:r w:rsidRPr="009909F8">
        <w:rPr>
          <w:spacing w:val="-1"/>
          <w:lang w:val="uk-UA"/>
        </w:rPr>
        <w:t xml:space="preserve"> </w:t>
      </w:r>
      <w:r>
        <w:rPr>
          <w:lang w:val="uk-UA"/>
        </w:rPr>
        <w:t xml:space="preserve">даних і де </w:t>
      </w:r>
      <w:r w:rsidRPr="00135BD1">
        <w:rPr>
          <w:b/>
          <w:lang w:val="uk-UA"/>
        </w:rPr>
        <w:t>немає ніяких внесених даних з інших джерел</w:t>
      </w:r>
      <w:r>
        <w:rPr>
          <w:lang w:val="uk-UA"/>
        </w:rPr>
        <w:t xml:space="preserve">, Статистика Канади може повернути адміністративні дані до організації походження до офіційного випуску без попереднього випуску. В усіх інших випадках, де маніпуляції з даними передбачають внесення додаткової інформації з інших джерел, необхідно здійснити попередній випуск, який має бути проведений відповідно до порядку, викладеного у Додатку С. </w:t>
      </w:r>
    </w:p>
    <w:p w:rsidR="001E2994" w:rsidRPr="002D733D" w:rsidRDefault="001E2994">
      <w:pPr>
        <w:rPr>
          <w:rFonts w:cs="Calibri"/>
          <w:lang w:val="uk-UA"/>
        </w:rPr>
      </w:pPr>
    </w:p>
    <w:p w:rsidR="001E2994" w:rsidRPr="00B13E82" w:rsidRDefault="001E2994">
      <w:pPr>
        <w:pStyle w:val="a3"/>
        <w:ind w:right="206" w:firstLine="0"/>
        <w:rPr>
          <w:rFonts w:cs="Calibri"/>
          <w:lang w:val="uk-UA"/>
        </w:rPr>
      </w:pPr>
      <w:r>
        <w:rPr>
          <w:spacing w:val="-1"/>
          <w:lang w:val="uk-UA"/>
        </w:rPr>
        <w:t xml:space="preserve">У деяких випадках попередній випуск може використовуватись для ознайомлення міністрів або інших виборних посадовців. У таких випадках, міністри або інші виборні посадовці не можуть бути ознайомлені до 5 години вечора за Східним часом робочого дня, що передує дню публікації інформації у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 xml:space="preserve"> .</w:t>
      </w:r>
    </w:p>
    <w:p w:rsidR="001E2994" w:rsidRPr="00B13E82" w:rsidRDefault="001E2994">
      <w:pPr>
        <w:spacing w:before="1"/>
        <w:rPr>
          <w:rFonts w:cs="Calibri"/>
          <w:lang w:val="uk-UA"/>
        </w:rPr>
      </w:pPr>
    </w:p>
    <w:p w:rsidR="001E2994" w:rsidRDefault="001E2994">
      <w:pPr>
        <w:pStyle w:val="2"/>
        <w:numPr>
          <w:ilvl w:val="2"/>
          <w:numId w:val="17"/>
        </w:numPr>
        <w:tabs>
          <w:tab w:val="left" w:pos="605"/>
        </w:tabs>
        <w:ind w:left="604"/>
        <w:rPr>
          <w:b w:val="0"/>
          <w:bCs w:val="0"/>
        </w:rPr>
      </w:pPr>
      <w:r>
        <w:rPr>
          <w:spacing w:val="-1"/>
          <w:lang w:val="uk-UA"/>
        </w:rPr>
        <w:t>Дозвіл, наданий Головним статистиком</w:t>
      </w:r>
    </w:p>
    <w:p w:rsidR="001E2994" w:rsidRPr="00C44A7A" w:rsidRDefault="001E2994">
      <w:pPr>
        <w:pStyle w:val="a3"/>
        <w:ind w:right="727" w:firstLine="0"/>
        <w:rPr>
          <w:lang w:val="ru-RU"/>
        </w:rPr>
      </w:pPr>
      <w:r>
        <w:rPr>
          <w:spacing w:val="-1"/>
          <w:lang w:val="uk-UA"/>
        </w:rPr>
        <w:t xml:space="preserve">Головний статистик може надати дозвіл на поширення інформації до офіційного випуску в окремих випадках, коли вигоди виправдовують таке виключення з правил. </w:t>
      </w:r>
    </w:p>
    <w:p w:rsidR="001E2994" w:rsidRPr="00C44A7A" w:rsidRDefault="001E2994">
      <w:pPr>
        <w:spacing w:before="3"/>
        <w:rPr>
          <w:rFonts w:cs="Calibri"/>
          <w:lang w:val="ru-RU"/>
        </w:rPr>
      </w:pPr>
    </w:p>
    <w:p w:rsidR="001E2994" w:rsidRDefault="001E2994">
      <w:pPr>
        <w:pStyle w:val="1"/>
        <w:numPr>
          <w:ilvl w:val="0"/>
          <w:numId w:val="19"/>
        </w:numPr>
        <w:tabs>
          <w:tab w:val="left" w:pos="379"/>
        </w:tabs>
        <w:ind w:hanging="278"/>
        <w:rPr>
          <w:b w:val="0"/>
          <w:bCs w:val="0"/>
        </w:rPr>
      </w:pPr>
      <w:r>
        <w:rPr>
          <w:spacing w:val="-1"/>
          <w:lang w:val="uk-UA"/>
        </w:rPr>
        <w:t>Відповідальність</w:t>
      </w:r>
    </w:p>
    <w:p w:rsidR="001E2994" w:rsidRDefault="001E2994">
      <w:pPr>
        <w:spacing w:before="9"/>
        <w:rPr>
          <w:rFonts w:cs="Calibri"/>
          <w:sz w:val="21"/>
          <w:szCs w:val="21"/>
        </w:rPr>
      </w:pPr>
    </w:p>
    <w:p w:rsidR="001E2994" w:rsidRDefault="001E2994">
      <w:pPr>
        <w:pStyle w:val="2"/>
        <w:numPr>
          <w:ilvl w:val="1"/>
          <w:numId w:val="14"/>
        </w:numPr>
        <w:tabs>
          <w:tab w:val="left" w:pos="434"/>
        </w:tabs>
        <w:ind w:firstLine="0"/>
        <w:rPr>
          <w:b w:val="0"/>
          <w:bCs w:val="0"/>
        </w:rPr>
      </w:pPr>
      <w:r>
        <w:rPr>
          <w:spacing w:val="-1"/>
          <w:lang w:val="uk-UA"/>
        </w:rPr>
        <w:t>Відділ комунікацій відповідальний за</w:t>
      </w:r>
    </w:p>
    <w:p w:rsidR="001E2994" w:rsidRDefault="001E2994">
      <w:pPr>
        <w:spacing w:before="8"/>
        <w:rPr>
          <w:rFonts w:cs="Calibri"/>
          <w:sz w:val="19"/>
          <w:szCs w:val="19"/>
        </w:rPr>
      </w:pPr>
    </w:p>
    <w:p w:rsidR="001E2994" w:rsidRDefault="001E2994">
      <w:pPr>
        <w:pStyle w:val="a3"/>
        <w:numPr>
          <w:ilvl w:val="2"/>
          <w:numId w:val="14"/>
        </w:numPr>
        <w:tabs>
          <w:tab w:val="left" w:pos="814"/>
        </w:tabs>
        <w:ind w:right="280" w:hanging="355"/>
      </w:pPr>
      <w:r>
        <w:rPr>
          <w:spacing w:val="-1"/>
          <w:lang w:val="uk-UA"/>
        </w:rPr>
        <w:t xml:space="preserve">нагляд за виконанням засад цієї політики, надання консультацій галузевим відділам та вищому керівництву щодо тлумачення політики, а також звітування </w:t>
      </w:r>
      <w:r>
        <w:rPr>
          <w:spacing w:val="-1"/>
          <w:lang w:val="uk-UA"/>
        </w:rPr>
        <w:lastRenderedPageBreak/>
        <w:t xml:space="preserve">Комітету з політики щодо питань стосовно її застосування, які виникають </w:t>
      </w:r>
    </w:p>
    <w:p w:rsidR="001E2994" w:rsidRDefault="001E2994">
      <w:pPr>
        <w:spacing w:before="9"/>
        <w:rPr>
          <w:rFonts w:cs="Calibri"/>
          <w:sz w:val="19"/>
          <w:szCs w:val="19"/>
        </w:rPr>
      </w:pPr>
    </w:p>
    <w:p w:rsidR="001E2994" w:rsidRPr="00D3162F" w:rsidRDefault="001E2994">
      <w:pPr>
        <w:pStyle w:val="a3"/>
        <w:numPr>
          <w:ilvl w:val="0"/>
          <w:numId w:val="13"/>
        </w:numPr>
        <w:tabs>
          <w:tab w:val="left" w:pos="818"/>
        </w:tabs>
        <w:ind w:right="424"/>
      </w:pPr>
      <w:r>
        <w:rPr>
          <w:spacing w:val="-1"/>
          <w:lang w:val="uk-UA"/>
        </w:rPr>
        <w:t xml:space="preserve">управління графіком випусків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 xml:space="preserve"> та підготовку разом із галузевими відділами річного календаря випуску для основних економічних показників, а також щотижневих оголошень про майбутні випуски</w:t>
      </w:r>
    </w:p>
    <w:p w:rsidR="001E2994" w:rsidRPr="00D3162F" w:rsidRDefault="001E2994">
      <w:pPr>
        <w:spacing w:before="8"/>
        <w:rPr>
          <w:rFonts w:cs="Calibri"/>
          <w:sz w:val="19"/>
          <w:szCs w:val="19"/>
        </w:rPr>
      </w:pPr>
    </w:p>
    <w:p w:rsidR="001E2994" w:rsidRPr="00C44A7A" w:rsidRDefault="001E2994">
      <w:pPr>
        <w:pStyle w:val="a3"/>
        <w:numPr>
          <w:ilvl w:val="2"/>
          <w:numId w:val="14"/>
        </w:numPr>
        <w:tabs>
          <w:tab w:val="left" w:pos="814"/>
        </w:tabs>
        <w:ind w:right="192" w:hanging="355"/>
        <w:rPr>
          <w:lang w:val="ru-RU"/>
        </w:rPr>
      </w:pPr>
      <w:r>
        <w:rPr>
          <w:spacing w:val="-1"/>
          <w:lang w:val="uk-UA"/>
        </w:rPr>
        <w:t xml:space="preserve">затвердження заявок на попередній випуск (для цілей перевірки та інформування) від імені Комітету з управління доступом до мікроданих </w:t>
      </w:r>
    </w:p>
    <w:p w:rsidR="001E2994" w:rsidRPr="00C44A7A" w:rsidRDefault="001E2994" w:rsidP="00D3162F">
      <w:pPr>
        <w:pStyle w:val="a3"/>
        <w:tabs>
          <w:tab w:val="left" w:pos="814"/>
        </w:tabs>
        <w:ind w:left="813" w:right="192" w:firstLine="0"/>
        <w:rPr>
          <w:lang w:val="ru-RU"/>
        </w:rPr>
      </w:pPr>
    </w:p>
    <w:p w:rsidR="001E2994" w:rsidRPr="00C44A7A" w:rsidRDefault="001E2994">
      <w:pPr>
        <w:pStyle w:val="a3"/>
        <w:numPr>
          <w:ilvl w:val="2"/>
          <w:numId w:val="14"/>
        </w:numPr>
        <w:tabs>
          <w:tab w:val="left" w:pos="814"/>
        </w:tabs>
        <w:spacing w:before="37"/>
        <w:ind w:right="143" w:hanging="355"/>
        <w:rPr>
          <w:lang w:val="ru-RU"/>
        </w:rPr>
      </w:pPr>
      <w:r>
        <w:rPr>
          <w:spacing w:val="-1"/>
          <w:lang w:val="uk-UA"/>
        </w:rPr>
        <w:t xml:space="preserve">передачу до Комітету з управління доступом до мікроданих будь-яких заявок на попередній випуск, які не охоплені принципами цієї політики, або які не відповідають її вимогам </w:t>
      </w:r>
    </w:p>
    <w:p w:rsidR="001E2994" w:rsidRPr="00C44A7A" w:rsidRDefault="001E2994" w:rsidP="00D3162F">
      <w:pPr>
        <w:pStyle w:val="a5"/>
        <w:rPr>
          <w:lang w:val="ru-RU"/>
        </w:rPr>
      </w:pPr>
    </w:p>
    <w:p w:rsidR="001E2994" w:rsidRPr="00C44A7A" w:rsidRDefault="001E2994">
      <w:pPr>
        <w:pStyle w:val="a3"/>
        <w:numPr>
          <w:ilvl w:val="2"/>
          <w:numId w:val="14"/>
        </w:numPr>
        <w:tabs>
          <w:tab w:val="left" w:pos="814"/>
        </w:tabs>
        <w:ind w:right="321" w:hanging="355"/>
        <w:rPr>
          <w:lang w:val="ru-RU"/>
        </w:rPr>
      </w:pPr>
      <w:r>
        <w:rPr>
          <w:spacing w:val="-1"/>
          <w:lang w:val="uk-UA"/>
        </w:rPr>
        <w:t xml:space="preserve">здійснення періодичного збору від програмних менеджерів інформації щодо результатів та вигод від раніше затверджених попередніх випусків </w:t>
      </w:r>
    </w:p>
    <w:p w:rsidR="001E2994" w:rsidRPr="00C44A7A" w:rsidRDefault="001E2994">
      <w:pPr>
        <w:spacing w:before="6"/>
        <w:rPr>
          <w:rFonts w:cs="Calibri"/>
          <w:sz w:val="19"/>
          <w:szCs w:val="19"/>
          <w:lang w:val="ru-RU"/>
        </w:rPr>
      </w:pPr>
    </w:p>
    <w:p w:rsidR="001E2994" w:rsidRPr="00C44A7A" w:rsidRDefault="001E2994">
      <w:pPr>
        <w:pStyle w:val="a3"/>
        <w:numPr>
          <w:ilvl w:val="2"/>
          <w:numId w:val="14"/>
        </w:numPr>
        <w:tabs>
          <w:tab w:val="left" w:pos="814"/>
        </w:tabs>
        <w:ind w:right="121" w:hanging="355"/>
        <w:rPr>
          <w:lang w:val="ru-RU"/>
        </w:rPr>
      </w:pPr>
      <w:r>
        <w:rPr>
          <w:spacing w:val="-1"/>
          <w:lang w:val="uk-UA"/>
        </w:rPr>
        <w:t>ведення реєстру всіх попередніх випусків (за дозволами, наданими Секретарем Таємної ради, за угодами щодо незавершених даних та угодами для цілей інформування) та угод спільного управління, а також щорічне звітування по цьому реєстру Комітету з політики після перевірки його правильності з директорами галузевих відділів</w:t>
      </w:r>
    </w:p>
    <w:p w:rsidR="001E2994" w:rsidRPr="00C44A7A" w:rsidRDefault="001E2994">
      <w:pPr>
        <w:spacing w:before="8"/>
        <w:rPr>
          <w:rFonts w:cs="Calibri"/>
          <w:sz w:val="19"/>
          <w:szCs w:val="19"/>
          <w:lang w:val="ru-RU"/>
        </w:rPr>
      </w:pPr>
    </w:p>
    <w:p w:rsidR="001E2994" w:rsidRPr="00630068" w:rsidRDefault="001E2994">
      <w:pPr>
        <w:pStyle w:val="a3"/>
        <w:numPr>
          <w:ilvl w:val="2"/>
          <w:numId w:val="14"/>
        </w:numPr>
        <w:tabs>
          <w:tab w:val="left" w:pos="814"/>
        </w:tabs>
        <w:ind w:hanging="355"/>
        <w:rPr>
          <w:lang w:val="ru-RU"/>
        </w:rPr>
      </w:pPr>
      <w:r>
        <w:rPr>
          <w:spacing w:val="-1"/>
          <w:lang w:val="uk-UA"/>
        </w:rPr>
        <w:t xml:space="preserve">проведення навчання щодо взаємодії з засобами масової інформації для </w:t>
      </w:r>
      <w:hyperlink w:anchor="_Додаток_A:_Визначення" w:history="1">
        <w:r w:rsidRPr="00C67005">
          <w:rPr>
            <w:rStyle w:val="aa"/>
            <w:spacing w:val="-1"/>
            <w:lang w:val="uk-UA"/>
          </w:rPr>
          <w:t>контактних осіб</w:t>
        </w:r>
      </w:hyperlink>
      <w:r w:rsidRPr="00630068">
        <w:rPr>
          <w:lang w:val="ru-RU"/>
        </w:rPr>
        <w:t xml:space="preserve"> </w:t>
      </w:r>
    </w:p>
    <w:p w:rsidR="001E2994" w:rsidRPr="00630068" w:rsidRDefault="001E2994">
      <w:pPr>
        <w:spacing w:before="10"/>
        <w:rPr>
          <w:rFonts w:cs="Calibri"/>
          <w:sz w:val="14"/>
          <w:szCs w:val="14"/>
          <w:lang w:val="ru-RU"/>
        </w:rPr>
      </w:pPr>
    </w:p>
    <w:p w:rsidR="001E2994" w:rsidRPr="00FF4B5C" w:rsidRDefault="001E2994">
      <w:pPr>
        <w:numPr>
          <w:ilvl w:val="0"/>
          <w:numId w:val="13"/>
        </w:numPr>
        <w:tabs>
          <w:tab w:val="left" w:pos="818"/>
        </w:tabs>
        <w:spacing w:before="60"/>
        <w:rPr>
          <w:rFonts w:cs="Calibri"/>
          <w:lang w:val="ru-RU"/>
        </w:rPr>
      </w:pPr>
      <w:r>
        <w:rPr>
          <w:spacing w:val="-1"/>
          <w:lang w:val="uk-UA"/>
        </w:rPr>
        <w:t xml:space="preserve">проведення навчання з написання у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w:t>
      </w:r>
    </w:p>
    <w:p w:rsidR="001E2994" w:rsidRPr="00FF4B5C" w:rsidRDefault="001E2994">
      <w:pPr>
        <w:spacing w:before="1"/>
        <w:rPr>
          <w:rFonts w:cs="Calibri"/>
          <w:lang w:val="ru-RU"/>
        </w:rPr>
      </w:pPr>
    </w:p>
    <w:p w:rsidR="001E2994" w:rsidRDefault="001E2994">
      <w:pPr>
        <w:pStyle w:val="2"/>
        <w:numPr>
          <w:ilvl w:val="1"/>
          <w:numId w:val="14"/>
        </w:numPr>
        <w:tabs>
          <w:tab w:val="left" w:pos="434"/>
        </w:tabs>
        <w:ind w:left="434" w:hanging="334"/>
        <w:rPr>
          <w:b w:val="0"/>
          <w:bCs w:val="0"/>
        </w:rPr>
      </w:pPr>
      <w:r>
        <w:rPr>
          <w:spacing w:val="-1"/>
          <w:lang w:val="uk-UA"/>
        </w:rPr>
        <w:t>Директори відповідальні за</w:t>
      </w:r>
    </w:p>
    <w:p w:rsidR="001E2994" w:rsidRDefault="001E2994">
      <w:pPr>
        <w:spacing w:before="11"/>
        <w:rPr>
          <w:rFonts w:cs="Calibri"/>
          <w:sz w:val="21"/>
          <w:szCs w:val="21"/>
        </w:rPr>
      </w:pPr>
    </w:p>
    <w:p w:rsidR="001E2994" w:rsidRDefault="001E2994">
      <w:pPr>
        <w:numPr>
          <w:ilvl w:val="0"/>
          <w:numId w:val="12"/>
        </w:numPr>
        <w:tabs>
          <w:tab w:val="left" w:pos="818"/>
        </w:tabs>
        <w:rPr>
          <w:rFonts w:cs="Calibri"/>
        </w:rPr>
      </w:pPr>
      <w:r>
        <w:rPr>
          <w:b/>
          <w:spacing w:val="-1"/>
          <w:lang w:val="uk-UA"/>
        </w:rPr>
        <w:t>Оголошення про офіційні випуски</w:t>
      </w:r>
    </w:p>
    <w:p w:rsidR="001E2994" w:rsidRDefault="001E2994">
      <w:pPr>
        <w:spacing w:before="3"/>
        <w:rPr>
          <w:rFonts w:cs="Calibri"/>
          <w:sz w:val="19"/>
          <w:szCs w:val="19"/>
        </w:rPr>
      </w:pPr>
    </w:p>
    <w:p w:rsidR="001E2994" w:rsidRDefault="001E2994">
      <w:pPr>
        <w:pStyle w:val="a3"/>
        <w:numPr>
          <w:ilvl w:val="1"/>
          <w:numId w:val="12"/>
        </w:numPr>
        <w:tabs>
          <w:tab w:val="left" w:pos="1534"/>
        </w:tabs>
        <w:spacing w:line="268" w:lineRule="exact"/>
        <w:ind w:right="147" w:hanging="355"/>
      </w:pPr>
      <w:r>
        <w:rPr>
          <w:spacing w:val="-1"/>
          <w:lang w:val="uk-UA"/>
        </w:rPr>
        <w:t xml:space="preserve">забезпечення публікації оголошень про їх офіційні випуски у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 xml:space="preserve"> для всіх </w:t>
      </w:r>
      <w:hyperlink w:anchor="_Додаток_A:_Визначення" w:history="1">
        <w:r w:rsidRPr="00C67005">
          <w:rPr>
            <w:rStyle w:val="aa"/>
            <w:spacing w:val="-1"/>
            <w:lang w:val="uk-UA"/>
          </w:rPr>
          <w:t>нових наборів даних</w:t>
        </w:r>
      </w:hyperlink>
      <w:r>
        <w:rPr>
          <w:spacing w:val="-1"/>
          <w:lang w:val="uk-UA"/>
        </w:rPr>
        <w:t xml:space="preserve">, </w:t>
      </w:r>
      <w:hyperlink w:anchor="_Додаток_A:_Визначення" w:history="1">
        <w:r w:rsidRPr="00C67005">
          <w:rPr>
            <w:rStyle w:val="aa"/>
            <w:spacing w:val="-1"/>
            <w:lang w:val="uk-UA"/>
          </w:rPr>
          <w:t>аналітичних продуктів</w:t>
        </w:r>
      </w:hyperlink>
      <w:r>
        <w:rPr>
          <w:spacing w:val="-1"/>
          <w:lang w:val="uk-UA"/>
        </w:rPr>
        <w:t xml:space="preserve"> та </w:t>
      </w:r>
      <w:hyperlink w:anchor="_Додаток_A:_Визначення" w:history="1">
        <w:r w:rsidRPr="00C67005">
          <w:rPr>
            <w:rStyle w:val="aa"/>
            <w:spacing w:val="-1"/>
            <w:lang w:val="uk-UA"/>
          </w:rPr>
          <w:t>інформаційних продуктів</w:t>
        </w:r>
      </w:hyperlink>
      <w:r>
        <w:rPr>
          <w:spacing w:val="-1"/>
          <w:lang w:val="uk-UA"/>
        </w:rPr>
        <w:t xml:space="preserve"> </w:t>
      </w:r>
    </w:p>
    <w:p w:rsidR="001E2994" w:rsidRDefault="001E2994">
      <w:pPr>
        <w:spacing w:before="6"/>
        <w:rPr>
          <w:rFonts w:cs="Calibri"/>
          <w:sz w:val="15"/>
          <w:szCs w:val="15"/>
        </w:rPr>
      </w:pPr>
    </w:p>
    <w:p w:rsidR="001E2994" w:rsidRPr="00C44A7A" w:rsidRDefault="001E2994">
      <w:pPr>
        <w:pStyle w:val="a3"/>
        <w:numPr>
          <w:ilvl w:val="1"/>
          <w:numId w:val="12"/>
        </w:numPr>
        <w:tabs>
          <w:tab w:val="left" w:pos="1534"/>
        </w:tabs>
        <w:spacing w:before="51" w:line="268" w:lineRule="exact"/>
        <w:ind w:right="466" w:hanging="355"/>
        <w:rPr>
          <w:rFonts w:cs="Calibri"/>
          <w:lang w:val="ru-RU"/>
        </w:rPr>
      </w:pPr>
      <w:r>
        <w:rPr>
          <w:spacing w:val="-1"/>
          <w:lang w:val="uk-UA"/>
        </w:rPr>
        <w:t xml:space="preserve">забезпечення проведення остаточного інституційного перегляду випусків згідно з </w:t>
      </w:r>
      <w:hyperlink r:id="rId11" w:history="1">
        <w:r w:rsidRPr="00C67005">
          <w:rPr>
            <w:rStyle w:val="aa"/>
            <w:spacing w:val="-1"/>
            <w:lang w:val="uk-UA"/>
          </w:rPr>
          <w:t>Керівництвом з написання у "</w:t>
        </w:r>
        <w:r w:rsidRPr="00C67005">
          <w:rPr>
            <w:rStyle w:val="aa"/>
            <w:i/>
            <w:spacing w:val="-1"/>
            <w:lang w:val="uk-UA"/>
          </w:rPr>
          <w:t>Дейлі</w:t>
        </w:r>
        <w:r w:rsidRPr="00C67005">
          <w:rPr>
            <w:rStyle w:val="aa"/>
            <w:spacing w:val="-1"/>
            <w:lang w:val="uk-UA"/>
          </w:rPr>
          <w:t>"</w:t>
        </w:r>
      </w:hyperlink>
      <w:r>
        <w:rPr>
          <w:spacing w:val="-1"/>
          <w:lang w:val="uk-UA"/>
        </w:rPr>
        <w:t xml:space="preserve"> </w:t>
      </w:r>
    </w:p>
    <w:p w:rsidR="001E2994" w:rsidRPr="00C44A7A" w:rsidRDefault="001E2994">
      <w:pPr>
        <w:spacing w:before="6"/>
        <w:rPr>
          <w:rFonts w:cs="Calibri"/>
          <w:sz w:val="15"/>
          <w:szCs w:val="15"/>
          <w:lang w:val="ru-RU"/>
        </w:rPr>
      </w:pPr>
    </w:p>
    <w:p w:rsidR="001E2994" w:rsidRPr="005C44E3" w:rsidRDefault="001E2994">
      <w:pPr>
        <w:pStyle w:val="a3"/>
        <w:numPr>
          <w:ilvl w:val="1"/>
          <w:numId w:val="12"/>
        </w:numPr>
        <w:tabs>
          <w:tab w:val="left" w:pos="1534"/>
        </w:tabs>
        <w:spacing w:before="51" w:line="268" w:lineRule="exact"/>
        <w:ind w:right="248" w:hanging="355"/>
        <w:rPr>
          <w:rFonts w:cs="Calibri"/>
          <w:lang w:val="ru-RU"/>
        </w:rPr>
      </w:pPr>
      <w:r>
        <w:rPr>
          <w:spacing w:val="-1"/>
          <w:lang w:val="uk-UA"/>
        </w:rPr>
        <w:t xml:space="preserve">забезпечення відповідності оголошень для всіх запропонованих випусків у </w:t>
      </w:r>
      <w:hyperlink w:anchor="_Додаток_A:_Визначення" w:history="1">
        <w:r w:rsidRPr="00C67005">
          <w:rPr>
            <w:rStyle w:val="aa"/>
            <w:spacing w:val="-1"/>
            <w:lang w:val="uk-UA"/>
          </w:rPr>
          <w:t>"</w:t>
        </w:r>
        <w:r w:rsidRPr="00C67005">
          <w:rPr>
            <w:rStyle w:val="aa"/>
            <w:i/>
            <w:spacing w:val="-1"/>
            <w:lang w:val="uk-UA"/>
          </w:rPr>
          <w:t>Дейлі</w:t>
        </w:r>
        <w:r w:rsidRPr="00C67005">
          <w:rPr>
            <w:rStyle w:val="aa"/>
            <w:spacing w:val="-1"/>
            <w:lang w:val="uk-UA"/>
          </w:rPr>
          <w:t>"</w:t>
        </w:r>
      </w:hyperlink>
      <w:r>
        <w:rPr>
          <w:spacing w:val="-1"/>
          <w:lang w:val="uk-UA"/>
        </w:rPr>
        <w:t xml:space="preserve"> згідно з </w:t>
      </w:r>
      <w:hyperlink r:id="rId12" w:history="1">
        <w:r>
          <w:rPr>
            <w:rStyle w:val="aa"/>
            <w:spacing w:val="-1"/>
            <w:lang w:val="uk-UA"/>
          </w:rPr>
          <w:t xml:space="preserve">Керівництвом </w:t>
        </w:r>
        <w:r w:rsidRPr="00C67005">
          <w:rPr>
            <w:rStyle w:val="aa"/>
            <w:spacing w:val="-1"/>
            <w:lang w:val="uk-UA"/>
          </w:rPr>
          <w:t>з написання у "</w:t>
        </w:r>
        <w:r w:rsidRPr="00C67005">
          <w:rPr>
            <w:rStyle w:val="aa"/>
            <w:i/>
            <w:spacing w:val="-1"/>
            <w:lang w:val="uk-UA"/>
          </w:rPr>
          <w:t>Дейлі</w:t>
        </w:r>
        <w:r w:rsidRPr="00C67005">
          <w:rPr>
            <w:rStyle w:val="aa"/>
            <w:spacing w:val="-1"/>
            <w:lang w:val="uk-UA"/>
          </w:rPr>
          <w:t>"</w:t>
        </w:r>
      </w:hyperlink>
    </w:p>
    <w:p w:rsidR="001E2994" w:rsidRPr="005C44E3" w:rsidRDefault="001E2994">
      <w:pPr>
        <w:spacing w:before="7"/>
        <w:rPr>
          <w:rFonts w:cs="Calibri"/>
          <w:sz w:val="15"/>
          <w:szCs w:val="15"/>
          <w:lang w:val="ru-RU"/>
        </w:rPr>
      </w:pPr>
    </w:p>
    <w:p w:rsidR="001E2994" w:rsidRPr="00AA082C" w:rsidRDefault="001E2994">
      <w:pPr>
        <w:pStyle w:val="a3"/>
        <w:numPr>
          <w:ilvl w:val="1"/>
          <w:numId w:val="12"/>
        </w:numPr>
        <w:tabs>
          <w:tab w:val="left" w:pos="1534"/>
        </w:tabs>
        <w:spacing w:before="58" w:line="237" w:lineRule="auto"/>
        <w:ind w:right="585" w:hanging="355"/>
        <w:rPr>
          <w:lang w:val="ru-RU"/>
        </w:rPr>
      </w:pPr>
      <w:r>
        <w:rPr>
          <w:spacing w:val="-1"/>
          <w:lang w:val="uk-UA"/>
        </w:rPr>
        <w:t>забезпечення проходження навчання, що надається відділом комунікацій із: написання у "</w:t>
      </w:r>
      <w:r w:rsidRPr="0012538D">
        <w:rPr>
          <w:i/>
          <w:spacing w:val="-1"/>
          <w:lang w:val="uk-UA"/>
        </w:rPr>
        <w:t>Дейлі</w:t>
      </w:r>
      <w:r>
        <w:rPr>
          <w:spacing w:val="-1"/>
          <w:lang w:val="uk-UA"/>
        </w:rPr>
        <w:t>" всіма аналітиками, які готують основні випуски; спілкування з засобами масової інформації  всіма відповідальними за випуски, контактна інформація яких міститься у "</w:t>
      </w:r>
      <w:r w:rsidRPr="0012538D">
        <w:rPr>
          <w:i/>
          <w:spacing w:val="-1"/>
          <w:lang w:val="uk-UA"/>
        </w:rPr>
        <w:t>Дейлі</w:t>
      </w:r>
      <w:r>
        <w:rPr>
          <w:spacing w:val="-1"/>
          <w:lang w:val="uk-UA"/>
        </w:rPr>
        <w:t>"</w:t>
      </w:r>
    </w:p>
    <w:p w:rsidR="001E2994" w:rsidRPr="00AA082C" w:rsidRDefault="001E2994">
      <w:pPr>
        <w:spacing w:before="4"/>
        <w:rPr>
          <w:rFonts w:cs="Calibri"/>
          <w:sz w:val="19"/>
          <w:szCs w:val="19"/>
          <w:lang w:val="ru-RU"/>
        </w:rPr>
      </w:pPr>
    </w:p>
    <w:p w:rsidR="001E2994" w:rsidRPr="00AA082C" w:rsidRDefault="001E2994">
      <w:pPr>
        <w:pStyle w:val="a3"/>
        <w:numPr>
          <w:ilvl w:val="1"/>
          <w:numId w:val="12"/>
        </w:numPr>
        <w:tabs>
          <w:tab w:val="left" w:pos="1534"/>
        </w:tabs>
        <w:spacing w:line="268" w:lineRule="exact"/>
        <w:ind w:right="400" w:hanging="355"/>
        <w:rPr>
          <w:lang w:val="ru-RU"/>
        </w:rPr>
      </w:pPr>
      <w:r>
        <w:rPr>
          <w:spacing w:val="-1"/>
          <w:lang w:val="uk-UA"/>
        </w:rPr>
        <w:t xml:space="preserve">забезпечення надання інформації щодо </w:t>
      </w:r>
      <w:hyperlink w:anchor="_Додаток_A:_Визначення" w:history="1">
        <w:r w:rsidRPr="00C67005">
          <w:rPr>
            <w:rStyle w:val="aa"/>
            <w:spacing w:val="-1"/>
            <w:lang w:val="uk-UA"/>
          </w:rPr>
          <w:t>контактної особи</w:t>
        </w:r>
      </w:hyperlink>
      <w:r>
        <w:rPr>
          <w:spacing w:val="-1"/>
          <w:lang w:val="uk-UA"/>
        </w:rPr>
        <w:t xml:space="preserve"> двома офіційними мовами для кожного випуску у "</w:t>
      </w:r>
      <w:r w:rsidRPr="0012538D">
        <w:rPr>
          <w:i/>
          <w:spacing w:val="-1"/>
          <w:lang w:val="uk-UA"/>
        </w:rPr>
        <w:t>Дейлі</w:t>
      </w:r>
      <w:r>
        <w:rPr>
          <w:spacing w:val="-1"/>
          <w:lang w:val="uk-UA"/>
        </w:rPr>
        <w:t>", як вимагає "</w:t>
      </w:r>
      <w:hyperlink r:id="rId13" w:history="1">
        <w:r w:rsidRPr="00C67005">
          <w:rPr>
            <w:rStyle w:val="aa"/>
            <w:spacing w:val="-1"/>
            <w:lang w:val="uk-UA"/>
          </w:rPr>
          <w:t>Політика взаємодії з засобами масової інформації: відповідальні особи та відповіді, надані засобам масової інформації</w:t>
        </w:r>
      </w:hyperlink>
      <w:r>
        <w:rPr>
          <w:spacing w:val="-1"/>
          <w:lang w:val="uk-UA"/>
        </w:rPr>
        <w:t xml:space="preserve">"; </w:t>
      </w:r>
      <w:hyperlink w:anchor="_Додаток_A:_Визначення" w:history="1">
        <w:r w:rsidRPr="00C67005">
          <w:rPr>
            <w:rStyle w:val="aa"/>
            <w:spacing w:val="-1"/>
            <w:lang w:val="uk-UA"/>
          </w:rPr>
          <w:t>контактна особа</w:t>
        </w:r>
      </w:hyperlink>
      <w:r>
        <w:rPr>
          <w:spacing w:val="-1"/>
          <w:lang w:val="uk-UA"/>
        </w:rPr>
        <w:t xml:space="preserve"> має бути </w:t>
      </w:r>
      <w:r>
        <w:rPr>
          <w:spacing w:val="-1"/>
          <w:lang w:val="uk-UA"/>
        </w:rPr>
        <w:lastRenderedPageBreak/>
        <w:t>доступною до 5 години вечора за Східним часом у день виробництва, день випуску та наступного за ним робочого дня.</w:t>
      </w:r>
    </w:p>
    <w:p w:rsidR="001E2994" w:rsidRPr="00AA082C" w:rsidRDefault="001E2994">
      <w:pPr>
        <w:spacing w:before="6"/>
        <w:rPr>
          <w:rFonts w:cs="Calibri"/>
          <w:lang w:val="ru-RU"/>
        </w:rPr>
      </w:pPr>
    </w:p>
    <w:p w:rsidR="001E2994" w:rsidRDefault="001E2994">
      <w:pPr>
        <w:pStyle w:val="2"/>
        <w:numPr>
          <w:ilvl w:val="0"/>
          <w:numId w:val="12"/>
        </w:numPr>
        <w:tabs>
          <w:tab w:val="left" w:pos="818"/>
        </w:tabs>
        <w:ind w:right="149"/>
        <w:rPr>
          <w:b w:val="0"/>
          <w:bCs w:val="0"/>
        </w:rPr>
      </w:pPr>
      <w:r>
        <w:rPr>
          <w:spacing w:val="-1"/>
          <w:lang w:val="uk-UA"/>
        </w:rPr>
        <w:t xml:space="preserve">Попередній випуск за дозволом, наданим Секретарем Таємної ради за порадою Головного статистика </w:t>
      </w:r>
    </w:p>
    <w:p w:rsidR="001E2994" w:rsidRDefault="001E2994">
      <w:pPr>
        <w:spacing w:before="8"/>
        <w:rPr>
          <w:rFonts w:cs="Calibri"/>
          <w:sz w:val="19"/>
          <w:szCs w:val="19"/>
        </w:rPr>
      </w:pPr>
    </w:p>
    <w:p w:rsidR="001E2994" w:rsidRPr="00C44A7A" w:rsidRDefault="001E2994">
      <w:pPr>
        <w:pStyle w:val="a3"/>
        <w:numPr>
          <w:ilvl w:val="1"/>
          <w:numId w:val="12"/>
        </w:numPr>
        <w:tabs>
          <w:tab w:val="left" w:pos="1534"/>
        </w:tabs>
        <w:ind w:hanging="355"/>
        <w:rPr>
          <w:rFonts w:cs="Calibri"/>
          <w:lang w:val="ru-RU"/>
        </w:rPr>
      </w:pPr>
      <w:r>
        <w:rPr>
          <w:rFonts w:cs="Calibri"/>
          <w:spacing w:val="-1"/>
          <w:lang w:val="uk-UA"/>
        </w:rPr>
        <w:t xml:space="preserve">запитування нового дозволу через офіс головного статистика  </w:t>
      </w:r>
    </w:p>
    <w:p w:rsidR="001E2994" w:rsidRPr="00C44A7A" w:rsidRDefault="001E2994">
      <w:pPr>
        <w:spacing w:before="9"/>
        <w:rPr>
          <w:rFonts w:cs="Calibri"/>
          <w:sz w:val="18"/>
          <w:szCs w:val="18"/>
          <w:lang w:val="ru-RU"/>
        </w:rPr>
      </w:pPr>
    </w:p>
    <w:p w:rsidR="001E2994" w:rsidRPr="00C44A7A" w:rsidRDefault="001E2994">
      <w:pPr>
        <w:pStyle w:val="a3"/>
        <w:numPr>
          <w:ilvl w:val="1"/>
          <w:numId w:val="12"/>
        </w:numPr>
        <w:tabs>
          <w:tab w:val="left" w:pos="1534"/>
        </w:tabs>
        <w:spacing w:line="268" w:lineRule="exact"/>
        <w:ind w:right="351" w:hanging="355"/>
        <w:rPr>
          <w:lang w:val="ru-RU"/>
        </w:rPr>
      </w:pPr>
      <w:r>
        <w:rPr>
          <w:spacing w:val="-1"/>
          <w:lang w:val="uk-UA"/>
        </w:rPr>
        <w:t xml:space="preserve">безпечну передачу за межі агентства захищеної інформації </w:t>
      </w:r>
      <w:r w:rsidRPr="00C44A7A">
        <w:rPr>
          <w:spacing w:val="-1"/>
          <w:lang w:val="ru-RU"/>
        </w:rPr>
        <w:t>(</w:t>
      </w:r>
      <w:r>
        <w:rPr>
          <w:spacing w:val="-1"/>
          <w:lang w:val="uk-UA"/>
        </w:rPr>
        <w:t>відповідно до Директиви про передачу захищеної інформації</w:t>
      </w:r>
      <w:r w:rsidRPr="00C44A7A">
        <w:rPr>
          <w:spacing w:val="-1"/>
          <w:lang w:val="ru-RU"/>
        </w:rPr>
        <w:t xml:space="preserve">) </w:t>
      </w:r>
      <w:r>
        <w:rPr>
          <w:spacing w:val="-1"/>
          <w:lang w:val="uk-UA"/>
        </w:rPr>
        <w:t xml:space="preserve">і перевірку наявності на неї підписаного ознайомлення з конфіденційністю, яке вимагає від організації-одержувача дотримуватись вимог, викладених у Розділі 7.3 </w:t>
      </w:r>
    </w:p>
    <w:p w:rsidR="001E2994" w:rsidRPr="00C44A7A" w:rsidRDefault="001E2994" w:rsidP="00BA06BD">
      <w:pPr>
        <w:pStyle w:val="a5"/>
        <w:rPr>
          <w:lang w:val="ru-RU"/>
        </w:rPr>
      </w:pPr>
    </w:p>
    <w:p w:rsidR="001E2994" w:rsidRPr="00C44A7A" w:rsidRDefault="001E2994">
      <w:pPr>
        <w:pStyle w:val="a3"/>
        <w:numPr>
          <w:ilvl w:val="1"/>
          <w:numId w:val="12"/>
        </w:numPr>
        <w:tabs>
          <w:tab w:val="left" w:pos="1514"/>
        </w:tabs>
        <w:spacing w:before="39" w:line="237" w:lineRule="auto"/>
        <w:ind w:left="1513" w:right="337" w:hanging="355"/>
        <w:rPr>
          <w:lang w:val="ru-RU"/>
        </w:rPr>
      </w:pPr>
      <w:r>
        <w:rPr>
          <w:lang w:val="uk-UA"/>
        </w:rPr>
        <w:t xml:space="preserve">одержання перед кожним випуском від організації-одержувача підтвердження імен осіб, які отримують інформацію до офіційного випуску для того, щоб її отримали тільки ті особи, яким вона потрібна в робочих цілях. </w:t>
      </w:r>
    </w:p>
    <w:p w:rsidR="001E2994" w:rsidRPr="00C44A7A" w:rsidRDefault="001E2994">
      <w:pPr>
        <w:spacing w:before="1"/>
        <w:rPr>
          <w:rFonts w:cs="Calibri"/>
          <w:lang w:val="ru-RU"/>
        </w:rPr>
      </w:pPr>
    </w:p>
    <w:p w:rsidR="001E2994" w:rsidRPr="00BA06BD" w:rsidRDefault="001E2994">
      <w:pPr>
        <w:pStyle w:val="2"/>
        <w:numPr>
          <w:ilvl w:val="0"/>
          <w:numId w:val="12"/>
        </w:numPr>
        <w:tabs>
          <w:tab w:val="left" w:pos="798"/>
        </w:tabs>
        <w:ind w:left="798"/>
        <w:rPr>
          <w:b w:val="0"/>
          <w:bCs w:val="0"/>
          <w:lang w:val="ru-RU"/>
        </w:rPr>
      </w:pPr>
      <w:r>
        <w:rPr>
          <w:spacing w:val="-1"/>
          <w:lang w:val="uk-UA"/>
        </w:rPr>
        <w:t>Попередній випуск для цілей перевірки даних та інформування</w:t>
      </w:r>
    </w:p>
    <w:p w:rsidR="001E2994" w:rsidRPr="00BA06BD" w:rsidRDefault="001E2994">
      <w:pPr>
        <w:spacing w:before="1"/>
        <w:rPr>
          <w:rFonts w:cs="Calibri"/>
          <w:sz w:val="19"/>
          <w:szCs w:val="19"/>
          <w:lang w:val="ru-RU"/>
        </w:rPr>
      </w:pPr>
    </w:p>
    <w:p w:rsidR="001E2994" w:rsidRPr="0078391B" w:rsidRDefault="001E2994">
      <w:pPr>
        <w:pStyle w:val="a3"/>
        <w:numPr>
          <w:ilvl w:val="1"/>
          <w:numId w:val="12"/>
        </w:numPr>
        <w:tabs>
          <w:tab w:val="left" w:pos="1514"/>
        </w:tabs>
        <w:spacing w:line="268" w:lineRule="exact"/>
        <w:ind w:left="1513" w:right="443" w:hanging="355"/>
        <w:rPr>
          <w:lang w:val="ru-RU"/>
        </w:rPr>
      </w:pPr>
      <w:r>
        <w:rPr>
          <w:spacing w:val="-1"/>
          <w:lang w:val="uk-UA"/>
        </w:rPr>
        <w:t xml:space="preserve">надання дозволу на попередній випуск відповідно до угоди щодо незавершених даних в цілях перевірки </w:t>
      </w:r>
    </w:p>
    <w:p w:rsidR="001E2994" w:rsidRPr="0078391B" w:rsidRDefault="001E2994">
      <w:pPr>
        <w:spacing w:before="9"/>
        <w:rPr>
          <w:rFonts w:cs="Calibri"/>
          <w:sz w:val="19"/>
          <w:szCs w:val="19"/>
          <w:lang w:val="ru-RU"/>
        </w:rPr>
      </w:pPr>
    </w:p>
    <w:p w:rsidR="001E2994" w:rsidRPr="0078391B" w:rsidRDefault="001E2994">
      <w:pPr>
        <w:pStyle w:val="a3"/>
        <w:numPr>
          <w:ilvl w:val="1"/>
          <w:numId w:val="12"/>
        </w:numPr>
        <w:tabs>
          <w:tab w:val="left" w:pos="1514"/>
        </w:tabs>
        <w:spacing w:line="268" w:lineRule="exact"/>
        <w:ind w:left="1513" w:right="187" w:hanging="355"/>
        <w:rPr>
          <w:lang w:val="ru-RU"/>
        </w:rPr>
      </w:pPr>
      <w:r>
        <w:rPr>
          <w:spacing w:val="-1"/>
          <w:lang w:val="uk-UA"/>
        </w:rPr>
        <w:t xml:space="preserve">визначення, коли вигоди від попереднього надання незавершених даних зовнішнім організаціям для цілей перевірки є виправданими </w:t>
      </w:r>
    </w:p>
    <w:p w:rsidR="001E2994" w:rsidRPr="0078391B" w:rsidRDefault="001E2994">
      <w:pPr>
        <w:spacing w:before="4"/>
        <w:rPr>
          <w:rFonts w:cs="Calibri"/>
          <w:sz w:val="20"/>
          <w:szCs w:val="20"/>
          <w:lang w:val="ru-RU"/>
        </w:rPr>
      </w:pPr>
    </w:p>
    <w:p w:rsidR="001E2994" w:rsidRPr="0078391B" w:rsidRDefault="001E2994">
      <w:pPr>
        <w:pStyle w:val="a3"/>
        <w:numPr>
          <w:ilvl w:val="1"/>
          <w:numId w:val="12"/>
        </w:numPr>
        <w:tabs>
          <w:tab w:val="left" w:pos="1514"/>
        </w:tabs>
        <w:spacing w:line="237" w:lineRule="auto"/>
        <w:ind w:left="1513" w:right="454" w:hanging="355"/>
        <w:rPr>
          <w:lang w:val="ru-RU"/>
        </w:rPr>
      </w:pPr>
      <w:r>
        <w:rPr>
          <w:spacing w:val="-1"/>
          <w:lang w:val="uk-UA"/>
        </w:rPr>
        <w:t xml:space="preserve">безпечну передачу за межі агентства захищеної інформації </w:t>
      </w:r>
      <w:r w:rsidRPr="0078391B">
        <w:rPr>
          <w:spacing w:val="-1"/>
          <w:lang w:val="ru-RU"/>
        </w:rPr>
        <w:t xml:space="preserve"> </w:t>
      </w:r>
      <w:r>
        <w:rPr>
          <w:spacing w:val="-1"/>
          <w:lang w:val="uk-UA"/>
        </w:rPr>
        <w:t xml:space="preserve">і перевірку наявності на неї підписаного ознайомлення з конфіденційністю, яке вимагає від організації-одержувача дотримуватись вимог, викладених у Розділі 7.3 </w:t>
      </w:r>
    </w:p>
    <w:p w:rsidR="001E2994" w:rsidRPr="0078391B" w:rsidRDefault="001E2994">
      <w:pPr>
        <w:spacing w:before="6"/>
        <w:rPr>
          <w:rFonts w:cs="Calibri"/>
          <w:sz w:val="19"/>
          <w:szCs w:val="19"/>
          <w:lang w:val="ru-RU"/>
        </w:rPr>
      </w:pPr>
    </w:p>
    <w:p w:rsidR="001E2994" w:rsidRPr="00BF512F" w:rsidRDefault="001E2994">
      <w:pPr>
        <w:pStyle w:val="a3"/>
        <w:numPr>
          <w:ilvl w:val="1"/>
          <w:numId w:val="12"/>
        </w:numPr>
        <w:tabs>
          <w:tab w:val="left" w:pos="1514"/>
        </w:tabs>
        <w:spacing w:line="266" w:lineRule="exact"/>
        <w:ind w:left="1513" w:right="180" w:hanging="355"/>
        <w:rPr>
          <w:lang w:val="ru-RU"/>
        </w:rPr>
      </w:pPr>
      <w:r>
        <w:rPr>
          <w:spacing w:val="-1"/>
          <w:lang w:val="uk-UA"/>
        </w:rPr>
        <w:t xml:space="preserve">включення умов щодо попередніх випусків до угод з обстежень відшкодування витрат та моніторинг їх дотримання спонсором обстеження </w:t>
      </w:r>
    </w:p>
    <w:p w:rsidR="001E2994" w:rsidRPr="00BF512F" w:rsidRDefault="001E2994">
      <w:pPr>
        <w:spacing w:before="9"/>
        <w:rPr>
          <w:rFonts w:cs="Calibri"/>
          <w:sz w:val="19"/>
          <w:szCs w:val="19"/>
          <w:lang w:val="ru-RU"/>
        </w:rPr>
      </w:pPr>
    </w:p>
    <w:p w:rsidR="001E2994" w:rsidRPr="006E74B2" w:rsidRDefault="001E2994">
      <w:pPr>
        <w:pStyle w:val="a3"/>
        <w:numPr>
          <w:ilvl w:val="1"/>
          <w:numId w:val="12"/>
        </w:numPr>
        <w:tabs>
          <w:tab w:val="left" w:pos="1514"/>
        </w:tabs>
        <w:spacing w:line="268" w:lineRule="exact"/>
        <w:ind w:left="1513" w:right="608" w:hanging="355"/>
        <w:rPr>
          <w:lang w:val="ru-RU"/>
        </w:rPr>
      </w:pPr>
      <w:r>
        <w:rPr>
          <w:spacing w:val="-1"/>
          <w:lang w:val="uk-UA"/>
        </w:rPr>
        <w:t>надання дозволу на попереднє отримання даних, вироблених з адміністративних файлів, організації походження файлів або організації, уповноваженій організацією походження файлів</w:t>
      </w:r>
    </w:p>
    <w:p w:rsidR="001E2994" w:rsidRPr="006E74B2" w:rsidRDefault="001E2994">
      <w:pPr>
        <w:spacing w:before="9"/>
        <w:rPr>
          <w:rFonts w:cs="Calibri"/>
          <w:sz w:val="19"/>
          <w:szCs w:val="19"/>
          <w:lang w:val="ru-RU"/>
        </w:rPr>
      </w:pPr>
    </w:p>
    <w:p w:rsidR="001E2994" w:rsidRPr="00341408" w:rsidRDefault="001E2994">
      <w:pPr>
        <w:pStyle w:val="a3"/>
        <w:numPr>
          <w:ilvl w:val="1"/>
          <w:numId w:val="12"/>
        </w:numPr>
        <w:tabs>
          <w:tab w:val="left" w:pos="1514"/>
        </w:tabs>
        <w:spacing w:line="268" w:lineRule="exact"/>
        <w:ind w:left="1513" w:right="472" w:hanging="355"/>
      </w:pPr>
      <w:r>
        <w:rPr>
          <w:spacing w:val="-1"/>
          <w:lang w:val="uk-UA"/>
        </w:rPr>
        <w:t xml:space="preserve">встановлення прийнятного періоду часу між наданням даних спонсорам обстежень відшкодування витрат та їх офіційним випуском Статистикою Канади  для здійснення аналітичних та інших заходів </w:t>
      </w:r>
    </w:p>
    <w:p w:rsidR="001E2994" w:rsidRPr="00341408" w:rsidRDefault="001E2994">
      <w:pPr>
        <w:spacing w:before="4"/>
        <w:rPr>
          <w:rFonts w:cs="Calibri"/>
          <w:sz w:val="20"/>
          <w:szCs w:val="20"/>
          <w:lang w:val="uk-UA"/>
        </w:rPr>
      </w:pPr>
      <w:r>
        <w:rPr>
          <w:rFonts w:cs="Calibri"/>
          <w:sz w:val="20"/>
          <w:szCs w:val="20"/>
          <w:lang w:val="uk-UA"/>
        </w:rPr>
        <w:t xml:space="preserve"> </w:t>
      </w:r>
    </w:p>
    <w:p w:rsidR="001E2994" w:rsidRPr="00341408" w:rsidRDefault="001E2994">
      <w:pPr>
        <w:pStyle w:val="a3"/>
        <w:numPr>
          <w:ilvl w:val="1"/>
          <w:numId w:val="12"/>
        </w:numPr>
        <w:tabs>
          <w:tab w:val="left" w:pos="1514"/>
        </w:tabs>
        <w:spacing w:line="237" w:lineRule="auto"/>
        <w:ind w:left="1513" w:right="122" w:hanging="355"/>
        <w:rPr>
          <w:lang w:val="uk-UA"/>
        </w:rPr>
      </w:pPr>
      <w:r>
        <w:rPr>
          <w:spacing w:val="-1"/>
          <w:lang w:val="uk-UA"/>
        </w:rPr>
        <w:t xml:space="preserve">запитування дозволу на надання інформації перед офіційним випуском у </w:t>
      </w:r>
      <w:hyperlink w:anchor="_Додаток_A:_Визначення" w:history="1">
        <w:r w:rsidRPr="001201FF">
          <w:rPr>
            <w:rStyle w:val="aa"/>
            <w:spacing w:val="-1"/>
            <w:lang w:val="uk-UA"/>
          </w:rPr>
          <w:t>"</w:t>
        </w:r>
        <w:r w:rsidRPr="001201FF">
          <w:rPr>
            <w:rStyle w:val="aa"/>
            <w:i/>
            <w:spacing w:val="-1"/>
            <w:lang w:val="uk-UA"/>
          </w:rPr>
          <w:t>Дейлі</w:t>
        </w:r>
        <w:r w:rsidRPr="001201FF">
          <w:rPr>
            <w:rStyle w:val="aa"/>
            <w:spacing w:val="-1"/>
            <w:lang w:val="uk-UA"/>
          </w:rPr>
          <w:t>"</w:t>
        </w:r>
      </w:hyperlink>
      <w:r w:rsidRPr="00243D3A">
        <w:rPr>
          <w:spacing w:val="-1"/>
          <w:lang w:val="uk-UA"/>
        </w:rPr>
        <w:t xml:space="preserve"> </w:t>
      </w:r>
      <w:r>
        <w:rPr>
          <w:spacing w:val="-1"/>
          <w:lang w:val="uk-UA"/>
        </w:rPr>
        <w:t xml:space="preserve">через відділ комунікацій, шляхом заповнення форми Заявки на попередній випуск, а також за здійснення попереднього випуску відповідно до порядку, викладеного у Додатку </w:t>
      </w:r>
      <w:r>
        <w:rPr>
          <w:color w:val="000000"/>
        </w:rPr>
        <w:t>C</w:t>
      </w:r>
    </w:p>
    <w:p w:rsidR="001E2994" w:rsidRPr="00341408" w:rsidRDefault="001E2994">
      <w:pPr>
        <w:spacing w:before="4"/>
        <w:rPr>
          <w:rFonts w:cs="Calibri"/>
          <w:sz w:val="19"/>
          <w:szCs w:val="19"/>
          <w:lang w:val="uk-UA"/>
        </w:rPr>
      </w:pPr>
    </w:p>
    <w:p w:rsidR="001E2994" w:rsidRPr="00C44A7A" w:rsidRDefault="001E2994">
      <w:pPr>
        <w:pStyle w:val="a3"/>
        <w:numPr>
          <w:ilvl w:val="1"/>
          <w:numId w:val="12"/>
        </w:numPr>
        <w:tabs>
          <w:tab w:val="left" w:pos="1514"/>
        </w:tabs>
        <w:spacing w:line="268" w:lineRule="exact"/>
        <w:ind w:left="1513" w:right="592" w:hanging="355"/>
        <w:rPr>
          <w:lang w:val="uk-UA"/>
        </w:rPr>
      </w:pPr>
      <w:r>
        <w:rPr>
          <w:spacing w:val="-1"/>
          <w:lang w:val="uk-UA"/>
        </w:rPr>
        <w:t xml:space="preserve">річний перегляд попередніх випусків та їх одержувачів для забезпечення попереднього отримання інформації тільки тими, хто потребує її для роботи.  </w:t>
      </w:r>
    </w:p>
    <w:p w:rsidR="001E2994" w:rsidRPr="00C44A7A" w:rsidRDefault="001E2994">
      <w:pPr>
        <w:spacing w:before="6"/>
        <w:rPr>
          <w:rFonts w:cs="Calibri"/>
          <w:lang w:val="uk-UA"/>
        </w:rPr>
      </w:pPr>
    </w:p>
    <w:p w:rsidR="001E2994" w:rsidRDefault="001E2994">
      <w:pPr>
        <w:pStyle w:val="2"/>
        <w:numPr>
          <w:ilvl w:val="0"/>
          <w:numId w:val="12"/>
        </w:numPr>
        <w:tabs>
          <w:tab w:val="left" w:pos="798"/>
        </w:tabs>
        <w:ind w:left="798"/>
        <w:rPr>
          <w:b w:val="0"/>
          <w:bCs w:val="0"/>
        </w:rPr>
      </w:pPr>
      <w:r>
        <w:rPr>
          <w:spacing w:val="-1"/>
          <w:lang w:val="uk-UA"/>
        </w:rPr>
        <w:t>Інше</w:t>
      </w:r>
    </w:p>
    <w:p w:rsidR="001E2994" w:rsidRDefault="001E2994">
      <w:pPr>
        <w:spacing w:before="10"/>
        <w:rPr>
          <w:rFonts w:cs="Calibri"/>
          <w:sz w:val="19"/>
          <w:szCs w:val="19"/>
        </w:rPr>
      </w:pPr>
    </w:p>
    <w:p w:rsidR="001E2994" w:rsidRPr="0004104B" w:rsidRDefault="001E2994">
      <w:pPr>
        <w:pStyle w:val="a3"/>
        <w:numPr>
          <w:ilvl w:val="1"/>
          <w:numId w:val="12"/>
        </w:numPr>
        <w:tabs>
          <w:tab w:val="left" w:pos="1514"/>
        </w:tabs>
        <w:spacing w:line="237" w:lineRule="auto"/>
        <w:ind w:left="1513" w:right="318" w:hanging="355"/>
        <w:rPr>
          <w:lang w:val="uk-UA"/>
        </w:rPr>
      </w:pPr>
      <w:r w:rsidRPr="0004104B">
        <w:rPr>
          <w:spacing w:val="-1"/>
          <w:lang w:val="uk-UA"/>
        </w:rPr>
        <w:t xml:space="preserve">забезпечення перегляду Головним статистиком </w:t>
      </w:r>
      <w:hyperlink w:anchor="_Додаток_A:_Визначення" w:history="1">
        <w:r w:rsidRPr="001201FF">
          <w:rPr>
            <w:rStyle w:val="aa"/>
            <w:spacing w:val="-1"/>
            <w:lang w:val="uk-UA"/>
          </w:rPr>
          <w:t>текстів</w:t>
        </w:r>
      </w:hyperlink>
      <w:r w:rsidRPr="0004104B">
        <w:rPr>
          <w:spacing w:val="-1"/>
          <w:lang w:val="uk-UA"/>
        </w:rPr>
        <w:t xml:space="preserve"> для розміщення у </w:t>
      </w:r>
      <w:hyperlink w:anchor="_Додаток_A:_Визначення" w:history="1">
        <w:r w:rsidRPr="001201FF">
          <w:rPr>
            <w:rStyle w:val="aa"/>
            <w:spacing w:val="-1"/>
            <w:lang w:val="uk-UA"/>
          </w:rPr>
          <w:t>"</w:t>
        </w:r>
        <w:r w:rsidRPr="001201FF">
          <w:rPr>
            <w:rStyle w:val="aa"/>
            <w:i/>
            <w:spacing w:val="-1"/>
            <w:lang w:val="uk-UA"/>
          </w:rPr>
          <w:t>Дейлі</w:t>
        </w:r>
        <w:r w:rsidRPr="001201FF">
          <w:rPr>
            <w:rStyle w:val="aa"/>
            <w:spacing w:val="-1"/>
            <w:lang w:val="uk-UA"/>
          </w:rPr>
          <w:t>"</w:t>
        </w:r>
      </w:hyperlink>
      <w:r w:rsidRPr="0004104B">
        <w:rPr>
          <w:spacing w:val="-1"/>
          <w:lang w:val="uk-UA"/>
        </w:rPr>
        <w:t xml:space="preserve"> щодо економічних показників, та показників аналітичного характеру (включаючи дослідження, основні та другорядні випуски) перед їх публікацією. </w:t>
      </w:r>
      <w:hyperlink w:anchor="_Додаток_A:_Визначення" w:history="1">
        <w:r w:rsidRPr="001201FF">
          <w:rPr>
            <w:rStyle w:val="aa"/>
            <w:spacing w:val="-1"/>
            <w:lang w:val="uk-UA"/>
          </w:rPr>
          <w:t>Тексти у "</w:t>
        </w:r>
        <w:r w:rsidRPr="001201FF">
          <w:rPr>
            <w:rStyle w:val="aa"/>
            <w:i/>
            <w:spacing w:val="-1"/>
            <w:lang w:val="uk-UA"/>
          </w:rPr>
          <w:t>Дейлі</w:t>
        </w:r>
        <w:r w:rsidRPr="001201FF">
          <w:rPr>
            <w:rStyle w:val="aa"/>
            <w:spacing w:val="-1"/>
            <w:lang w:val="uk-UA"/>
          </w:rPr>
          <w:t>"</w:t>
        </w:r>
      </w:hyperlink>
      <w:r w:rsidRPr="0004104B">
        <w:rPr>
          <w:spacing w:val="-1"/>
          <w:lang w:val="uk-UA"/>
        </w:rPr>
        <w:t xml:space="preserve"> аналітичного характеру включають інформацію, яка проливає нове світло на якусь тему,  </w:t>
      </w:r>
      <w:r>
        <w:rPr>
          <w:spacing w:val="-1"/>
          <w:lang w:val="uk-UA"/>
        </w:rPr>
        <w:t xml:space="preserve">є </w:t>
      </w:r>
      <w:r w:rsidRPr="0004104B">
        <w:rPr>
          <w:spacing w:val="-1"/>
          <w:lang w:val="uk-UA"/>
        </w:rPr>
        <w:t>актуальна для поточної проблеми або слугує громадським політичним дебатам</w:t>
      </w:r>
      <w:r w:rsidRPr="0004104B">
        <w:rPr>
          <w:color w:val="000000"/>
          <w:spacing w:val="-2"/>
          <w:lang w:val="uk-UA"/>
        </w:rPr>
        <w:t>.</w:t>
      </w:r>
    </w:p>
    <w:p w:rsidR="001E2994" w:rsidRPr="0004104B" w:rsidRDefault="001E2994">
      <w:pPr>
        <w:spacing w:before="4"/>
        <w:rPr>
          <w:rFonts w:cs="Calibri"/>
          <w:sz w:val="19"/>
          <w:szCs w:val="19"/>
          <w:lang w:val="uk-UA"/>
        </w:rPr>
      </w:pPr>
    </w:p>
    <w:p w:rsidR="001E2994" w:rsidRPr="003C5AA7" w:rsidRDefault="001E2994">
      <w:pPr>
        <w:pStyle w:val="a3"/>
        <w:numPr>
          <w:ilvl w:val="1"/>
          <w:numId w:val="12"/>
        </w:numPr>
        <w:tabs>
          <w:tab w:val="left" w:pos="1514"/>
        </w:tabs>
        <w:spacing w:line="268" w:lineRule="exact"/>
        <w:ind w:left="1513" w:right="131" w:hanging="355"/>
        <w:rPr>
          <w:rFonts w:cs="Calibri"/>
          <w:lang w:val="uk-UA"/>
        </w:rPr>
      </w:pPr>
      <w:r w:rsidRPr="0004104B">
        <w:rPr>
          <w:spacing w:val="-1"/>
          <w:lang w:val="uk-UA"/>
        </w:rPr>
        <w:t xml:space="preserve">надання пропозицій щодо схвалення </w:t>
      </w:r>
      <w:r w:rsidRPr="00135BD1">
        <w:rPr>
          <w:spacing w:val="-1"/>
          <w:lang w:val="uk-UA"/>
        </w:rPr>
        <w:t>програм</w:t>
      </w:r>
      <w:r>
        <w:rPr>
          <w:spacing w:val="-1"/>
          <w:lang w:val="uk-UA"/>
        </w:rPr>
        <w:t xml:space="preserve"> співробітництва</w:t>
      </w:r>
      <w:r w:rsidRPr="0004104B">
        <w:rPr>
          <w:spacing w:val="-1"/>
          <w:lang w:val="uk-UA"/>
        </w:rPr>
        <w:t xml:space="preserve"> у спільній управлінській структурі своїм генеральним директорам, як</w:t>
      </w:r>
      <w:r>
        <w:rPr>
          <w:spacing w:val="-1"/>
          <w:lang w:val="uk-UA"/>
        </w:rPr>
        <w:t>і</w:t>
      </w:r>
      <w:r w:rsidRPr="0004104B">
        <w:rPr>
          <w:spacing w:val="-1"/>
          <w:lang w:val="uk-UA"/>
        </w:rPr>
        <w:t xml:space="preserve"> винес</w:t>
      </w:r>
      <w:r>
        <w:rPr>
          <w:spacing w:val="-1"/>
          <w:lang w:val="uk-UA"/>
        </w:rPr>
        <w:t xml:space="preserve">уть </w:t>
      </w:r>
      <w:r w:rsidRPr="0004104B">
        <w:rPr>
          <w:spacing w:val="-1"/>
          <w:lang w:val="uk-UA"/>
        </w:rPr>
        <w:t xml:space="preserve">рекомендацію  помічнику головного статистика, відповідальному за певну галузь, щодо статусу та членства "спільної програми" </w:t>
      </w:r>
      <w:r w:rsidRPr="0004104B">
        <w:rPr>
          <w:rFonts w:cs="Calibri"/>
          <w:spacing w:val="-1"/>
          <w:lang w:val="uk-UA"/>
        </w:rPr>
        <w:t>(див</w:t>
      </w:r>
      <w:r>
        <w:rPr>
          <w:rFonts w:cs="Calibri"/>
          <w:spacing w:val="-1"/>
          <w:lang w:val="uk-UA"/>
        </w:rPr>
        <w:t>.</w:t>
      </w:r>
      <w:r w:rsidRPr="0004104B">
        <w:rPr>
          <w:rFonts w:cs="Calibri"/>
          <w:spacing w:val="-1"/>
          <w:lang w:val="uk-UA"/>
        </w:rPr>
        <w:t xml:space="preserve"> Додаток</w:t>
      </w:r>
      <w:r w:rsidRPr="0004104B">
        <w:rPr>
          <w:rFonts w:cs="Calibri"/>
          <w:lang w:val="uk-UA"/>
        </w:rPr>
        <w:t xml:space="preserve"> </w:t>
      </w:r>
      <w:r w:rsidRPr="0004104B">
        <w:rPr>
          <w:rFonts w:cs="Calibri"/>
          <w:spacing w:val="-1"/>
          <w:lang w:val="uk-UA"/>
        </w:rPr>
        <w:t>D).</w:t>
      </w:r>
    </w:p>
    <w:p w:rsidR="001E2994" w:rsidRDefault="001E2994" w:rsidP="003C5AA7">
      <w:pPr>
        <w:pStyle w:val="a5"/>
        <w:rPr>
          <w:rFonts w:cs="Calibri"/>
          <w:lang w:val="uk-UA"/>
        </w:rPr>
      </w:pPr>
    </w:p>
    <w:p w:rsidR="001E2994" w:rsidRPr="0004104B" w:rsidRDefault="001E2994" w:rsidP="003C5AA7">
      <w:pPr>
        <w:pStyle w:val="a3"/>
        <w:tabs>
          <w:tab w:val="left" w:pos="1514"/>
        </w:tabs>
        <w:spacing w:line="268" w:lineRule="exact"/>
        <w:ind w:left="1513" w:right="131" w:firstLine="0"/>
        <w:rPr>
          <w:rFonts w:cs="Calibri"/>
          <w:lang w:val="uk-UA"/>
        </w:rPr>
      </w:pPr>
    </w:p>
    <w:p w:rsidR="001E2994" w:rsidRPr="0004104B" w:rsidRDefault="001E2994">
      <w:pPr>
        <w:pStyle w:val="2"/>
        <w:numPr>
          <w:ilvl w:val="1"/>
          <w:numId w:val="14"/>
        </w:numPr>
        <w:tabs>
          <w:tab w:val="left" w:pos="434"/>
        </w:tabs>
        <w:spacing w:before="37"/>
        <w:ind w:right="1053" w:firstLine="0"/>
        <w:rPr>
          <w:b w:val="0"/>
          <w:bCs w:val="0"/>
          <w:lang w:val="ru-RU"/>
        </w:rPr>
      </w:pPr>
      <w:r>
        <w:rPr>
          <w:spacing w:val="-1"/>
          <w:lang w:val="uk-UA"/>
        </w:rPr>
        <w:t xml:space="preserve">Організації, які отримують захищену інформацію від Статистики Канади відповідальні за </w:t>
      </w:r>
    </w:p>
    <w:p w:rsidR="001E2994" w:rsidRPr="0004104B" w:rsidRDefault="001E2994">
      <w:pPr>
        <w:spacing w:before="8"/>
        <w:rPr>
          <w:rFonts w:cs="Calibri"/>
          <w:sz w:val="19"/>
          <w:szCs w:val="19"/>
          <w:lang w:val="ru-RU"/>
        </w:rPr>
      </w:pPr>
    </w:p>
    <w:p w:rsidR="001E2994" w:rsidRDefault="001E2994">
      <w:pPr>
        <w:pStyle w:val="a3"/>
        <w:numPr>
          <w:ilvl w:val="2"/>
          <w:numId w:val="14"/>
        </w:numPr>
        <w:tabs>
          <w:tab w:val="left" w:pos="821"/>
        </w:tabs>
        <w:ind w:hanging="355"/>
      </w:pPr>
      <w:r>
        <w:rPr>
          <w:spacing w:val="-1"/>
          <w:lang w:val="uk-UA"/>
        </w:rPr>
        <w:t>підтвердження отримання інформації</w:t>
      </w:r>
    </w:p>
    <w:p w:rsidR="001E2994" w:rsidRDefault="001E2994">
      <w:pPr>
        <w:spacing w:before="9"/>
        <w:rPr>
          <w:rFonts w:cs="Calibri"/>
          <w:sz w:val="19"/>
          <w:szCs w:val="19"/>
        </w:rPr>
      </w:pPr>
    </w:p>
    <w:p w:rsidR="001E2994" w:rsidRDefault="001E2994">
      <w:pPr>
        <w:pStyle w:val="a3"/>
        <w:numPr>
          <w:ilvl w:val="0"/>
          <w:numId w:val="11"/>
        </w:numPr>
        <w:tabs>
          <w:tab w:val="left" w:pos="818"/>
        </w:tabs>
      </w:pPr>
      <w:r>
        <w:rPr>
          <w:spacing w:val="-1"/>
          <w:lang w:val="uk-UA"/>
        </w:rPr>
        <w:t xml:space="preserve">збереження конфіденційності захищеної інформації, яка їм надана </w:t>
      </w:r>
    </w:p>
    <w:p w:rsidR="001E2994" w:rsidRDefault="001E2994">
      <w:pPr>
        <w:spacing w:before="6"/>
        <w:rPr>
          <w:rFonts w:cs="Calibri"/>
          <w:sz w:val="19"/>
          <w:szCs w:val="19"/>
        </w:rPr>
      </w:pPr>
    </w:p>
    <w:p w:rsidR="001E2994" w:rsidRPr="004618D3" w:rsidRDefault="001E2994">
      <w:pPr>
        <w:pStyle w:val="a3"/>
        <w:numPr>
          <w:ilvl w:val="2"/>
          <w:numId w:val="14"/>
        </w:numPr>
        <w:tabs>
          <w:tab w:val="left" w:pos="814"/>
        </w:tabs>
        <w:ind w:right="469" w:hanging="355"/>
        <w:rPr>
          <w:rFonts w:cs="Calibri"/>
          <w:lang w:val="ru-RU"/>
        </w:rPr>
      </w:pPr>
      <w:r>
        <w:rPr>
          <w:spacing w:val="-1"/>
          <w:lang w:val="uk-UA"/>
        </w:rPr>
        <w:t xml:space="preserve">обмеження доступу до захищеної інформації тільки тими уповноваженими особами цієї організації, яким така інформація потрібна для роботи </w:t>
      </w:r>
      <w:r w:rsidRPr="004618D3">
        <w:rPr>
          <w:rFonts w:cs="Calibri"/>
          <w:spacing w:val="-1"/>
          <w:lang w:val="ru-RU"/>
        </w:rPr>
        <w:t>(</w:t>
      </w:r>
      <w:r>
        <w:rPr>
          <w:rFonts w:cs="Calibri"/>
          <w:spacing w:val="-1"/>
          <w:lang w:val="uk-UA"/>
        </w:rPr>
        <w:t xml:space="preserve">за принципом </w:t>
      </w:r>
      <w:r w:rsidRPr="004618D3">
        <w:rPr>
          <w:rFonts w:cs="Calibri"/>
          <w:spacing w:val="-1"/>
          <w:lang w:val="ru-RU"/>
        </w:rPr>
        <w:t>‘</w:t>
      </w:r>
      <w:r>
        <w:rPr>
          <w:rFonts w:cs="Calibri"/>
          <w:spacing w:val="-1"/>
          <w:lang w:val="uk-UA"/>
        </w:rPr>
        <w:t>потрібно знати</w:t>
      </w:r>
      <w:r w:rsidRPr="004618D3">
        <w:rPr>
          <w:rFonts w:cs="Calibri"/>
          <w:spacing w:val="-1"/>
          <w:lang w:val="ru-RU"/>
        </w:rPr>
        <w:t>’)</w:t>
      </w:r>
    </w:p>
    <w:p w:rsidR="001E2994" w:rsidRPr="004618D3" w:rsidRDefault="001E2994">
      <w:pPr>
        <w:spacing w:before="8"/>
        <w:rPr>
          <w:rFonts w:cs="Calibri"/>
          <w:sz w:val="19"/>
          <w:szCs w:val="19"/>
          <w:lang w:val="ru-RU"/>
        </w:rPr>
      </w:pPr>
    </w:p>
    <w:p w:rsidR="001E2994" w:rsidRPr="00C44A7A" w:rsidRDefault="001E2994">
      <w:pPr>
        <w:pStyle w:val="a3"/>
        <w:numPr>
          <w:ilvl w:val="2"/>
          <w:numId w:val="14"/>
        </w:numPr>
        <w:tabs>
          <w:tab w:val="left" w:pos="814"/>
        </w:tabs>
        <w:ind w:hanging="355"/>
        <w:rPr>
          <w:lang w:val="ru-RU"/>
        </w:rPr>
      </w:pPr>
      <w:r>
        <w:rPr>
          <w:spacing w:val="-1"/>
          <w:lang w:val="uk-UA"/>
        </w:rPr>
        <w:t xml:space="preserve">зобов’язання не поширювати далі захищену інформацію </w:t>
      </w:r>
    </w:p>
    <w:p w:rsidR="001E2994" w:rsidRPr="00C44A7A" w:rsidRDefault="001E2994">
      <w:pPr>
        <w:spacing w:before="9"/>
        <w:rPr>
          <w:rFonts w:cs="Calibri"/>
          <w:sz w:val="19"/>
          <w:szCs w:val="19"/>
          <w:lang w:val="ru-RU"/>
        </w:rPr>
      </w:pPr>
    </w:p>
    <w:p w:rsidR="001E2994" w:rsidRPr="004618D3" w:rsidRDefault="001E2994">
      <w:pPr>
        <w:pStyle w:val="a3"/>
        <w:numPr>
          <w:ilvl w:val="0"/>
          <w:numId w:val="11"/>
        </w:numPr>
        <w:tabs>
          <w:tab w:val="left" w:pos="818"/>
        </w:tabs>
        <w:ind w:right="592"/>
        <w:rPr>
          <w:lang w:val="ru-RU"/>
        </w:rPr>
      </w:pPr>
      <w:r>
        <w:rPr>
          <w:spacing w:val="-1"/>
          <w:lang w:val="uk-UA"/>
        </w:rPr>
        <w:t>знищення захищеної інформації одразу після завершення перегляду, до офіційного випуску</w:t>
      </w:r>
      <w:r w:rsidRPr="004618D3">
        <w:rPr>
          <w:lang w:val="ru-RU"/>
        </w:rPr>
        <w:t>.</w:t>
      </w:r>
    </w:p>
    <w:p w:rsidR="001E2994" w:rsidRPr="004618D3" w:rsidRDefault="001E2994">
      <w:pPr>
        <w:spacing w:before="1"/>
        <w:rPr>
          <w:rFonts w:cs="Calibri"/>
          <w:lang w:val="ru-RU"/>
        </w:rPr>
      </w:pPr>
    </w:p>
    <w:p w:rsidR="001E2994" w:rsidRPr="00243D3A" w:rsidRDefault="001E2994" w:rsidP="003813E5">
      <w:pPr>
        <w:pStyle w:val="2"/>
        <w:numPr>
          <w:ilvl w:val="1"/>
          <w:numId w:val="14"/>
        </w:numPr>
        <w:tabs>
          <w:tab w:val="left" w:pos="434"/>
        </w:tabs>
        <w:spacing w:before="8"/>
        <w:ind w:left="433"/>
        <w:rPr>
          <w:rFonts w:cs="Calibri"/>
          <w:sz w:val="19"/>
          <w:szCs w:val="19"/>
          <w:lang w:val="uk-UA"/>
        </w:rPr>
      </w:pPr>
      <w:r w:rsidRPr="00243D3A">
        <w:rPr>
          <w:spacing w:val="-1"/>
          <w:lang w:val="uk-UA"/>
        </w:rPr>
        <w:t xml:space="preserve">Відділ внутрішнього аудиту відповідальний за </w:t>
      </w:r>
    </w:p>
    <w:p w:rsidR="001E2994" w:rsidRPr="004618D3" w:rsidRDefault="001E2994" w:rsidP="004618D3">
      <w:pPr>
        <w:pStyle w:val="2"/>
        <w:tabs>
          <w:tab w:val="left" w:pos="434"/>
        </w:tabs>
        <w:spacing w:before="8"/>
        <w:ind w:firstLine="0"/>
        <w:rPr>
          <w:rFonts w:cs="Calibri"/>
          <w:sz w:val="19"/>
          <w:szCs w:val="19"/>
          <w:lang w:val="ru-RU"/>
        </w:rPr>
      </w:pPr>
    </w:p>
    <w:p w:rsidR="001E2994" w:rsidRPr="00F0274B" w:rsidRDefault="001E2994">
      <w:pPr>
        <w:pStyle w:val="a3"/>
        <w:numPr>
          <w:ilvl w:val="2"/>
          <w:numId w:val="14"/>
        </w:numPr>
        <w:tabs>
          <w:tab w:val="left" w:pos="814"/>
        </w:tabs>
        <w:ind w:right="454" w:hanging="355"/>
        <w:rPr>
          <w:lang w:val="uk-UA"/>
        </w:rPr>
      </w:pPr>
      <w:r>
        <w:rPr>
          <w:spacing w:val="-1"/>
          <w:lang w:val="uk-UA"/>
        </w:rPr>
        <w:t>здійснення перевірок, які передбачені його Планом аудиту ризиків, а також на запит вищого керівництва. В контексті цієї політики, відділу внутрішнього аудиту може бути доручено здійснити ризик-орієнтований аудит у приміщеннях організацій, які отримують інформацію перед офіційним випуском - у міру доцільності - для підтвердження відповідності вимогам, описаним у Розділі 7.3</w:t>
      </w:r>
      <w:r w:rsidRPr="00F0274B">
        <w:rPr>
          <w:spacing w:val="-1"/>
          <w:lang w:val="uk-UA"/>
        </w:rPr>
        <w:t>.</w:t>
      </w:r>
    </w:p>
    <w:p w:rsidR="001E2994" w:rsidRPr="00F0274B" w:rsidRDefault="001E2994">
      <w:pPr>
        <w:rPr>
          <w:rFonts w:cs="Calibri"/>
          <w:lang w:val="uk-UA"/>
        </w:rPr>
      </w:pPr>
    </w:p>
    <w:p w:rsidR="001E2994" w:rsidRPr="00F0274B" w:rsidRDefault="001E2994">
      <w:pPr>
        <w:pStyle w:val="2"/>
        <w:numPr>
          <w:ilvl w:val="1"/>
          <w:numId w:val="14"/>
        </w:numPr>
        <w:tabs>
          <w:tab w:val="left" w:pos="434"/>
        </w:tabs>
        <w:ind w:left="433"/>
        <w:rPr>
          <w:b w:val="0"/>
          <w:bCs w:val="0"/>
          <w:lang w:val="ru-RU"/>
        </w:rPr>
      </w:pPr>
      <w:r>
        <w:rPr>
          <w:spacing w:val="-1"/>
          <w:lang w:val="uk-UA"/>
        </w:rPr>
        <w:t xml:space="preserve">Комітет з комунікацій та поширення відповідальний за </w:t>
      </w:r>
    </w:p>
    <w:p w:rsidR="001E2994" w:rsidRPr="00F0274B" w:rsidRDefault="001E2994">
      <w:pPr>
        <w:spacing w:before="8"/>
        <w:rPr>
          <w:rFonts w:cs="Calibri"/>
          <w:sz w:val="19"/>
          <w:szCs w:val="19"/>
          <w:lang w:val="ru-RU"/>
        </w:rPr>
      </w:pPr>
    </w:p>
    <w:p w:rsidR="001E2994" w:rsidRPr="00243D3A" w:rsidRDefault="001E2994">
      <w:pPr>
        <w:pStyle w:val="a3"/>
        <w:numPr>
          <w:ilvl w:val="2"/>
          <w:numId w:val="14"/>
        </w:numPr>
        <w:tabs>
          <w:tab w:val="left" w:pos="814"/>
        </w:tabs>
        <w:ind w:hanging="355"/>
        <w:rPr>
          <w:lang w:val="uk-UA"/>
        </w:rPr>
      </w:pPr>
      <w:r w:rsidRPr="00243D3A">
        <w:rPr>
          <w:spacing w:val="-1"/>
          <w:lang w:val="uk-UA"/>
        </w:rPr>
        <w:t xml:space="preserve">надання рекомендацій Комітету з політики </w:t>
      </w:r>
      <w:r>
        <w:rPr>
          <w:spacing w:val="-1"/>
          <w:lang w:val="uk-UA"/>
        </w:rPr>
        <w:t>щодо</w:t>
      </w:r>
      <w:r w:rsidRPr="00243D3A">
        <w:rPr>
          <w:spacing w:val="-1"/>
          <w:lang w:val="uk-UA"/>
        </w:rPr>
        <w:t xml:space="preserve"> всіх аспектів</w:t>
      </w:r>
      <w:r>
        <w:rPr>
          <w:spacing w:val="-1"/>
          <w:lang w:val="uk-UA"/>
        </w:rPr>
        <w:t xml:space="preserve">, які стосуються </w:t>
      </w:r>
      <w:r w:rsidRPr="00243D3A">
        <w:rPr>
          <w:spacing w:val="-1"/>
          <w:lang w:val="uk-UA"/>
        </w:rPr>
        <w:t>офіційного випуску.</w:t>
      </w:r>
    </w:p>
    <w:p w:rsidR="001E2994" w:rsidRPr="00F0274B" w:rsidRDefault="001E2994">
      <w:pPr>
        <w:spacing w:before="1"/>
        <w:rPr>
          <w:rFonts w:cs="Calibri"/>
          <w:lang w:val="ru-RU"/>
        </w:rPr>
      </w:pPr>
    </w:p>
    <w:p w:rsidR="001E2994" w:rsidRPr="00F0274B" w:rsidRDefault="001E2994">
      <w:pPr>
        <w:pStyle w:val="2"/>
        <w:numPr>
          <w:ilvl w:val="1"/>
          <w:numId w:val="14"/>
        </w:numPr>
        <w:tabs>
          <w:tab w:val="left" w:pos="434"/>
        </w:tabs>
        <w:ind w:left="433"/>
        <w:rPr>
          <w:b w:val="0"/>
          <w:bCs w:val="0"/>
          <w:lang w:val="ru-RU"/>
        </w:rPr>
      </w:pPr>
      <w:r>
        <w:rPr>
          <w:lang w:val="uk-UA"/>
        </w:rPr>
        <w:t>Комітет з доступу до мікроданих відповідальний за</w:t>
      </w:r>
    </w:p>
    <w:p w:rsidR="001E2994" w:rsidRPr="00F0274B" w:rsidRDefault="001E2994">
      <w:pPr>
        <w:spacing w:before="8"/>
        <w:rPr>
          <w:rFonts w:cs="Calibri"/>
          <w:sz w:val="19"/>
          <w:szCs w:val="19"/>
          <w:lang w:val="ru-RU"/>
        </w:rPr>
      </w:pPr>
    </w:p>
    <w:p w:rsidR="001E2994" w:rsidRPr="00F0274B" w:rsidRDefault="001E2994">
      <w:pPr>
        <w:pStyle w:val="a3"/>
        <w:numPr>
          <w:ilvl w:val="2"/>
          <w:numId w:val="14"/>
        </w:numPr>
        <w:tabs>
          <w:tab w:val="left" w:pos="814"/>
        </w:tabs>
        <w:ind w:right="127" w:hanging="355"/>
        <w:rPr>
          <w:lang w:val="ru-RU"/>
        </w:rPr>
      </w:pPr>
      <w:r>
        <w:rPr>
          <w:spacing w:val="-1"/>
          <w:lang w:val="uk-UA"/>
        </w:rPr>
        <w:t xml:space="preserve">перегляд щорічного звіту по реєстру всіх угод щодо попереднього випуску (угоди за дозволами, наданими Секретарем Таємної ради, угоди щодо незавершених даних та угоди для цілей інформування) та угод спільного управління перед наданням </w:t>
      </w:r>
      <w:r>
        <w:rPr>
          <w:spacing w:val="-1"/>
          <w:lang w:val="uk-UA"/>
        </w:rPr>
        <w:lastRenderedPageBreak/>
        <w:t>Комітету з політики</w:t>
      </w:r>
      <w:r w:rsidRPr="00F0274B">
        <w:rPr>
          <w:spacing w:val="-1"/>
          <w:lang w:val="ru-RU"/>
        </w:rPr>
        <w:t>.</w:t>
      </w:r>
    </w:p>
    <w:p w:rsidR="001E2994" w:rsidRPr="00F0274B" w:rsidRDefault="001E2994">
      <w:pPr>
        <w:rPr>
          <w:rFonts w:cs="Calibri"/>
          <w:lang w:val="ru-RU"/>
        </w:rPr>
      </w:pPr>
    </w:p>
    <w:p w:rsidR="001E2994" w:rsidRDefault="001E2994">
      <w:pPr>
        <w:pStyle w:val="2"/>
        <w:numPr>
          <w:ilvl w:val="1"/>
          <w:numId w:val="14"/>
        </w:numPr>
        <w:tabs>
          <w:tab w:val="left" w:pos="434"/>
        </w:tabs>
        <w:ind w:left="433"/>
        <w:rPr>
          <w:b w:val="0"/>
          <w:bCs w:val="0"/>
        </w:rPr>
      </w:pPr>
      <w:r>
        <w:rPr>
          <w:lang w:val="uk-UA"/>
        </w:rPr>
        <w:t>Комітет з політики відповідальний за</w:t>
      </w:r>
    </w:p>
    <w:p w:rsidR="001E2994" w:rsidRDefault="001E2994">
      <w:pPr>
        <w:spacing w:before="8"/>
        <w:rPr>
          <w:rFonts w:cs="Calibri"/>
          <w:sz w:val="19"/>
          <w:szCs w:val="19"/>
        </w:rPr>
      </w:pPr>
    </w:p>
    <w:p w:rsidR="001E2994" w:rsidRPr="00FE1BDD" w:rsidRDefault="001E2994">
      <w:pPr>
        <w:pStyle w:val="a3"/>
        <w:numPr>
          <w:ilvl w:val="2"/>
          <w:numId w:val="14"/>
        </w:numPr>
        <w:tabs>
          <w:tab w:val="left" w:pos="814"/>
        </w:tabs>
        <w:ind w:right="245" w:hanging="355"/>
        <w:rPr>
          <w:lang w:val="ru-RU"/>
        </w:rPr>
      </w:pPr>
      <w:r>
        <w:rPr>
          <w:spacing w:val="-1"/>
          <w:lang w:val="uk-UA"/>
        </w:rPr>
        <w:t>проведення щорічного перегляду угод попереднього випуску (угоди щодо незавершених даних та угоди для цілей інформування) та угод спільного управління, які виконувались протягом року</w:t>
      </w:r>
    </w:p>
    <w:p w:rsidR="001E2994" w:rsidRPr="00FE1BDD" w:rsidRDefault="001E2994">
      <w:pPr>
        <w:spacing w:before="9"/>
        <w:rPr>
          <w:rFonts w:cs="Calibri"/>
          <w:sz w:val="19"/>
          <w:szCs w:val="19"/>
          <w:lang w:val="ru-RU"/>
        </w:rPr>
      </w:pPr>
    </w:p>
    <w:p w:rsidR="001E2994" w:rsidRPr="00FE1BDD" w:rsidRDefault="001E2994">
      <w:pPr>
        <w:pStyle w:val="a3"/>
        <w:numPr>
          <w:ilvl w:val="2"/>
          <w:numId w:val="14"/>
        </w:numPr>
        <w:tabs>
          <w:tab w:val="left" w:pos="814"/>
        </w:tabs>
        <w:ind w:right="760" w:hanging="355"/>
        <w:rPr>
          <w:lang w:val="ru-RU"/>
        </w:rPr>
      </w:pPr>
      <w:r>
        <w:rPr>
          <w:spacing w:val="-1"/>
          <w:lang w:val="uk-UA"/>
        </w:rPr>
        <w:t xml:space="preserve">розробка офіційних </w:t>
      </w:r>
      <w:r w:rsidRPr="00135BD1">
        <w:rPr>
          <w:spacing w:val="-1"/>
          <w:lang w:val="uk-UA"/>
        </w:rPr>
        <w:t>програм</w:t>
      </w:r>
      <w:r>
        <w:rPr>
          <w:spacing w:val="-1"/>
          <w:lang w:val="uk-UA"/>
        </w:rPr>
        <w:t xml:space="preserve"> співробітництва (разом з організаціями-партнерами через визначену структуру управління) за рекомендації помічника головного статистика</w:t>
      </w:r>
      <w:r w:rsidRPr="00FE1BDD">
        <w:rPr>
          <w:spacing w:val="-1"/>
          <w:lang w:val="ru-RU"/>
        </w:rPr>
        <w:t>.</w:t>
      </w:r>
    </w:p>
    <w:p w:rsidR="001E2994" w:rsidRPr="00FE1BDD" w:rsidRDefault="001E2994">
      <w:pPr>
        <w:rPr>
          <w:rFonts w:cs="Calibri"/>
          <w:lang w:val="ru-RU"/>
        </w:rPr>
      </w:pPr>
    </w:p>
    <w:p w:rsidR="001E2994" w:rsidRDefault="001E2994">
      <w:pPr>
        <w:pStyle w:val="2"/>
        <w:numPr>
          <w:ilvl w:val="1"/>
          <w:numId w:val="14"/>
        </w:numPr>
        <w:tabs>
          <w:tab w:val="left" w:pos="434"/>
        </w:tabs>
        <w:ind w:left="433"/>
        <w:rPr>
          <w:b w:val="0"/>
          <w:bCs w:val="0"/>
        </w:rPr>
      </w:pPr>
      <w:r>
        <w:rPr>
          <w:lang w:val="uk-UA"/>
        </w:rPr>
        <w:t>Головний статистик відповідальний за</w:t>
      </w:r>
    </w:p>
    <w:p w:rsidR="001E2994" w:rsidRDefault="001E2994">
      <w:pPr>
        <w:spacing w:before="8"/>
        <w:rPr>
          <w:rFonts w:cs="Calibri"/>
          <w:sz w:val="19"/>
          <w:szCs w:val="19"/>
        </w:rPr>
      </w:pPr>
    </w:p>
    <w:p w:rsidR="001E2994" w:rsidRPr="00C44A7A" w:rsidRDefault="001E2994">
      <w:pPr>
        <w:pStyle w:val="a3"/>
        <w:numPr>
          <w:ilvl w:val="2"/>
          <w:numId w:val="14"/>
        </w:numPr>
        <w:tabs>
          <w:tab w:val="left" w:pos="814"/>
        </w:tabs>
        <w:ind w:right="930" w:hanging="355"/>
        <w:rPr>
          <w:rFonts w:cs="Calibri"/>
          <w:lang w:val="ru-RU"/>
        </w:rPr>
      </w:pPr>
      <w:r>
        <w:rPr>
          <w:spacing w:val="-1"/>
          <w:lang w:val="uk-UA"/>
        </w:rPr>
        <w:t xml:space="preserve">завершальний етап інституційного перегляду щодо всього наповнення, запропонованого до публікації у </w:t>
      </w:r>
      <w:hyperlink w:anchor="_Додаток_A:_Визначення" w:history="1">
        <w:r w:rsidRPr="000413E7">
          <w:rPr>
            <w:rStyle w:val="aa"/>
            <w:spacing w:val="-1"/>
            <w:lang w:val="uk-UA"/>
          </w:rPr>
          <w:t>"</w:t>
        </w:r>
        <w:r w:rsidRPr="000413E7">
          <w:rPr>
            <w:rStyle w:val="aa"/>
            <w:i/>
            <w:spacing w:val="-1"/>
            <w:lang w:val="uk-UA"/>
          </w:rPr>
          <w:t>Дейлі</w:t>
        </w:r>
        <w:r w:rsidRPr="000413E7">
          <w:rPr>
            <w:rStyle w:val="aa"/>
            <w:spacing w:val="-1"/>
            <w:lang w:val="uk-UA"/>
          </w:rPr>
          <w:t>"</w:t>
        </w:r>
      </w:hyperlink>
      <w:r>
        <w:rPr>
          <w:spacing w:val="-1"/>
          <w:lang w:val="uk-UA"/>
        </w:rPr>
        <w:t xml:space="preserve"> </w:t>
      </w:r>
    </w:p>
    <w:p w:rsidR="001E2994" w:rsidRPr="00F7055D" w:rsidRDefault="001E2994">
      <w:pPr>
        <w:pStyle w:val="a3"/>
        <w:numPr>
          <w:ilvl w:val="0"/>
          <w:numId w:val="10"/>
        </w:numPr>
        <w:tabs>
          <w:tab w:val="left" w:pos="818"/>
        </w:tabs>
        <w:spacing w:before="37"/>
        <w:rPr>
          <w:lang w:val="ru-RU"/>
        </w:rPr>
      </w:pPr>
      <w:r>
        <w:rPr>
          <w:spacing w:val="-1"/>
          <w:lang w:val="uk-UA"/>
        </w:rPr>
        <w:t>управління переліком попередніх випусків, здійснених за дозволами Секретаря Таємної ради</w:t>
      </w:r>
      <w:r w:rsidRPr="00F7055D">
        <w:rPr>
          <w:spacing w:val="-1"/>
          <w:lang w:val="ru-RU"/>
        </w:rPr>
        <w:t>.</w:t>
      </w:r>
    </w:p>
    <w:p w:rsidR="001E2994" w:rsidRPr="00F7055D" w:rsidRDefault="001E2994">
      <w:pPr>
        <w:rPr>
          <w:rFonts w:cs="Calibri"/>
          <w:sz w:val="24"/>
          <w:szCs w:val="24"/>
          <w:lang w:val="ru-RU"/>
        </w:rPr>
      </w:pPr>
    </w:p>
    <w:p w:rsidR="001E2994" w:rsidRPr="00F7055D" w:rsidRDefault="001E2994">
      <w:pPr>
        <w:spacing w:before="4"/>
        <w:rPr>
          <w:rFonts w:cs="Calibri"/>
          <w:sz w:val="20"/>
          <w:szCs w:val="20"/>
          <w:lang w:val="ru-RU"/>
        </w:rPr>
      </w:pPr>
    </w:p>
    <w:p w:rsidR="001E2994" w:rsidRDefault="001E2994">
      <w:pPr>
        <w:pStyle w:val="1"/>
        <w:numPr>
          <w:ilvl w:val="0"/>
          <w:numId w:val="19"/>
        </w:numPr>
        <w:tabs>
          <w:tab w:val="left" w:pos="379"/>
        </w:tabs>
        <w:ind w:hanging="278"/>
        <w:rPr>
          <w:b w:val="0"/>
          <w:bCs w:val="0"/>
        </w:rPr>
      </w:pPr>
      <w:r>
        <w:rPr>
          <w:spacing w:val="-1"/>
          <w:lang w:val="uk-UA"/>
        </w:rPr>
        <w:t>Наслідки</w:t>
      </w:r>
    </w:p>
    <w:p w:rsidR="001E2994" w:rsidRDefault="001E2994">
      <w:pPr>
        <w:spacing w:before="9"/>
        <w:rPr>
          <w:rFonts w:cs="Calibri"/>
          <w:sz w:val="21"/>
          <w:szCs w:val="21"/>
        </w:rPr>
      </w:pPr>
    </w:p>
    <w:p w:rsidR="001E2994" w:rsidRDefault="001E2994">
      <w:pPr>
        <w:pStyle w:val="a3"/>
        <w:numPr>
          <w:ilvl w:val="1"/>
          <w:numId w:val="19"/>
        </w:numPr>
        <w:tabs>
          <w:tab w:val="left" w:pos="432"/>
        </w:tabs>
        <w:ind w:left="100" w:right="561" w:firstLine="0"/>
      </w:pPr>
      <w:r>
        <w:rPr>
          <w:spacing w:val="-1"/>
          <w:lang w:val="uk-UA"/>
        </w:rPr>
        <w:t xml:space="preserve">Наслідками недотримання цієї політики для працівників Статистики Канади можуть бути адміністративна відповідальність аж до звільнення включно, або кримінальна відповідальність як описано в </w:t>
      </w:r>
      <w:r w:rsidRPr="000413E7">
        <w:rPr>
          <w:i/>
          <w:spacing w:val="-1"/>
          <w:lang w:val="uk-UA"/>
        </w:rPr>
        <w:t>Акті зі статистики</w:t>
      </w:r>
      <w:r>
        <w:rPr>
          <w:spacing w:val="-1"/>
          <w:lang w:val="uk-UA"/>
        </w:rPr>
        <w:t xml:space="preserve"> </w:t>
      </w:r>
      <w:r>
        <w:rPr>
          <w:spacing w:val="-1"/>
        </w:rPr>
        <w:t>.</w:t>
      </w:r>
    </w:p>
    <w:p w:rsidR="001E2994" w:rsidRDefault="001E2994">
      <w:pPr>
        <w:spacing w:before="10"/>
        <w:rPr>
          <w:rFonts w:cs="Calibri"/>
          <w:sz w:val="21"/>
          <w:szCs w:val="21"/>
        </w:rPr>
      </w:pPr>
    </w:p>
    <w:p w:rsidR="001E2994" w:rsidRDefault="001E2994">
      <w:pPr>
        <w:pStyle w:val="a3"/>
        <w:numPr>
          <w:ilvl w:val="1"/>
          <w:numId w:val="19"/>
        </w:numPr>
        <w:tabs>
          <w:tab w:val="left" w:pos="432"/>
        </w:tabs>
        <w:ind w:left="100" w:right="211" w:firstLine="0"/>
      </w:pPr>
      <w:r>
        <w:rPr>
          <w:spacing w:val="-1"/>
          <w:lang w:val="uk-UA"/>
        </w:rPr>
        <w:t>Наслідком недотримання цієї політики для осіб чи організацій, які отримують захищену інформацію до її офіційного випуску, може бути припинення попереднього надання інформації за відповідними угодами</w:t>
      </w:r>
      <w:r>
        <w:rPr>
          <w:spacing w:val="-1"/>
        </w:rPr>
        <w:t>.</w:t>
      </w:r>
    </w:p>
    <w:p w:rsidR="001E2994" w:rsidRDefault="001E2994">
      <w:pPr>
        <w:spacing w:before="4"/>
        <w:rPr>
          <w:rFonts w:cs="Calibri"/>
        </w:rPr>
      </w:pPr>
    </w:p>
    <w:p w:rsidR="001E2994" w:rsidRDefault="001E2994">
      <w:pPr>
        <w:pStyle w:val="1"/>
        <w:numPr>
          <w:ilvl w:val="0"/>
          <w:numId w:val="19"/>
        </w:numPr>
        <w:tabs>
          <w:tab w:val="left" w:pos="379"/>
        </w:tabs>
        <w:ind w:hanging="278"/>
        <w:rPr>
          <w:b w:val="0"/>
          <w:bCs w:val="0"/>
        </w:rPr>
      </w:pPr>
      <w:r>
        <w:rPr>
          <w:spacing w:val="-1"/>
          <w:lang w:val="uk-UA"/>
        </w:rPr>
        <w:t>Посилання</w:t>
      </w:r>
    </w:p>
    <w:p w:rsidR="001E2994" w:rsidRDefault="001E2994">
      <w:pPr>
        <w:spacing w:before="9"/>
        <w:rPr>
          <w:rFonts w:cs="Calibri"/>
          <w:sz w:val="21"/>
          <w:szCs w:val="21"/>
        </w:rPr>
      </w:pPr>
    </w:p>
    <w:p w:rsidR="001E2994" w:rsidRDefault="001E2994">
      <w:pPr>
        <w:pStyle w:val="2"/>
        <w:numPr>
          <w:ilvl w:val="1"/>
          <w:numId w:val="9"/>
        </w:numPr>
        <w:tabs>
          <w:tab w:val="left" w:pos="434"/>
        </w:tabs>
        <w:rPr>
          <w:b w:val="0"/>
          <w:bCs w:val="0"/>
        </w:rPr>
      </w:pPr>
      <w:r>
        <w:rPr>
          <w:spacing w:val="-1"/>
          <w:lang w:val="uk-UA"/>
        </w:rPr>
        <w:t>Відповідне законодавство</w:t>
      </w:r>
    </w:p>
    <w:p w:rsidR="001E2994" w:rsidRPr="00574E89" w:rsidRDefault="001E2994">
      <w:pPr>
        <w:ind w:left="100"/>
        <w:rPr>
          <w:rFonts w:cs="Calibri"/>
          <w:lang w:val="uk-UA"/>
        </w:rPr>
      </w:pPr>
      <w:r>
        <w:rPr>
          <w:i/>
          <w:spacing w:val="-1"/>
          <w:lang w:val="uk-UA"/>
        </w:rPr>
        <w:t>Акт зі статистики</w:t>
      </w:r>
    </w:p>
    <w:p w:rsidR="001E2994" w:rsidRDefault="001E2994">
      <w:pPr>
        <w:rPr>
          <w:rFonts w:cs="Calibri"/>
        </w:rPr>
      </w:pPr>
    </w:p>
    <w:p w:rsidR="001E2994" w:rsidRDefault="001E2994">
      <w:pPr>
        <w:pStyle w:val="2"/>
        <w:numPr>
          <w:ilvl w:val="1"/>
          <w:numId w:val="9"/>
        </w:numPr>
        <w:tabs>
          <w:tab w:val="left" w:pos="434"/>
        </w:tabs>
        <w:rPr>
          <w:b w:val="0"/>
          <w:bCs w:val="0"/>
        </w:rPr>
      </w:pPr>
      <w:r>
        <w:rPr>
          <w:spacing w:val="-1"/>
          <w:lang w:val="uk-UA"/>
        </w:rPr>
        <w:t>Відповідні політики</w:t>
      </w:r>
    </w:p>
    <w:p w:rsidR="001E2994" w:rsidRDefault="001E2994">
      <w:pPr>
        <w:pStyle w:val="a3"/>
        <w:ind w:right="5882" w:firstLine="0"/>
        <w:rPr>
          <w:spacing w:val="-1"/>
          <w:lang w:val="uk-UA"/>
        </w:rPr>
      </w:pPr>
      <w:r>
        <w:rPr>
          <w:spacing w:val="-1"/>
          <w:lang w:val="uk-UA"/>
        </w:rPr>
        <w:t>Політика безпеки уряду</w:t>
      </w:r>
    </w:p>
    <w:p w:rsidR="001E2994" w:rsidRDefault="001E2994">
      <w:pPr>
        <w:pStyle w:val="a3"/>
        <w:ind w:right="5882" w:firstLine="0"/>
      </w:pPr>
      <w:r w:rsidRPr="001F66BB">
        <w:rPr>
          <w:spacing w:val="-1"/>
          <w:lang w:val="uk-UA"/>
        </w:rPr>
        <w:t>Політика безпеки інформації</w:t>
      </w:r>
      <w:r>
        <w:rPr>
          <w:spacing w:val="23"/>
        </w:rPr>
        <w:t xml:space="preserve"> </w:t>
      </w:r>
    </w:p>
    <w:p w:rsidR="001E2994" w:rsidRDefault="001E2994">
      <w:pPr>
        <w:pStyle w:val="a3"/>
        <w:ind w:right="3510" w:firstLine="0"/>
        <w:rPr>
          <w:spacing w:val="-1"/>
        </w:rPr>
      </w:pPr>
      <w:r>
        <w:rPr>
          <w:spacing w:val="-1"/>
          <w:lang w:val="uk-UA"/>
        </w:rPr>
        <w:t>Політика комунікацій уряду Канади</w:t>
      </w:r>
    </w:p>
    <w:p w:rsidR="001E2994" w:rsidRPr="00FD0203" w:rsidRDefault="001E2994">
      <w:pPr>
        <w:pStyle w:val="a3"/>
        <w:ind w:right="3510" w:firstLine="0"/>
        <w:rPr>
          <w:lang w:val="uk-UA"/>
        </w:rPr>
      </w:pPr>
      <w:r w:rsidRPr="00FD0203">
        <w:rPr>
          <w:spacing w:val="2"/>
          <w:lang w:val="uk-UA"/>
        </w:rPr>
        <w:t>Політика щодо основного змісту публікацій</w:t>
      </w:r>
      <w:r w:rsidRPr="00FD0203">
        <w:rPr>
          <w:spacing w:val="35"/>
          <w:lang w:val="uk-UA"/>
        </w:rPr>
        <w:t xml:space="preserve"> </w:t>
      </w:r>
    </w:p>
    <w:p w:rsidR="001E2994" w:rsidRPr="001F66BB" w:rsidRDefault="001E2994">
      <w:pPr>
        <w:pStyle w:val="a3"/>
        <w:spacing w:before="2" w:line="237" w:lineRule="auto"/>
        <w:ind w:right="5111" w:firstLine="0"/>
        <w:rPr>
          <w:lang w:val="uk-UA"/>
        </w:rPr>
      </w:pPr>
      <w:r>
        <w:rPr>
          <w:spacing w:val="-1"/>
          <w:lang w:val="uk-UA"/>
        </w:rPr>
        <w:t>Політика управління інформацією</w:t>
      </w:r>
      <w:r w:rsidRPr="001F66BB">
        <w:rPr>
          <w:spacing w:val="23"/>
          <w:lang w:val="ru-RU"/>
        </w:rPr>
        <w:t xml:space="preserve"> </w:t>
      </w:r>
      <w:r>
        <w:rPr>
          <w:spacing w:val="-1"/>
          <w:lang w:val="uk-UA"/>
        </w:rPr>
        <w:t>Політика доступу до мікроданих</w:t>
      </w:r>
    </w:p>
    <w:p w:rsidR="001E2994" w:rsidRPr="001F66BB" w:rsidRDefault="001E2994">
      <w:pPr>
        <w:pStyle w:val="a3"/>
        <w:spacing w:before="1"/>
        <w:ind w:firstLine="0"/>
        <w:rPr>
          <w:lang w:val="uk-UA"/>
        </w:rPr>
      </w:pPr>
      <w:r>
        <w:rPr>
          <w:spacing w:val="-1"/>
          <w:lang w:val="uk-UA"/>
        </w:rPr>
        <w:t>Політика випуску мікроданих</w:t>
      </w:r>
    </w:p>
    <w:p w:rsidR="001E2994" w:rsidRDefault="001E2994">
      <w:pPr>
        <w:pStyle w:val="a3"/>
        <w:ind w:firstLine="0"/>
        <w:rPr>
          <w:spacing w:val="-1"/>
          <w:lang w:val="uk-UA"/>
        </w:rPr>
      </w:pPr>
      <w:r>
        <w:rPr>
          <w:spacing w:val="-1"/>
          <w:lang w:val="uk-UA"/>
        </w:rPr>
        <w:t>Політика зовнішньої та інституційної оцінки</w:t>
      </w:r>
    </w:p>
    <w:p w:rsidR="001E2994" w:rsidRPr="001F66BB" w:rsidRDefault="001E2994">
      <w:pPr>
        <w:pStyle w:val="a3"/>
        <w:ind w:firstLine="0"/>
        <w:rPr>
          <w:lang w:val="uk-UA"/>
        </w:rPr>
      </w:pPr>
      <w:r>
        <w:rPr>
          <w:spacing w:val="-1"/>
          <w:lang w:val="uk-UA"/>
        </w:rPr>
        <w:t>Політика взаємодії з засобами масової інформації: відповідальні особи та відповіді, надані засобам масової інформації</w:t>
      </w:r>
    </w:p>
    <w:p w:rsidR="001E2994" w:rsidRPr="00C44A7A" w:rsidRDefault="001E2994">
      <w:pPr>
        <w:pStyle w:val="a3"/>
        <w:ind w:firstLine="0"/>
        <w:rPr>
          <w:lang w:val="uk-UA"/>
        </w:rPr>
      </w:pPr>
    </w:p>
    <w:p w:rsidR="001E2994" w:rsidRPr="00C44A7A" w:rsidRDefault="001E2994">
      <w:pPr>
        <w:rPr>
          <w:rFonts w:cs="Calibri"/>
          <w:lang w:val="uk-UA"/>
        </w:rPr>
      </w:pPr>
    </w:p>
    <w:p w:rsidR="001E2994" w:rsidRPr="001F66BB" w:rsidRDefault="001E2994">
      <w:pPr>
        <w:pStyle w:val="2"/>
        <w:numPr>
          <w:ilvl w:val="1"/>
          <w:numId w:val="9"/>
        </w:numPr>
        <w:tabs>
          <w:tab w:val="left" w:pos="434"/>
        </w:tabs>
        <w:rPr>
          <w:b w:val="0"/>
          <w:bCs w:val="0"/>
          <w:lang w:val="uk-UA"/>
        </w:rPr>
      </w:pPr>
      <w:r>
        <w:rPr>
          <w:spacing w:val="-1"/>
          <w:lang w:val="uk-UA"/>
        </w:rPr>
        <w:lastRenderedPageBreak/>
        <w:t>Відповідні директиви</w:t>
      </w:r>
    </w:p>
    <w:p w:rsidR="001E2994" w:rsidRPr="00E63815" w:rsidRDefault="001E2994">
      <w:pPr>
        <w:pStyle w:val="a3"/>
        <w:ind w:right="2726" w:firstLine="0"/>
        <w:rPr>
          <w:spacing w:val="-1"/>
          <w:lang w:val="ru-RU"/>
        </w:rPr>
      </w:pPr>
      <w:r>
        <w:rPr>
          <w:spacing w:val="-1"/>
          <w:lang w:val="uk-UA"/>
        </w:rPr>
        <w:t xml:space="preserve">Директива про безпеку конфіденційної статистичної інформації </w:t>
      </w:r>
    </w:p>
    <w:p w:rsidR="001E2994" w:rsidRDefault="001E2994">
      <w:pPr>
        <w:pStyle w:val="a3"/>
        <w:ind w:right="2726" w:firstLine="0"/>
        <w:rPr>
          <w:spacing w:val="-1"/>
          <w:lang w:val="uk-UA"/>
        </w:rPr>
      </w:pPr>
      <w:r>
        <w:rPr>
          <w:spacing w:val="-1"/>
          <w:lang w:val="uk-UA"/>
        </w:rPr>
        <w:t>Директива про внесення виправлень до випусків у "</w:t>
      </w:r>
      <w:r w:rsidRPr="0012538D">
        <w:rPr>
          <w:i/>
          <w:spacing w:val="-1"/>
          <w:lang w:val="uk-UA"/>
        </w:rPr>
        <w:t>Дейлі</w:t>
      </w:r>
      <w:r>
        <w:rPr>
          <w:spacing w:val="-1"/>
          <w:lang w:val="uk-UA"/>
        </w:rPr>
        <w:t>" та статистичних продуктів</w:t>
      </w:r>
    </w:p>
    <w:p w:rsidR="001E2994" w:rsidRPr="00E63815" w:rsidRDefault="001E2994">
      <w:pPr>
        <w:pStyle w:val="a3"/>
        <w:ind w:right="2726" w:firstLine="0"/>
        <w:rPr>
          <w:lang w:val="uk-UA"/>
        </w:rPr>
      </w:pPr>
      <w:r>
        <w:rPr>
          <w:spacing w:val="-1"/>
          <w:lang w:val="uk-UA"/>
        </w:rPr>
        <w:t xml:space="preserve">Директива про надання даних згідно із Розділами 11 та 12 </w:t>
      </w:r>
    </w:p>
    <w:p w:rsidR="001E2994" w:rsidRPr="00FD0203" w:rsidRDefault="001E2994">
      <w:pPr>
        <w:pStyle w:val="a3"/>
        <w:spacing w:line="267" w:lineRule="exact"/>
        <w:ind w:firstLine="0"/>
        <w:rPr>
          <w:lang w:val="ru-RU"/>
        </w:rPr>
      </w:pPr>
      <w:r>
        <w:rPr>
          <w:spacing w:val="-1"/>
          <w:lang w:val="uk-UA"/>
        </w:rPr>
        <w:t xml:space="preserve">Директива про вибіркове розкриття </w:t>
      </w:r>
    </w:p>
    <w:p w:rsidR="001E2994" w:rsidRPr="00E63815" w:rsidRDefault="001E2994">
      <w:pPr>
        <w:pStyle w:val="a3"/>
        <w:ind w:right="3510" w:firstLine="0"/>
        <w:rPr>
          <w:spacing w:val="-1"/>
          <w:lang w:val="ru-RU"/>
        </w:rPr>
      </w:pPr>
      <w:r>
        <w:rPr>
          <w:spacing w:val="-1"/>
          <w:lang w:val="uk-UA"/>
        </w:rPr>
        <w:t xml:space="preserve">Директива про управління зведеною статистикою Директива про управління файлами статистичних мікроданих </w:t>
      </w:r>
    </w:p>
    <w:p w:rsidR="001E2994" w:rsidRPr="00C44A7A" w:rsidRDefault="001E2994">
      <w:pPr>
        <w:pStyle w:val="a3"/>
        <w:ind w:right="3510" w:firstLine="0"/>
        <w:rPr>
          <w:lang w:val="ru-RU"/>
        </w:rPr>
      </w:pPr>
      <w:r>
        <w:rPr>
          <w:spacing w:val="-1"/>
          <w:lang w:val="uk-UA"/>
        </w:rPr>
        <w:t xml:space="preserve">Директива про передачу захищеної інформації </w:t>
      </w:r>
    </w:p>
    <w:p w:rsidR="001E2994" w:rsidRPr="00C44A7A" w:rsidRDefault="001E2994">
      <w:pPr>
        <w:pStyle w:val="a3"/>
        <w:ind w:firstLine="0"/>
        <w:rPr>
          <w:lang w:val="ru-RU"/>
        </w:rPr>
      </w:pPr>
      <w:r>
        <w:rPr>
          <w:spacing w:val="-1"/>
          <w:lang w:val="uk-UA"/>
        </w:rPr>
        <w:t xml:space="preserve">Директива про отримання доступу до записів, які ведуться іншими організаціями </w:t>
      </w:r>
    </w:p>
    <w:p w:rsidR="001E2994" w:rsidRPr="00C44A7A" w:rsidRDefault="001E2994">
      <w:pPr>
        <w:spacing w:before="4"/>
        <w:rPr>
          <w:rFonts w:cs="Calibri"/>
          <w:lang w:val="ru-RU"/>
        </w:rPr>
      </w:pPr>
    </w:p>
    <w:p w:rsidR="001E2994" w:rsidRDefault="001E2994">
      <w:pPr>
        <w:pStyle w:val="1"/>
        <w:numPr>
          <w:ilvl w:val="0"/>
          <w:numId w:val="19"/>
        </w:numPr>
        <w:tabs>
          <w:tab w:val="left" w:pos="521"/>
        </w:tabs>
        <w:spacing w:line="340" w:lineRule="exact"/>
        <w:ind w:left="520" w:hanging="420"/>
        <w:rPr>
          <w:b w:val="0"/>
          <w:bCs w:val="0"/>
        </w:rPr>
      </w:pPr>
      <w:r>
        <w:rPr>
          <w:lang w:val="uk-UA"/>
        </w:rPr>
        <w:t>Контактна інформація</w:t>
      </w:r>
    </w:p>
    <w:p w:rsidR="001E2994" w:rsidRPr="002E7F5D" w:rsidRDefault="001E2994">
      <w:pPr>
        <w:pStyle w:val="a3"/>
        <w:spacing w:line="267" w:lineRule="exact"/>
        <w:ind w:firstLine="0"/>
        <w:rPr>
          <w:lang w:val="ru-RU"/>
        </w:rPr>
      </w:pPr>
      <w:r>
        <w:rPr>
          <w:spacing w:val="-1"/>
          <w:lang w:val="uk-UA"/>
        </w:rPr>
        <w:t>Будь ласка, направляйте запитання щодо цієї політики генеральному директору відділу комунікацій</w:t>
      </w:r>
      <w:r w:rsidRPr="002E7F5D">
        <w:rPr>
          <w:spacing w:val="-1"/>
          <w:lang w:val="ru-RU"/>
        </w:rPr>
        <w:t>.</w:t>
      </w:r>
    </w:p>
    <w:p w:rsidR="001E2994" w:rsidRPr="002E7F5D" w:rsidRDefault="001E2994">
      <w:pPr>
        <w:spacing w:line="267" w:lineRule="exact"/>
        <w:rPr>
          <w:lang w:val="ru-RU"/>
        </w:rPr>
        <w:sectPr w:rsidR="001E2994" w:rsidRPr="002E7F5D">
          <w:footerReference w:type="default" r:id="rId14"/>
          <w:pgSz w:w="12240" w:h="15840"/>
          <w:pgMar w:top="1400" w:right="1680" w:bottom="1180" w:left="1700" w:header="0" w:footer="987" w:gutter="0"/>
          <w:cols w:space="720"/>
        </w:sectPr>
      </w:pPr>
    </w:p>
    <w:p w:rsidR="001E2994" w:rsidRPr="00B27FBC" w:rsidRDefault="001E2994">
      <w:pPr>
        <w:pStyle w:val="1"/>
        <w:spacing w:before="19"/>
        <w:ind w:left="100" w:firstLine="0"/>
        <w:rPr>
          <w:b w:val="0"/>
          <w:bCs w:val="0"/>
          <w:lang w:val="uk-UA"/>
        </w:rPr>
      </w:pPr>
      <w:bookmarkStart w:id="2" w:name="_Додаток_A:_Визначення"/>
      <w:bookmarkEnd w:id="2"/>
      <w:r w:rsidRPr="00B27FBC">
        <w:rPr>
          <w:spacing w:val="-1"/>
          <w:lang w:val="uk-UA"/>
        </w:rPr>
        <w:lastRenderedPageBreak/>
        <w:t>Додаток</w:t>
      </w:r>
      <w:r w:rsidRPr="00B27FBC">
        <w:rPr>
          <w:spacing w:val="3"/>
          <w:lang w:val="uk-UA"/>
        </w:rPr>
        <w:t xml:space="preserve"> </w:t>
      </w:r>
      <w:r w:rsidRPr="00B27FBC">
        <w:rPr>
          <w:lang w:val="uk-UA"/>
        </w:rPr>
        <w:t>A:</w:t>
      </w:r>
      <w:r w:rsidRPr="00B27FBC">
        <w:rPr>
          <w:spacing w:val="1"/>
          <w:lang w:val="uk-UA"/>
        </w:rPr>
        <w:t xml:space="preserve"> </w:t>
      </w:r>
      <w:r w:rsidRPr="00B27FBC">
        <w:rPr>
          <w:spacing w:val="-1"/>
          <w:lang w:val="uk-UA"/>
        </w:rPr>
        <w:t>Визначення</w:t>
      </w:r>
    </w:p>
    <w:p w:rsidR="001E2994" w:rsidRPr="00B27FBC" w:rsidRDefault="001E2994">
      <w:pPr>
        <w:spacing w:before="9"/>
        <w:rPr>
          <w:rFonts w:cs="Calibri"/>
          <w:sz w:val="21"/>
          <w:szCs w:val="21"/>
          <w:lang w:val="uk-UA"/>
        </w:rPr>
      </w:pPr>
    </w:p>
    <w:p w:rsidR="001E2994" w:rsidRPr="00B27FBC" w:rsidRDefault="001E2994">
      <w:pPr>
        <w:pStyle w:val="a3"/>
        <w:ind w:right="126" w:firstLine="0"/>
        <w:rPr>
          <w:lang w:val="uk-UA"/>
        </w:rPr>
      </w:pPr>
      <w:bookmarkStart w:id="3" w:name="_bookmark0"/>
      <w:bookmarkEnd w:id="3"/>
      <w:r w:rsidRPr="00B27FBC">
        <w:rPr>
          <w:b/>
          <w:spacing w:val="-1"/>
          <w:lang w:val="uk-UA"/>
        </w:rPr>
        <w:t>Адміністративні дані</w:t>
      </w:r>
      <w:r w:rsidRPr="00B27FBC">
        <w:rPr>
          <w:b/>
          <w:spacing w:val="3"/>
          <w:lang w:val="uk-UA"/>
        </w:rPr>
        <w:t xml:space="preserve"> </w:t>
      </w:r>
      <w:r w:rsidRPr="00B27FBC">
        <w:rPr>
          <w:lang w:val="uk-UA"/>
        </w:rPr>
        <w:t xml:space="preserve"> - це інформація, що стосується осіб, підприємств або організацій, яка збирається міністерствами та відомствами для їх власних цілей і яка передається Статистиці Канади. Ці дані можуть містити файли мікроданих, конфіденційні зведені показники або агреговані дані, отримані від збирача інформації.  </w:t>
      </w:r>
    </w:p>
    <w:p w:rsidR="001E2994" w:rsidRPr="00B27FBC" w:rsidRDefault="001E2994">
      <w:pPr>
        <w:rPr>
          <w:rFonts w:cs="Calibri"/>
          <w:lang w:val="uk-UA"/>
        </w:rPr>
      </w:pPr>
    </w:p>
    <w:p w:rsidR="001E2994" w:rsidRPr="00B27FBC" w:rsidRDefault="001E2994">
      <w:pPr>
        <w:pStyle w:val="a3"/>
        <w:ind w:right="248" w:firstLine="0"/>
        <w:rPr>
          <w:lang w:val="uk-UA"/>
        </w:rPr>
      </w:pPr>
      <w:r w:rsidRPr="00B27FBC">
        <w:rPr>
          <w:b/>
          <w:spacing w:val="-1"/>
          <w:lang w:val="uk-UA"/>
        </w:rPr>
        <w:t>Аналітичні продукти</w:t>
      </w:r>
      <w:r w:rsidRPr="00B27FBC">
        <w:rPr>
          <w:b/>
          <w:spacing w:val="3"/>
          <w:lang w:val="uk-UA"/>
        </w:rPr>
        <w:t xml:space="preserve"> </w:t>
      </w:r>
      <w:r w:rsidRPr="00B27FBC">
        <w:rPr>
          <w:spacing w:val="-1"/>
          <w:lang w:val="uk-UA"/>
        </w:rPr>
        <w:t>для випуску  - це великий перелік текстів (і пов’язаних з ними графіків, таблиць та інших кількісних результатів), включаючи ті, які</w:t>
      </w:r>
      <w:r>
        <w:rPr>
          <w:spacing w:val="-1"/>
          <w:lang w:val="uk-UA"/>
        </w:rPr>
        <w:t>: призначені для широкого загалу;</w:t>
      </w:r>
      <w:r w:rsidRPr="00B27FBC">
        <w:rPr>
          <w:spacing w:val="-1"/>
          <w:lang w:val="uk-UA"/>
        </w:rPr>
        <w:t xml:space="preserve"> сконцентровані на одному наборі даних або р</w:t>
      </w:r>
      <w:r>
        <w:rPr>
          <w:spacing w:val="-1"/>
          <w:lang w:val="uk-UA"/>
        </w:rPr>
        <w:t>яді даних;</w:t>
      </w:r>
      <w:r w:rsidRPr="00B27FBC">
        <w:rPr>
          <w:spacing w:val="-1"/>
          <w:lang w:val="uk-UA"/>
        </w:rPr>
        <w:t xml:space="preserve"> призначені для наукової аудиторії та містять більш складні методи та обґрунтування, а також багато посилань на літературу для дослідників.   </w:t>
      </w:r>
      <w:r w:rsidRPr="00B27FBC">
        <w:rPr>
          <w:spacing w:val="4"/>
          <w:lang w:val="uk-UA"/>
        </w:rPr>
        <w:t xml:space="preserve"> </w:t>
      </w:r>
    </w:p>
    <w:p w:rsidR="001E2994" w:rsidRPr="00B27FBC" w:rsidRDefault="001E2994">
      <w:pPr>
        <w:spacing w:before="1"/>
        <w:rPr>
          <w:rFonts w:cs="Calibri"/>
          <w:lang w:val="uk-UA"/>
        </w:rPr>
      </w:pPr>
    </w:p>
    <w:p w:rsidR="001E2994" w:rsidRPr="00B27FBC" w:rsidRDefault="001E2994" w:rsidP="003813E5">
      <w:pPr>
        <w:pStyle w:val="a3"/>
        <w:ind w:firstLine="0"/>
        <w:rPr>
          <w:lang w:val="uk-UA"/>
        </w:rPr>
      </w:pPr>
      <w:r w:rsidRPr="00B27FBC">
        <w:rPr>
          <w:b/>
          <w:spacing w:val="-1"/>
          <w:lang w:val="uk-UA"/>
        </w:rPr>
        <w:t xml:space="preserve">Робочий день </w:t>
      </w:r>
      <w:r w:rsidRPr="00B27FBC">
        <w:rPr>
          <w:spacing w:val="-1"/>
          <w:lang w:val="uk-UA"/>
        </w:rPr>
        <w:t xml:space="preserve"> - це будь-який день з понеділка по п’ятницю, окрім днів державних свят. "</w:t>
      </w:r>
      <w:r w:rsidRPr="0012538D">
        <w:rPr>
          <w:i/>
          <w:spacing w:val="-1"/>
          <w:lang w:val="uk-UA"/>
        </w:rPr>
        <w:t>Дейлі</w:t>
      </w:r>
      <w:r w:rsidRPr="00B27FBC">
        <w:rPr>
          <w:spacing w:val="-1"/>
          <w:lang w:val="uk-UA"/>
        </w:rPr>
        <w:t xml:space="preserve">" не публікується з 25 ґрудня по 2 січня. </w:t>
      </w:r>
      <w:r w:rsidRPr="00B27FBC">
        <w:rPr>
          <w:lang w:val="uk-UA"/>
        </w:rPr>
        <w:t xml:space="preserve"> </w:t>
      </w:r>
    </w:p>
    <w:p w:rsidR="001E2994" w:rsidRPr="00B27FBC" w:rsidRDefault="001E2994">
      <w:pPr>
        <w:rPr>
          <w:rFonts w:cs="Calibri"/>
          <w:lang w:val="uk-UA"/>
        </w:rPr>
      </w:pPr>
    </w:p>
    <w:p w:rsidR="001E2994" w:rsidRPr="00B27FBC" w:rsidRDefault="001E2994">
      <w:pPr>
        <w:ind w:left="100"/>
        <w:rPr>
          <w:rFonts w:cs="Calibri"/>
          <w:lang w:val="uk-UA"/>
        </w:rPr>
      </w:pPr>
      <w:bookmarkStart w:id="4" w:name="_bookmark1"/>
      <w:bookmarkEnd w:id="4"/>
      <w:r w:rsidRPr="00B27FBC">
        <w:rPr>
          <w:b/>
          <w:spacing w:val="-1"/>
          <w:lang w:val="uk-UA"/>
        </w:rPr>
        <w:t>Конфіденційні показники</w:t>
      </w:r>
      <w:r w:rsidRPr="00B27FBC">
        <w:rPr>
          <w:b/>
          <w:spacing w:val="2"/>
          <w:lang w:val="uk-UA"/>
        </w:rPr>
        <w:t xml:space="preserve"> </w:t>
      </w:r>
      <w:r w:rsidRPr="00B27FBC">
        <w:rPr>
          <w:spacing w:val="-1"/>
          <w:lang w:val="uk-UA"/>
        </w:rPr>
        <w:t xml:space="preserve">- це інформація, яка може прямо або опосередковано встановити особу, підприємство чи організацію. </w:t>
      </w:r>
      <w:r w:rsidRPr="00B27FBC">
        <w:rPr>
          <w:spacing w:val="1"/>
          <w:lang w:val="uk-UA"/>
        </w:rPr>
        <w:t xml:space="preserve"> </w:t>
      </w:r>
    </w:p>
    <w:p w:rsidR="001E2994" w:rsidRPr="00B27FBC" w:rsidRDefault="001E2994">
      <w:pPr>
        <w:rPr>
          <w:rFonts w:cs="Calibri"/>
          <w:lang w:val="uk-UA"/>
        </w:rPr>
      </w:pPr>
    </w:p>
    <w:p w:rsidR="001E2994" w:rsidRPr="00B27FBC" w:rsidRDefault="001E2994">
      <w:pPr>
        <w:pStyle w:val="a3"/>
        <w:ind w:firstLine="0"/>
        <w:rPr>
          <w:lang w:val="uk-UA"/>
        </w:rPr>
      </w:pPr>
      <w:r w:rsidRPr="00B27FBC">
        <w:rPr>
          <w:rFonts w:cs="Calibri"/>
          <w:b/>
          <w:bCs/>
          <w:spacing w:val="-1"/>
          <w:lang w:val="uk-UA"/>
        </w:rPr>
        <w:t>Набір даних</w:t>
      </w:r>
      <w:r w:rsidRPr="00B27FBC">
        <w:rPr>
          <w:rFonts w:cs="Calibri"/>
          <w:b/>
          <w:bCs/>
          <w:spacing w:val="4"/>
          <w:lang w:val="uk-UA"/>
        </w:rPr>
        <w:t xml:space="preserve"> </w:t>
      </w:r>
      <w:r w:rsidRPr="00B27FBC">
        <w:rPr>
          <w:spacing w:val="-1"/>
          <w:lang w:val="uk-UA"/>
        </w:rPr>
        <w:t>- це не</w:t>
      </w:r>
      <w:r>
        <w:rPr>
          <w:spacing w:val="-1"/>
          <w:lang w:val="uk-UA"/>
        </w:rPr>
        <w:t xml:space="preserve"> </w:t>
      </w:r>
      <w:r w:rsidRPr="00B27FBC">
        <w:rPr>
          <w:spacing w:val="-1"/>
          <w:lang w:val="uk-UA"/>
        </w:rPr>
        <w:t>конфіденційні зведені дані або статистичні показники, отримані з мікроданих, адміністративних файлів або з обох цих джерел. Набір даних є "новим", якщо він з нової затвердженої статистичної програми, або якщо він не випущений відповідно до чинної статистичної програми.</w:t>
      </w:r>
    </w:p>
    <w:p w:rsidR="001E2994" w:rsidRPr="00B27FBC" w:rsidRDefault="001E2994">
      <w:pPr>
        <w:rPr>
          <w:rFonts w:cs="Calibri"/>
          <w:lang w:val="uk-UA"/>
        </w:rPr>
      </w:pPr>
    </w:p>
    <w:p w:rsidR="001E2994" w:rsidRPr="00B27FBC" w:rsidRDefault="001E2994">
      <w:pPr>
        <w:pStyle w:val="a3"/>
        <w:ind w:right="206" w:firstLine="0"/>
        <w:rPr>
          <w:lang w:val="uk-UA"/>
        </w:rPr>
      </w:pPr>
      <w:bookmarkStart w:id="5" w:name="_bookmark2"/>
      <w:bookmarkEnd w:id="5"/>
      <w:r w:rsidRPr="00B27FBC">
        <w:rPr>
          <w:b/>
          <w:spacing w:val="-1"/>
          <w:lang w:val="uk-UA"/>
        </w:rPr>
        <w:t>Текст у "</w:t>
      </w:r>
      <w:r w:rsidRPr="0012538D">
        <w:rPr>
          <w:b/>
          <w:i/>
          <w:spacing w:val="-1"/>
          <w:lang w:val="uk-UA"/>
        </w:rPr>
        <w:t>Дейлі</w:t>
      </w:r>
      <w:r w:rsidRPr="00B27FBC">
        <w:rPr>
          <w:b/>
          <w:spacing w:val="-1"/>
          <w:lang w:val="uk-UA"/>
        </w:rPr>
        <w:t>"</w:t>
      </w:r>
      <w:r w:rsidRPr="00B27FBC">
        <w:rPr>
          <w:b/>
          <w:spacing w:val="3"/>
          <w:lang w:val="uk-UA"/>
        </w:rPr>
        <w:t xml:space="preserve"> </w:t>
      </w:r>
      <w:r w:rsidRPr="00B27FBC">
        <w:rPr>
          <w:spacing w:val="-1"/>
          <w:lang w:val="uk-UA"/>
        </w:rPr>
        <w:t>- це стислий огляд, призначений для публікації у "</w:t>
      </w:r>
      <w:r w:rsidRPr="0012538D">
        <w:rPr>
          <w:i/>
          <w:spacing w:val="-1"/>
          <w:lang w:val="uk-UA"/>
        </w:rPr>
        <w:t>Дейлі</w:t>
      </w:r>
      <w:r w:rsidRPr="00B27FBC">
        <w:rPr>
          <w:spacing w:val="-1"/>
          <w:lang w:val="uk-UA"/>
        </w:rPr>
        <w:t xml:space="preserve">" для доведення до канадців важливих отриманих результатів, якими вони можуть зацікавитись. </w:t>
      </w:r>
    </w:p>
    <w:p w:rsidR="001E2994" w:rsidRPr="00B27FBC" w:rsidRDefault="001E2994">
      <w:pPr>
        <w:spacing w:before="1"/>
        <w:rPr>
          <w:rFonts w:cs="Calibri"/>
          <w:lang w:val="uk-UA"/>
        </w:rPr>
      </w:pPr>
    </w:p>
    <w:p w:rsidR="001E2994" w:rsidRPr="00B27FBC" w:rsidRDefault="001E2994">
      <w:pPr>
        <w:pStyle w:val="a3"/>
        <w:ind w:firstLine="0"/>
        <w:rPr>
          <w:lang w:val="uk-UA"/>
        </w:rPr>
      </w:pPr>
      <w:bookmarkStart w:id="6" w:name="_bookmark3"/>
      <w:bookmarkEnd w:id="6"/>
      <w:r w:rsidRPr="00B27FBC">
        <w:rPr>
          <w:b/>
          <w:spacing w:val="-1"/>
          <w:lang w:val="uk-UA"/>
        </w:rPr>
        <w:t>Остаточний набір даних</w:t>
      </w:r>
      <w:r w:rsidRPr="00B27FBC">
        <w:rPr>
          <w:b/>
          <w:spacing w:val="1"/>
          <w:lang w:val="uk-UA"/>
        </w:rPr>
        <w:t xml:space="preserve"> </w:t>
      </w:r>
      <w:r w:rsidRPr="00B27FBC">
        <w:rPr>
          <w:lang w:val="uk-UA"/>
        </w:rPr>
        <w:t xml:space="preserve">означає, що набір даних готовий до офіційного випуску.  </w:t>
      </w:r>
      <w:r w:rsidRPr="00B27FBC">
        <w:rPr>
          <w:spacing w:val="-1"/>
          <w:lang w:val="uk-UA"/>
        </w:rPr>
        <w:t xml:space="preserve"> </w:t>
      </w:r>
    </w:p>
    <w:p w:rsidR="001E2994" w:rsidRPr="00DB0A90" w:rsidRDefault="001E2994">
      <w:pPr>
        <w:spacing w:before="9"/>
        <w:rPr>
          <w:rFonts w:cs="Calibri"/>
          <w:sz w:val="21"/>
          <w:szCs w:val="21"/>
          <w:lang w:val="ru-RU"/>
        </w:rPr>
      </w:pPr>
    </w:p>
    <w:p w:rsidR="001E2994" w:rsidRPr="007A364C" w:rsidRDefault="001E2994">
      <w:pPr>
        <w:pStyle w:val="a3"/>
        <w:spacing w:line="266" w:lineRule="exact"/>
        <w:ind w:right="206" w:firstLine="0"/>
        <w:rPr>
          <w:lang w:val="ru-RU"/>
        </w:rPr>
      </w:pPr>
      <w:r>
        <w:rPr>
          <w:b/>
          <w:lang w:val="uk-UA"/>
        </w:rPr>
        <w:t>В умовах конфіденційності</w:t>
      </w:r>
      <w:r w:rsidRPr="007A364C">
        <w:rPr>
          <w:b/>
          <w:spacing w:val="-1"/>
          <w:lang w:val="ru-RU"/>
        </w:rPr>
        <w:t xml:space="preserve"> </w:t>
      </w:r>
      <w:r>
        <w:rPr>
          <w:b/>
          <w:spacing w:val="-1"/>
          <w:lang w:val="uk-UA"/>
        </w:rPr>
        <w:t xml:space="preserve"> - </w:t>
      </w:r>
      <w:r w:rsidRPr="00DA4056">
        <w:rPr>
          <w:spacing w:val="-1"/>
          <w:lang w:val="uk-UA"/>
        </w:rPr>
        <w:t xml:space="preserve">це </w:t>
      </w:r>
      <w:r>
        <w:rPr>
          <w:lang w:val="uk-UA"/>
        </w:rPr>
        <w:t>потрібно розуміти, як "заборона передання третій стороні будь-якої інформації, яка стосується важливих отриманих результатів"</w:t>
      </w:r>
      <w:r w:rsidRPr="007A364C">
        <w:rPr>
          <w:spacing w:val="-2"/>
          <w:lang w:val="ru-RU"/>
        </w:rPr>
        <w:t>.</w:t>
      </w:r>
    </w:p>
    <w:p w:rsidR="001E2994" w:rsidRPr="007A364C" w:rsidRDefault="001E2994">
      <w:pPr>
        <w:spacing w:before="6"/>
        <w:rPr>
          <w:rFonts w:cs="Calibri"/>
          <w:lang w:val="ru-RU"/>
        </w:rPr>
      </w:pPr>
    </w:p>
    <w:p w:rsidR="001E2994" w:rsidRPr="00CC7FA8" w:rsidRDefault="001E2994">
      <w:pPr>
        <w:pStyle w:val="a3"/>
        <w:ind w:right="152" w:firstLine="0"/>
        <w:rPr>
          <w:lang w:val="uk-UA"/>
        </w:rPr>
      </w:pPr>
      <w:bookmarkStart w:id="7" w:name="_bookmark4"/>
      <w:bookmarkEnd w:id="7"/>
      <w:r>
        <w:rPr>
          <w:b/>
          <w:spacing w:val="-1"/>
          <w:lang w:val="uk-UA"/>
        </w:rPr>
        <w:t>Інформаційні продукти</w:t>
      </w:r>
      <w:r w:rsidRPr="007A364C">
        <w:rPr>
          <w:b/>
          <w:spacing w:val="4"/>
          <w:lang w:val="ru-RU"/>
        </w:rPr>
        <w:t xml:space="preserve"> </w:t>
      </w:r>
      <w:r>
        <w:rPr>
          <w:spacing w:val="-1"/>
          <w:lang w:val="uk-UA"/>
        </w:rPr>
        <w:t xml:space="preserve"> - це компіляція результатів діяльності Статистики Канади, включаючи не конфіденційні файли даних, бази даних, фали мікроданих для загального користування, таблиці (включаючи таблиці з основної соціально-економічної бази даних Статистики Канади), графіки, мапи, тексти та проекти текстів "</w:t>
      </w:r>
      <w:r w:rsidRPr="0012538D">
        <w:rPr>
          <w:i/>
          <w:spacing w:val="-1"/>
          <w:lang w:val="uk-UA"/>
        </w:rPr>
        <w:t>Дейлі</w:t>
      </w:r>
      <w:r>
        <w:rPr>
          <w:spacing w:val="-1"/>
          <w:lang w:val="uk-UA"/>
        </w:rPr>
        <w:t xml:space="preserve">". Інформаційні продукти зазвичай мають номер у каталозі і можуть бути доступні у електронних та друкованих засобах інформації.  </w:t>
      </w:r>
      <w:r w:rsidRPr="00CC7FA8">
        <w:rPr>
          <w:spacing w:val="2"/>
          <w:lang w:val="uk-UA"/>
        </w:rPr>
        <w:t xml:space="preserve"> </w:t>
      </w:r>
      <w:r>
        <w:rPr>
          <w:spacing w:val="-1"/>
          <w:lang w:val="uk-UA"/>
        </w:rPr>
        <w:t xml:space="preserve">Є дві категорії інформаційних продуктів: ті, які засновані на нових, ще не випущених даних і ті, які засновані на вже випущених даних. </w:t>
      </w:r>
    </w:p>
    <w:p w:rsidR="001E2994" w:rsidRPr="00CC7FA8" w:rsidRDefault="001E2994">
      <w:pPr>
        <w:spacing w:before="10"/>
        <w:rPr>
          <w:rFonts w:cs="Calibri"/>
          <w:sz w:val="21"/>
          <w:szCs w:val="21"/>
          <w:lang w:val="uk-UA"/>
        </w:rPr>
      </w:pPr>
    </w:p>
    <w:p w:rsidR="001E2994" w:rsidRPr="00CC7FA8" w:rsidRDefault="001E2994">
      <w:pPr>
        <w:pStyle w:val="a3"/>
        <w:spacing w:line="266" w:lineRule="exact"/>
        <w:ind w:firstLine="0"/>
        <w:rPr>
          <w:lang w:val="uk-UA"/>
        </w:rPr>
      </w:pPr>
      <w:bookmarkStart w:id="8" w:name="_bookmark5"/>
      <w:bookmarkEnd w:id="8"/>
      <w:r>
        <w:rPr>
          <w:b/>
          <w:spacing w:val="-1"/>
          <w:lang w:val="uk-UA"/>
        </w:rPr>
        <w:t>Контактні особи</w:t>
      </w:r>
      <w:r w:rsidRPr="00CC7FA8">
        <w:rPr>
          <w:b/>
          <w:spacing w:val="4"/>
          <w:lang w:val="uk-UA"/>
        </w:rPr>
        <w:t xml:space="preserve"> </w:t>
      </w:r>
      <w:r>
        <w:rPr>
          <w:lang w:val="uk-UA"/>
        </w:rPr>
        <w:t>- це працівники-професіонали, які вказані у "</w:t>
      </w:r>
      <w:r w:rsidRPr="0012538D">
        <w:rPr>
          <w:i/>
          <w:lang w:val="uk-UA"/>
        </w:rPr>
        <w:t>Дейлі</w:t>
      </w:r>
      <w:r>
        <w:rPr>
          <w:lang w:val="uk-UA"/>
        </w:rPr>
        <w:t xml:space="preserve">" або делеговані своїми директорами для надання пояснень та коментарів до статистичної інформації. </w:t>
      </w:r>
      <w:r w:rsidRPr="00CC7FA8">
        <w:rPr>
          <w:spacing w:val="2"/>
          <w:lang w:val="uk-UA"/>
        </w:rPr>
        <w:t xml:space="preserve"> </w:t>
      </w:r>
    </w:p>
    <w:p w:rsidR="001E2994" w:rsidRPr="00CC7FA8" w:rsidRDefault="001E2994">
      <w:pPr>
        <w:spacing w:before="6"/>
        <w:rPr>
          <w:rFonts w:cs="Calibri"/>
          <w:lang w:val="uk-UA"/>
        </w:rPr>
      </w:pPr>
    </w:p>
    <w:p w:rsidR="001E2994" w:rsidRPr="00CC7FA8" w:rsidRDefault="001E2994">
      <w:pPr>
        <w:pStyle w:val="a3"/>
        <w:ind w:firstLine="0"/>
        <w:rPr>
          <w:lang w:val="uk-UA"/>
        </w:rPr>
      </w:pPr>
      <w:bookmarkStart w:id="9" w:name="_bookmark6"/>
      <w:bookmarkEnd w:id="9"/>
      <w:r>
        <w:rPr>
          <w:b/>
          <w:spacing w:val="-1"/>
          <w:lang w:val="uk-UA"/>
        </w:rPr>
        <w:t xml:space="preserve">Файл мікроданих </w:t>
      </w:r>
      <w:r>
        <w:rPr>
          <w:lang w:val="uk-UA"/>
        </w:rPr>
        <w:t xml:space="preserve">означає структурований файл, який містить конфіденційну інформацію по окремих особах, підприємствах чи організаціях. </w:t>
      </w:r>
      <w:r w:rsidRPr="00CC7FA8">
        <w:rPr>
          <w:spacing w:val="3"/>
          <w:lang w:val="uk-UA"/>
        </w:rPr>
        <w:t xml:space="preserve"> </w:t>
      </w:r>
    </w:p>
    <w:p w:rsidR="001E2994" w:rsidRPr="00CC7FA8" w:rsidRDefault="001E2994">
      <w:pPr>
        <w:rPr>
          <w:rFonts w:cs="Calibri"/>
          <w:lang w:val="uk-UA"/>
        </w:rPr>
      </w:pPr>
    </w:p>
    <w:p w:rsidR="001E2994" w:rsidRPr="00CC7FA8" w:rsidRDefault="001E2994">
      <w:pPr>
        <w:pStyle w:val="a3"/>
        <w:ind w:right="206" w:firstLine="0"/>
        <w:rPr>
          <w:lang w:val="uk-UA"/>
        </w:rPr>
      </w:pPr>
      <w:r>
        <w:rPr>
          <w:b/>
          <w:spacing w:val="-1"/>
          <w:lang w:val="uk-UA"/>
        </w:rPr>
        <w:t>Безпечна передача</w:t>
      </w:r>
      <w:r w:rsidRPr="00CC7FA8">
        <w:rPr>
          <w:b/>
          <w:lang w:val="uk-UA"/>
        </w:rPr>
        <w:t xml:space="preserve"> </w:t>
      </w:r>
      <w:r>
        <w:rPr>
          <w:spacing w:val="-1"/>
          <w:lang w:val="uk-UA"/>
        </w:rPr>
        <w:t>означає забезпечення передачі захищеної інформації таким чином, що доступ до неї можуть отримати тільки уповноважені особи обраної організації</w:t>
      </w:r>
      <w:r w:rsidRPr="00CC7FA8">
        <w:rPr>
          <w:spacing w:val="-1"/>
          <w:lang w:val="uk-UA"/>
        </w:rPr>
        <w:t>.</w:t>
      </w:r>
    </w:p>
    <w:p w:rsidR="001E2994" w:rsidRPr="00CC7FA8" w:rsidRDefault="001E2994">
      <w:pPr>
        <w:rPr>
          <w:lang w:val="uk-UA"/>
        </w:rPr>
        <w:sectPr w:rsidR="001E2994" w:rsidRPr="00CC7FA8">
          <w:pgSz w:w="12240" w:h="15840"/>
          <w:pgMar w:top="1420" w:right="1680" w:bottom="1180" w:left="1700" w:header="0" w:footer="987" w:gutter="0"/>
          <w:cols w:space="720"/>
        </w:sectPr>
      </w:pPr>
    </w:p>
    <w:p w:rsidR="001E2994" w:rsidRPr="00BA016F" w:rsidRDefault="001E2994">
      <w:pPr>
        <w:spacing w:before="4"/>
        <w:rPr>
          <w:rFonts w:cs="Calibri"/>
          <w:sz w:val="12"/>
          <w:szCs w:val="12"/>
          <w:lang w:val="uk-UA"/>
        </w:rPr>
      </w:pPr>
    </w:p>
    <w:p w:rsidR="001E2994" w:rsidRPr="00BA016F" w:rsidRDefault="001E2994">
      <w:pPr>
        <w:pStyle w:val="a3"/>
        <w:spacing w:before="56"/>
        <w:ind w:right="182" w:firstLine="0"/>
        <w:rPr>
          <w:lang w:val="uk-UA"/>
        </w:rPr>
      </w:pPr>
      <w:bookmarkStart w:id="10" w:name="_bookmark7"/>
      <w:bookmarkEnd w:id="10"/>
      <w:r w:rsidRPr="00BA016F">
        <w:rPr>
          <w:rFonts w:cs="Calibri"/>
          <w:b/>
          <w:bCs/>
          <w:lang w:val="uk-UA"/>
        </w:rPr>
        <w:t>"</w:t>
      </w:r>
      <w:r w:rsidRPr="0012538D">
        <w:rPr>
          <w:rFonts w:cs="Calibri"/>
          <w:b/>
          <w:bCs/>
          <w:i/>
          <w:lang w:val="uk-UA"/>
        </w:rPr>
        <w:t>Дейлі</w:t>
      </w:r>
      <w:r w:rsidRPr="00BA016F">
        <w:rPr>
          <w:rFonts w:cs="Calibri"/>
          <w:b/>
          <w:bCs/>
          <w:lang w:val="uk-UA"/>
        </w:rPr>
        <w:t>"</w:t>
      </w:r>
      <w:r w:rsidRPr="00BA016F">
        <w:rPr>
          <w:rFonts w:cs="Calibri"/>
          <w:b/>
          <w:bCs/>
          <w:i/>
          <w:spacing w:val="2"/>
          <w:lang w:val="uk-UA"/>
        </w:rPr>
        <w:t xml:space="preserve"> </w:t>
      </w:r>
      <w:r w:rsidRPr="00BA016F">
        <w:rPr>
          <w:rFonts w:cs="Calibri"/>
          <w:spacing w:val="-2"/>
          <w:lang w:val="uk-UA"/>
        </w:rPr>
        <w:t xml:space="preserve"> - це механізм офіційного випуску Статистики Канади. Він включає в себе одне або більше повідомлень, які називаються "випуски", які можуть бути основними або другорядними. Основні випуски здебільшого містять інформацію для суспільства Канади, і мають національний, регіональний або галузевий розрізи.  </w:t>
      </w:r>
      <w:r w:rsidRPr="00BA016F">
        <w:rPr>
          <w:rFonts w:cs="Calibri"/>
          <w:spacing w:val="3"/>
          <w:lang w:val="uk-UA"/>
        </w:rPr>
        <w:t xml:space="preserve"> </w:t>
      </w:r>
      <w:r w:rsidRPr="00BA016F">
        <w:rPr>
          <w:rFonts w:cs="Calibri"/>
          <w:spacing w:val="-1"/>
          <w:lang w:val="uk-UA"/>
        </w:rPr>
        <w:t xml:space="preserve">В основному вони містять таблиці та графіки для підтримки інформації, описаної в тексті. Другорядні випуски зазвичай сконцентровані на окремій галузі або окремому предметі і надають стислий огляд даних. Вони можуть включати таблиці та графіки для підтримки інформації, описаної в тексті.  </w:t>
      </w:r>
    </w:p>
    <w:p w:rsidR="001E2994" w:rsidRPr="00BA016F" w:rsidRDefault="001E2994">
      <w:pPr>
        <w:rPr>
          <w:rFonts w:cs="Calibri"/>
          <w:lang w:val="uk-UA"/>
        </w:rPr>
      </w:pPr>
    </w:p>
    <w:p w:rsidR="001E2994" w:rsidRPr="00BA016F" w:rsidRDefault="001E2994">
      <w:pPr>
        <w:pStyle w:val="a3"/>
        <w:ind w:right="206" w:firstLine="0"/>
        <w:rPr>
          <w:lang w:val="uk-UA"/>
        </w:rPr>
      </w:pPr>
      <w:r w:rsidRPr="00BA016F">
        <w:rPr>
          <w:b/>
          <w:spacing w:val="-1"/>
          <w:lang w:val="uk-UA"/>
        </w:rPr>
        <w:t xml:space="preserve">Набір даних для перевірки </w:t>
      </w:r>
      <w:r w:rsidRPr="00BA016F">
        <w:rPr>
          <w:lang w:val="uk-UA"/>
        </w:rPr>
        <w:t xml:space="preserve">означає, що набір даних ще не остаточний і, як такий, не готовий до випуску. Перевірка даних ще триває. </w:t>
      </w:r>
      <w:r w:rsidRPr="00BA016F">
        <w:rPr>
          <w:spacing w:val="-1"/>
          <w:lang w:val="uk-UA"/>
        </w:rPr>
        <w:t xml:space="preserve"> </w:t>
      </w:r>
    </w:p>
    <w:p w:rsidR="001E2994" w:rsidRPr="00C44A7A" w:rsidRDefault="001E2994">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jc w:val="right"/>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jc w:val="right"/>
        <w:rPr>
          <w:lang w:val="ru-RU"/>
        </w:rPr>
      </w:pPr>
    </w:p>
    <w:p w:rsidR="001E2994" w:rsidRPr="00C44A7A" w:rsidRDefault="001E2994" w:rsidP="003C5AA7">
      <w:pPr>
        <w:rPr>
          <w:lang w:val="ru-RU"/>
        </w:rPr>
      </w:pPr>
    </w:p>
    <w:p w:rsidR="001E2994" w:rsidRPr="00C44A7A" w:rsidRDefault="001E2994" w:rsidP="003C5AA7">
      <w:pPr>
        <w:rPr>
          <w:lang w:val="ru-RU"/>
        </w:rPr>
        <w:sectPr w:rsidR="001E2994" w:rsidRPr="00C44A7A">
          <w:footerReference w:type="default" r:id="rId15"/>
          <w:pgSz w:w="12240" w:h="15840"/>
          <w:pgMar w:top="1500" w:right="1680" w:bottom="1180" w:left="1700" w:header="0" w:footer="987" w:gutter="0"/>
          <w:cols w:space="720"/>
        </w:sectPr>
      </w:pPr>
    </w:p>
    <w:p w:rsidR="001E2994" w:rsidRDefault="001E2994">
      <w:pPr>
        <w:pStyle w:val="1"/>
        <w:spacing w:before="19"/>
        <w:ind w:left="100" w:right="248" w:firstLine="0"/>
        <w:rPr>
          <w:b w:val="0"/>
          <w:bCs w:val="0"/>
        </w:rPr>
      </w:pPr>
      <w:r>
        <w:rPr>
          <w:spacing w:val="-1"/>
          <w:lang w:val="uk-UA"/>
        </w:rPr>
        <w:lastRenderedPageBreak/>
        <w:t>Додаток</w:t>
      </w:r>
      <w:r w:rsidRPr="003C5AA7">
        <w:rPr>
          <w:spacing w:val="2"/>
          <w:lang w:val="ru-RU"/>
        </w:rPr>
        <w:t xml:space="preserve"> </w:t>
      </w:r>
      <w:r>
        <w:t>B</w:t>
      </w:r>
      <w:r w:rsidRPr="003C5AA7">
        <w:rPr>
          <w:lang w:val="ru-RU"/>
        </w:rPr>
        <w:t xml:space="preserve">: </w:t>
      </w:r>
      <w:r>
        <w:rPr>
          <w:lang w:val="uk-UA"/>
        </w:rPr>
        <w:t xml:space="preserve">Процедури попереднього випуску відповідно до дозволу, наданого Секретарем Таємної ради за порадою Головного статистика </w:t>
      </w:r>
    </w:p>
    <w:p w:rsidR="001E2994" w:rsidRDefault="001E2994">
      <w:pPr>
        <w:rPr>
          <w:rFonts w:cs="Calibri"/>
          <w:sz w:val="28"/>
          <w:szCs w:val="28"/>
        </w:rPr>
      </w:pPr>
    </w:p>
    <w:p w:rsidR="001E2994" w:rsidRDefault="001E2994">
      <w:pPr>
        <w:pStyle w:val="a3"/>
        <w:numPr>
          <w:ilvl w:val="0"/>
          <w:numId w:val="8"/>
        </w:numPr>
        <w:tabs>
          <w:tab w:val="left" w:pos="821"/>
        </w:tabs>
        <w:spacing w:before="238"/>
        <w:ind w:right="324" w:hanging="355"/>
      </w:pPr>
      <w:r>
        <w:rPr>
          <w:lang w:val="uk-UA"/>
        </w:rPr>
        <w:t>Там, де надано дозвіл, галузевий відділ-виробник повинен повідомити організації-одержувачу умови попереднього надання інформації</w:t>
      </w:r>
      <w:r>
        <w:rPr>
          <w:spacing w:val="-1"/>
        </w:rPr>
        <w:t>.</w:t>
      </w:r>
    </w:p>
    <w:p w:rsidR="001E2994" w:rsidRDefault="001E2994">
      <w:pPr>
        <w:spacing w:before="9"/>
        <w:rPr>
          <w:rFonts w:cs="Calibri"/>
          <w:sz w:val="19"/>
          <w:szCs w:val="19"/>
        </w:rPr>
      </w:pPr>
    </w:p>
    <w:p w:rsidR="001E2994" w:rsidRDefault="001E2994">
      <w:pPr>
        <w:pStyle w:val="a3"/>
        <w:numPr>
          <w:ilvl w:val="0"/>
          <w:numId w:val="8"/>
        </w:numPr>
        <w:tabs>
          <w:tab w:val="left" w:pos="814"/>
        </w:tabs>
        <w:ind w:right="140" w:hanging="355"/>
      </w:pPr>
      <w:r>
        <w:rPr>
          <w:spacing w:val="-1"/>
          <w:lang w:val="uk-UA"/>
        </w:rPr>
        <w:t xml:space="preserve">Галузевий відділ-виробник має отримати від уповноваженого представника кожної організації, яка отримує захищену інформацію, підписане Ознайомлення з конфіденційністю для попереднього випуску </w:t>
      </w:r>
      <w:r>
        <w:rPr>
          <w:lang w:val="uk-UA"/>
        </w:rPr>
        <w:t>відповідно до дозволу, наданого Секретарем Таємної ради за порадою Головного статистика</w:t>
      </w:r>
      <w:r>
        <w:rPr>
          <w:spacing w:val="-1"/>
        </w:rPr>
        <w:t>.</w:t>
      </w:r>
    </w:p>
    <w:p w:rsidR="001E2994" w:rsidRDefault="001E2994">
      <w:pPr>
        <w:spacing w:before="9"/>
        <w:rPr>
          <w:rFonts w:cs="Calibri"/>
          <w:sz w:val="19"/>
          <w:szCs w:val="19"/>
        </w:rPr>
      </w:pPr>
    </w:p>
    <w:p w:rsidR="001E2994" w:rsidRPr="00356CC0" w:rsidRDefault="001E2994">
      <w:pPr>
        <w:pStyle w:val="a3"/>
        <w:numPr>
          <w:ilvl w:val="0"/>
          <w:numId w:val="8"/>
        </w:numPr>
        <w:tabs>
          <w:tab w:val="left" w:pos="818"/>
        </w:tabs>
        <w:ind w:left="818" w:right="1220" w:hanging="360"/>
        <w:rPr>
          <w:lang w:val="ru-RU"/>
        </w:rPr>
      </w:pPr>
      <w:r>
        <w:rPr>
          <w:spacing w:val="-1"/>
          <w:lang w:val="uk-UA"/>
        </w:rPr>
        <w:t xml:space="preserve">Підписане ознайомлення має бути передане генеральному директору відділу комунікацій. </w:t>
      </w:r>
    </w:p>
    <w:p w:rsidR="001E2994" w:rsidRPr="00356CC0" w:rsidRDefault="001E2994">
      <w:pPr>
        <w:spacing w:before="9"/>
        <w:rPr>
          <w:rFonts w:cs="Calibri"/>
          <w:sz w:val="19"/>
          <w:szCs w:val="19"/>
          <w:lang w:val="ru-RU"/>
        </w:rPr>
      </w:pPr>
    </w:p>
    <w:p w:rsidR="001E2994" w:rsidRPr="000F0584" w:rsidRDefault="001E2994">
      <w:pPr>
        <w:pStyle w:val="a3"/>
        <w:numPr>
          <w:ilvl w:val="0"/>
          <w:numId w:val="8"/>
        </w:numPr>
        <w:tabs>
          <w:tab w:val="left" w:pos="818"/>
        </w:tabs>
        <w:ind w:left="818" w:right="303" w:hanging="360"/>
        <w:jc w:val="both"/>
        <w:rPr>
          <w:lang w:val="ru-RU"/>
        </w:rPr>
      </w:pPr>
      <w:r>
        <w:rPr>
          <w:spacing w:val="-1"/>
          <w:lang w:val="uk-UA"/>
        </w:rPr>
        <w:t xml:space="preserve">Інформація буде надана уповноваженим посадовцям організацій, яким надано дозвіл </w:t>
      </w:r>
      <w:r>
        <w:rPr>
          <w:lang w:val="uk-UA"/>
        </w:rPr>
        <w:t xml:space="preserve">Секретарем Таємної ради, не раніше 2 години дня за Східним часом робочого дня, що передує дню публікації інформації у </w:t>
      </w:r>
      <w:hyperlink w:anchor="_Додаток_A:_Визначення" w:history="1">
        <w:r w:rsidRPr="00E324B8">
          <w:rPr>
            <w:rStyle w:val="aa"/>
            <w:lang w:val="uk-UA"/>
          </w:rPr>
          <w:t>"</w:t>
        </w:r>
        <w:r w:rsidRPr="00E324B8">
          <w:rPr>
            <w:rStyle w:val="aa"/>
            <w:i/>
            <w:lang w:val="uk-UA"/>
          </w:rPr>
          <w:t>Дейлі</w:t>
        </w:r>
        <w:r w:rsidRPr="00E324B8">
          <w:rPr>
            <w:rStyle w:val="aa"/>
            <w:lang w:val="uk-UA"/>
          </w:rPr>
          <w:t>"</w:t>
        </w:r>
      </w:hyperlink>
      <w:r w:rsidRPr="000F0584">
        <w:rPr>
          <w:color w:val="000000"/>
          <w:spacing w:val="-1"/>
          <w:lang w:val="ru-RU"/>
        </w:rPr>
        <w:t>.</w:t>
      </w:r>
    </w:p>
    <w:p w:rsidR="001E2994" w:rsidRPr="000F0584" w:rsidRDefault="001E2994">
      <w:pPr>
        <w:spacing w:before="9"/>
        <w:rPr>
          <w:rFonts w:cs="Calibri"/>
          <w:sz w:val="19"/>
          <w:szCs w:val="19"/>
          <w:lang w:val="ru-RU"/>
        </w:rPr>
      </w:pPr>
    </w:p>
    <w:p w:rsidR="001E2994" w:rsidRPr="00422D53" w:rsidRDefault="001E2994">
      <w:pPr>
        <w:pStyle w:val="a3"/>
        <w:numPr>
          <w:ilvl w:val="0"/>
          <w:numId w:val="8"/>
        </w:numPr>
        <w:tabs>
          <w:tab w:val="left" w:pos="818"/>
        </w:tabs>
        <w:ind w:left="818" w:right="137" w:hanging="360"/>
        <w:rPr>
          <w:lang w:val="uk-UA"/>
        </w:rPr>
      </w:pPr>
      <w:r w:rsidRPr="00422D53">
        <w:rPr>
          <w:lang w:val="uk-UA"/>
        </w:rPr>
        <w:t>Якщо організація, яка отримує інформацію завчасно  - це урядова організація, міністри або інші виборні посадовці, які керують цими організаціями, а також їх підлеглі, вони не будуть ознайомлені з інф</w:t>
      </w:r>
      <w:r>
        <w:rPr>
          <w:lang w:val="uk-UA"/>
        </w:rPr>
        <w:t>ормацією до 5 години вечора за С</w:t>
      </w:r>
      <w:r w:rsidRPr="00422D53">
        <w:rPr>
          <w:lang w:val="uk-UA"/>
        </w:rPr>
        <w:t xml:space="preserve">хідним часом робочого дня, що передує дню публікації інформації в </w:t>
      </w:r>
      <w:hyperlink w:anchor="_Додаток_A:_Визначення" w:history="1">
        <w:r w:rsidRPr="00E324B8">
          <w:rPr>
            <w:rStyle w:val="aa"/>
            <w:lang w:val="uk-UA"/>
          </w:rPr>
          <w:t>"</w:t>
        </w:r>
        <w:r w:rsidRPr="00E324B8">
          <w:rPr>
            <w:rStyle w:val="aa"/>
            <w:i/>
            <w:lang w:val="uk-UA"/>
          </w:rPr>
          <w:t>Дейлі</w:t>
        </w:r>
        <w:r w:rsidRPr="00E324B8">
          <w:rPr>
            <w:rStyle w:val="aa"/>
            <w:lang w:val="uk-UA"/>
          </w:rPr>
          <w:t>"</w:t>
        </w:r>
      </w:hyperlink>
      <w:r w:rsidRPr="00422D53">
        <w:rPr>
          <w:lang w:val="uk-UA"/>
        </w:rPr>
        <w:t xml:space="preserve">.   </w:t>
      </w:r>
    </w:p>
    <w:p w:rsidR="001E2994" w:rsidRPr="00E324B8" w:rsidRDefault="001E2994">
      <w:pPr>
        <w:rPr>
          <w:lang w:val="uk-UA"/>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rPr>
          <w:lang w:val="ru-RU"/>
        </w:rPr>
      </w:pPr>
    </w:p>
    <w:p w:rsidR="001E2994" w:rsidRPr="00C44A7A" w:rsidRDefault="001E2994" w:rsidP="003C5AA7">
      <w:pPr>
        <w:jc w:val="right"/>
        <w:rPr>
          <w:lang w:val="ru-RU"/>
        </w:rPr>
      </w:pPr>
    </w:p>
    <w:p w:rsidR="001E2994" w:rsidRPr="00C44A7A" w:rsidRDefault="001E2994" w:rsidP="003C5AA7">
      <w:pPr>
        <w:rPr>
          <w:lang w:val="ru-RU"/>
        </w:rPr>
      </w:pPr>
    </w:p>
    <w:p w:rsidR="001E2994" w:rsidRPr="00C44A7A" w:rsidRDefault="001E2994" w:rsidP="003C5AA7">
      <w:pPr>
        <w:rPr>
          <w:lang w:val="ru-RU"/>
        </w:rPr>
        <w:sectPr w:rsidR="001E2994" w:rsidRPr="00C44A7A">
          <w:footerReference w:type="default" r:id="rId16"/>
          <w:pgSz w:w="12240" w:h="15840"/>
          <w:pgMar w:top="1420" w:right="1680" w:bottom="1180" w:left="1700" w:header="0" w:footer="987" w:gutter="0"/>
          <w:pgNumType w:start="11"/>
          <w:cols w:space="720"/>
        </w:sectPr>
      </w:pPr>
    </w:p>
    <w:p w:rsidR="001E2994" w:rsidRPr="003F526C" w:rsidRDefault="001E2994">
      <w:pPr>
        <w:pStyle w:val="1"/>
        <w:spacing w:before="19"/>
        <w:ind w:left="100" w:firstLine="0"/>
        <w:rPr>
          <w:b w:val="0"/>
          <w:bCs w:val="0"/>
          <w:lang w:val="uk-UA"/>
        </w:rPr>
      </w:pPr>
      <w:r>
        <w:rPr>
          <w:spacing w:val="-1"/>
          <w:lang w:val="uk-UA"/>
        </w:rPr>
        <w:lastRenderedPageBreak/>
        <w:t>Додаток</w:t>
      </w:r>
      <w:r w:rsidRPr="003F526C">
        <w:rPr>
          <w:spacing w:val="1"/>
          <w:lang w:val="ru-RU"/>
        </w:rPr>
        <w:t xml:space="preserve"> </w:t>
      </w:r>
      <w:r>
        <w:t>C</w:t>
      </w:r>
      <w:r w:rsidRPr="003F526C">
        <w:rPr>
          <w:lang w:val="ru-RU"/>
        </w:rPr>
        <w:t>:</w:t>
      </w:r>
      <w:r w:rsidRPr="003F526C">
        <w:rPr>
          <w:spacing w:val="1"/>
          <w:lang w:val="ru-RU"/>
        </w:rPr>
        <w:t xml:space="preserve"> </w:t>
      </w:r>
      <w:r>
        <w:rPr>
          <w:spacing w:val="1"/>
          <w:lang w:val="uk-UA"/>
        </w:rPr>
        <w:t xml:space="preserve">Порядок оформлення заявок на попереднє надання </w:t>
      </w:r>
      <w:r>
        <w:rPr>
          <w:spacing w:val="-1"/>
          <w:lang w:val="uk-UA"/>
        </w:rPr>
        <w:t>інформації</w:t>
      </w:r>
    </w:p>
    <w:p w:rsidR="001E2994" w:rsidRPr="00927EF7" w:rsidRDefault="001E2994">
      <w:pPr>
        <w:pStyle w:val="a3"/>
        <w:numPr>
          <w:ilvl w:val="0"/>
          <w:numId w:val="8"/>
        </w:numPr>
        <w:tabs>
          <w:tab w:val="left" w:pos="821"/>
        </w:tabs>
        <w:spacing w:before="237"/>
        <w:ind w:right="458" w:hanging="355"/>
        <w:rPr>
          <w:lang w:val="uk-UA"/>
        </w:rPr>
      </w:pPr>
      <w:r>
        <w:rPr>
          <w:lang w:val="uk-UA"/>
        </w:rPr>
        <w:t>Заявка на попереднє надання інформації повинна бути підготовлена для кожного попереднього випуску для цілей перевірки незавершених даних, а також для кожного попереднього випуску для цілей інформування, виробленого в рамках програм відшкодування витрат та програм по адміністративних даних</w:t>
      </w:r>
      <w:r w:rsidRPr="00927EF7">
        <w:rPr>
          <w:spacing w:val="-1"/>
          <w:lang w:val="uk-UA"/>
        </w:rPr>
        <w:t>.</w:t>
      </w:r>
    </w:p>
    <w:p w:rsidR="001E2994" w:rsidRPr="00927EF7" w:rsidRDefault="001E2994">
      <w:pPr>
        <w:spacing w:before="9"/>
        <w:rPr>
          <w:rFonts w:cs="Calibri"/>
          <w:sz w:val="19"/>
          <w:szCs w:val="19"/>
          <w:lang w:val="uk-UA"/>
        </w:rPr>
      </w:pPr>
    </w:p>
    <w:p w:rsidR="001E2994" w:rsidRPr="004B18A4" w:rsidRDefault="001E2994">
      <w:pPr>
        <w:pStyle w:val="a3"/>
        <w:numPr>
          <w:ilvl w:val="0"/>
          <w:numId w:val="8"/>
        </w:numPr>
        <w:tabs>
          <w:tab w:val="left" w:pos="814"/>
        </w:tabs>
        <w:ind w:right="546" w:hanging="355"/>
        <w:rPr>
          <w:lang w:val="ru-RU"/>
        </w:rPr>
      </w:pPr>
      <w:r>
        <w:rPr>
          <w:spacing w:val="-1"/>
          <w:lang w:val="uk-UA"/>
        </w:rPr>
        <w:t xml:space="preserve">Коли попередній випуск призначений багатьом організаціям, необхідно заповнити одну заявку. Має бути доданий перелік організацій та імен осіб, яким буде надано попередній випуск.  </w:t>
      </w:r>
    </w:p>
    <w:p w:rsidR="001E2994" w:rsidRPr="004B18A4" w:rsidRDefault="001E2994">
      <w:pPr>
        <w:spacing w:before="10"/>
        <w:rPr>
          <w:rFonts w:cs="Calibri"/>
          <w:sz w:val="21"/>
          <w:szCs w:val="21"/>
          <w:lang w:val="ru-RU"/>
        </w:rPr>
      </w:pPr>
    </w:p>
    <w:p w:rsidR="001E2994" w:rsidRPr="00E5685B" w:rsidRDefault="001E2994">
      <w:pPr>
        <w:pStyle w:val="2"/>
        <w:ind w:left="100" w:firstLine="0"/>
        <w:rPr>
          <w:b w:val="0"/>
          <w:bCs w:val="0"/>
          <w:lang w:val="uk-UA"/>
        </w:rPr>
      </w:pPr>
      <w:r>
        <w:rPr>
          <w:spacing w:val="-1"/>
          <w:lang w:val="uk-UA"/>
        </w:rPr>
        <w:t>Угоди щодо незавершених даних</w:t>
      </w:r>
    </w:p>
    <w:p w:rsidR="001E2994" w:rsidRDefault="001E2994">
      <w:pPr>
        <w:spacing w:before="8"/>
        <w:rPr>
          <w:rFonts w:cs="Calibri"/>
          <w:sz w:val="19"/>
          <w:szCs w:val="19"/>
        </w:rPr>
      </w:pPr>
    </w:p>
    <w:p w:rsidR="001E2994" w:rsidRPr="00142DB6" w:rsidRDefault="001E2994">
      <w:pPr>
        <w:pStyle w:val="a3"/>
        <w:numPr>
          <w:ilvl w:val="0"/>
          <w:numId w:val="7"/>
        </w:numPr>
        <w:tabs>
          <w:tab w:val="left" w:pos="814"/>
        </w:tabs>
        <w:ind w:right="344" w:hanging="355"/>
        <w:rPr>
          <w:lang w:val="uk-UA"/>
        </w:rPr>
      </w:pPr>
      <w:r>
        <w:rPr>
          <w:spacing w:val="-1"/>
          <w:lang w:val="uk-UA"/>
        </w:rPr>
        <w:t xml:space="preserve">Особливу увагу слід приділити розділу 4 форми заявки, оскільки на цю інформацію буде звернено основну увагу при перегляді відділом комунікацій та/або Комітетом з управління доступом до мікроданих. Розділ 4 вимагає особливу інформацію щодо того, чи має зовнішня організація всі необхідні можливості, щоб зробити внесок до перевірки даних і принести користь Статистиці </w:t>
      </w:r>
      <w:r w:rsidRPr="00142DB6">
        <w:rPr>
          <w:spacing w:val="-1"/>
          <w:lang w:val="uk-UA"/>
        </w:rPr>
        <w:t xml:space="preserve">Канади.  </w:t>
      </w:r>
    </w:p>
    <w:p w:rsidR="001E2994" w:rsidRPr="00142DB6" w:rsidRDefault="001E2994">
      <w:pPr>
        <w:spacing w:before="8"/>
        <w:rPr>
          <w:rFonts w:cs="Calibri"/>
          <w:sz w:val="19"/>
          <w:szCs w:val="19"/>
          <w:lang w:val="uk-UA"/>
        </w:rPr>
      </w:pPr>
    </w:p>
    <w:p w:rsidR="001E2994" w:rsidRPr="00142DB6" w:rsidRDefault="001E2994">
      <w:pPr>
        <w:pStyle w:val="a3"/>
        <w:ind w:left="813" w:right="248" w:firstLine="0"/>
        <w:rPr>
          <w:lang w:val="uk-UA"/>
        </w:rPr>
      </w:pPr>
      <w:r w:rsidRPr="00142DB6">
        <w:rPr>
          <w:spacing w:val="-1"/>
          <w:lang w:val="uk-UA"/>
        </w:rPr>
        <w:t>Заявка має містити пояснення, чому Статистика Канади не може здійснити таку ж саму перевірку даних, як зовнішня організація; - наприклад, чи є в організації відповідні файли даних, які не доступні Статистиці Канади?  Чи готує організація розрахунки та аналітику, які дозволяють переглядати дані на професійному рівні? Чи походять дані з адміністративних файлів, які надаються цією організацією?</w:t>
      </w:r>
    </w:p>
    <w:p w:rsidR="001E2994" w:rsidRPr="00142DB6" w:rsidRDefault="001E2994">
      <w:pPr>
        <w:spacing w:before="8"/>
        <w:rPr>
          <w:rFonts w:cs="Calibri"/>
          <w:sz w:val="19"/>
          <w:szCs w:val="19"/>
          <w:lang w:val="uk-UA"/>
        </w:rPr>
      </w:pPr>
    </w:p>
    <w:p w:rsidR="001E2994" w:rsidRPr="00142DB6" w:rsidRDefault="001E2994" w:rsidP="001A6EA3">
      <w:pPr>
        <w:pStyle w:val="a3"/>
        <w:numPr>
          <w:ilvl w:val="0"/>
          <w:numId w:val="7"/>
        </w:numPr>
        <w:tabs>
          <w:tab w:val="left" w:pos="814"/>
        </w:tabs>
        <w:spacing w:before="8"/>
        <w:ind w:right="838" w:hanging="355"/>
        <w:rPr>
          <w:rFonts w:cs="Calibri"/>
          <w:sz w:val="19"/>
          <w:szCs w:val="19"/>
          <w:lang w:val="uk-UA"/>
        </w:rPr>
      </w:pPr>
      <w:r w:rsidRPr="00142DB6">
        <w:rPr>
          <w:spacing w:val="-1"/>
          <w:lang w:val="uk-UA"/>
        </w:rPr>
        <w:t xml:space="preserve">Заповнена заявка на попереднє надання інформації має бути затверджена директором та генеральним директором галузевого відділу. </w:t>
      </w:r>
    </w:p>
    <w:p w:rsidR="001E2994" w:rsidRPr="00142DB6" w:rsidRDefault="001E2994" w:rsidP="00F43458">
      <w:pPr>
        <w:pStyle w:val="a3"/>
        <w:tabs>
          <w:tab w:val="left" w:pos="814"/>
        </w:tabs>
        <w:spacing w:before="8"/>
        <w:ind w:left="813" w:right="838" w:firstLine="0"/>
        <w:rPr>
          <w:rFonts w:cs="Calibri"/>
          <w:sz w:val="19"/>
          <w:szCs w:val="19"/>
          <w:lang w:val="uk-UA"/>
        </w:rPr>
      </w:pPr>
    </w:p>
    <w:p w:rsidR="001E2994" w:rsidRPr="00142DB6" w:rsidRDefault="001E2994">
      <w:pPr>
        <w:pStyle w:val="a3"/>
        <w:numPr>
          <w:ilvl w:val="0"/>
          <w:numId w:val="7"/>
        </w:numPr>
        <w:tabs>
          <w:tab w:val="left" w:pos="814"/>
        </w:tabs>
        <w:ind w:right="185" w:hanging="355"/>
        <w:rPr>
          <w:lang w:val="uk-UA"/>
        </w:rPr>
      </w:pPr>
      <w:r w:rsidRPr="00142DB6">
        <w:rPr>
          <w:spacing w:val="-1"/>
          <w:lang w:val="uk-UA"/>
        </w:rPr>
        <w:t>Форми заявок, затверджені директором та генеральним директором, надаються генеральному директору відділу комунікацій для перегляду та затвердження від імені Комітету з управління доступом до мікроданих.</w:t>
      </w:r>
    </w:p>
    <w:p w:rsidR="001E2994" w:rsidRPr="00142DB6" w:rsidRDefault="001E2994">
      <w:pPr>
        <w:spacing w:before="8"/>
        <w:rPr>
          <w:rFonts w:cs="Calibri"/>
          <w:sz w:val="19"/>
          <w:szCs w:val="19"/>
          <w:lang w:val="uk-UA"/>
        </w:rPr>
      </w:pPr>
    </w:p>
    <w:p w:rsidR="001E2994" w:rsidRPr="00142DB6" w:rsidRDefault="001E2994" w:rsidP="00201D25">
      <w:pPr>
        <w:pStyle w:val="a3"/>
        <w:numPr>
          <w:ilvl w:val="0"/>
          <w:numId w:val="7"/>
        </w:numPr>
        <w:tabs>
          <w:tab w:val="left" w:pos="814"/>
        </w:tabs>
        <w:ind w:right="137" w:hanging="355"/>
        <w:rPr>
          <w:lang w:val="uk-UA"/>
        </w:rPr>
      </w:pPr>
      <w:r w:rsidRPr="00142DB6">
        <w:rPr>
          <w:spacing w:val="-1"/>
          <w:lang w:val="uk-UA"/>
        </w:rPr>
        <w:t xml:space="preserve">Генеральний директор відділу комунікацій направляє до Комітету з управління доступом до мікроданих будь-які пропозиції щодо попереднього надання інформації, які передбачають особливі обставини. Директора галузевого відділу-ініціатора можуть попросити надати обґрунтування цієї пропозиції Комітету з управління доступом до мікроданих.  </w:t>
      </w:r>
    </w:p>
    <w:p w:rsidR="001E2994" w:rsidRPr="00142DB6" w:rsidRDefault="001E2994">
      <w:pPr>
        <w:spacing w:before="8"/>
        <w:rPr>
          <w:rFonts w:cs="Calibri"/>
          <w:sz w:val="19"/>
          <w:szCs w:val="19"/>
          <w:lang w:val="uk-UA"/>
        </w:rPr>
      </w:pPr>
    </w:p>
    <w:p w:rsidR="001E2994" w:rsidRPr="00142DB6" w:rsidRDefault="001E2994">
      <w:pPr>
        <w:pStyle w:val="a3"/>
        <w:numPr>
          <w:ilvl w:val="0"/>
          <w:numId w:val="7"/>
        </w:numPr>
        <w:tabs>
          <w:tab w:val="left" w:pos="814"/>
        </w:tabs>
        <w:ind w:right="779" w:hanging="355"/>
        <w:rPr>
          <w:lang w:val="uk-UA"/>
        </w:rPr>
      </w:pPr>
      <w:r w:rsidRPr="00142DB6">
        <w:rPr>
          <w:lang w:val="uk-UA"/>
        </w:rPr>
        <w:t>Коли згода на попередній випуск надана, галузевий відділ повинен повідомити умови попереднього надання інформації організації-одержувачу</w:t>
      </w:r>
      <w:r w:rsidRPr="00142DB6">
        <w:rPr>
          <w:spacing w:val="-1"/>
          <w:lang w:val="uk-UA"/>
        </w:rPr>
        <w:t>.</w:t>
      </w:r>
    </w:p>
    <w:p w:rsidR="001E2994" w:rsidRPr="00142DB6" w:rsidRDefault="001E2994">
      <w:pPr>
        <w:spacing w:before="8"/>
        <w:rPr>
          <w:rFonts w:cs="Calibri"/>
          <w:sz w:val="19"/>
          <w:szCs w:val="19"/>
          <w:lang w:val="uk-UA"/>
        </w:rPr>
      </w:pPr>
    </w:p>
    <w:p w:rsidR="001E2994" w:rsidRPr="00142DB6" w:rsidRDefault="001E2994" w:rsidP="00D04051">
      <w:pPr>
        <w:pStyle w:val="a3"/>
        <w:numPr>
          <w:ilvl w:val="0"/>
          <w:numId w:val="7"/>
        </w:numPr>
        <w:tabs>
          <w:tab w:val="left" w:pos="814"/>
        </w:tabs>
        <w:ind w:right="569" w:hanging="355"/>
        <w:rPr>
          <w:lang w:val="uk-UA"/>
        </w:rPr>
      </w:pPr>
      <w:r w:rsidRPr="00142DB6">
        <w:rPr>
          <w:lang w:val="uk-UA"/>
        </w:rPr>
        <w:t>Коли до зовнішньої організації надаються незавершені дані для перевірки, галузеві відділи мають надавати тільки ту інформацію, яка потребує перевірки за встановлений період перегляду, який має бути якомога коротшим</w:t>
      </w:r>
      <w:r w:rsidRPr="00142DB6">
        <w:rPr>
          <w:spacing w:val="-1"/>
          <w:lang w:val="uk-UA"/>
        </w:rPr>
        <w:t>.</w:t>
      </w:r>
    </w:p>
    <w:p w:rsidR="001E2994" w:rsidRPr="00142DB6" w:rsidRDefault="001E2994" w:rsidP="00D04051">
      <w:pPr>
        <w:pStyle w:val="a5"/>
        <w:rPr>
          <w:spacing w:val="-1"/>
          <w:lang w:val="uk-UA"/>
        </w:rPr>
      </w:pPr>
    </w:p>
    <w:p w:rsidR="001E2994" w:rsidRPr="00142DB6" w:rsidRDefault="001E2994" w:rsidP="00D04051">
      <w:pPr>
        <w:pStyle w:val="a3"/>
        <w:numPr>
          <w:ilvl w:val="0"/>
          <w:numId w:val="7"/>
        </w:numPr>
        <w:tabs>
          <w:tab w:val="left" w:pos="814"/>
        </w:tabs>
        <w:ind w:right="569" w:hanging="355"/>
        <w:rPr>
          <w:lang w:val="uk-UA"/>
        </w:rPr>
      </w:pPr>
      <w:r w:rsidRPr="00142DB6">
        <w:rPr>
          <w:spacing w:val="-1"/>
          <w:lang w:val="uk-UA"/>
        </w:rPr>
        <w:lastRenderedPageBreak/>
        <w:t xml:space="preserve">Способи надання інформації перед офіційним випуском зовнішнім організаціям повинні відповідати вимогам до захисту передачі конфіденційної статистичної інформації (які визначено у Директиві про передачу захищеної інформації) для забезпечення надання інформації тільки призначеним </w:t>
      </w:r>
      <w:r>
        <w:rPr>
          <w:spacing w:val="-1"/>
          <w:lang w:val="uk-UA"/>
        </w:rPr>
        <w:t>отримувачами</w:t>
      </w:r>
      <w:r w:rsidRPr="00142DB6">
        <w:rPr>
          <w:spacing w:val="-1"/>
          <w:lang w:val="uk-UA"/>
        </w:rPr>
        <w:t>.</w:t>
      </w:r>
    </w:p>
    <w:p w:rsidR="001E2994" w:rsidRPr="00142DB6" w:rsidRDefault="001E2994">
      <w:pPr>
        <w:spacing w:before="8"/>
        <w:rPr>
          <w:rFonts w:cs="Calibri"/>
          <w:sz w:val="19"/>
          <w:szCs w:val="19"/>
          <w:lang w:val="uk-UA"/>
        </w:rPr>
      </w:pPr>
    </w:p>
    <w:p w:rsidR="001E2994" w:rsidRPr="00142DB6" w:rsidRDefault="001E2994" w:rsidP="00DA4B4D">
      <w:pPr>
        <w:pStyle w:val="a3"/>
        <w:numPr>
          <w:ilvl w:val="0"/>
          <w:numId w:val="7"/>
        </w:numPr>
        <w:tabs>
          <w:tab w:val="left" w:pos="814"/>
        </w:tabs>
        <w:spacing w:before="8"/>
        <w:ind w:right="462" w:hanging="355"/>
        <w:rPr>
          <w:rFonts w:cs="Calibri"/>
          <w:sz w:val="19"/>
          <w:szCs w:val="19"/>
          <w:lang w:val="uk-UA"/>
        </w:rPr>
      </w:pPr>
      <w:r w:rsidRPr="00142DB6">
        <w:rPr>
          <w:spacing w:val="-1"/>
          <w:lang w:val="uk-UA"/>
        </w:rPr>
        <w:t xml:space="preserve">Галузеві відділи переглядають чинні угоди щодо попереднього надання незавершених даних щороку. Таким чином вони впевнені, що співробітництво за угодами приносить очевидні та значні вигоди для якості даних і бачать, де потрібно припинити угоду, оскільки вигоди від неї вже не виправдані.  Повідомлення про всі припинені угоди має надаватись до відділу комунікацій. Затверджена заявка на попереднє надання інформації втрачає чинність після 15 місяців від дати останнього підпису. </w:t>
      </w:r>
    </w:p>
    <w:p w:rsidR="001E2994" w:rsidRPr="00142DB6" w:rsidRDefault="001E2994" w:rsidP="008B1EB5">
      <w:pPr>
        <w:pStyle w:val="a3"/>
        <w:tabs>
          <w:tab w:val="left" w:pos="814"/>
        </w:tabs>
        <w:spacing w:before="8"/>
        <w:ind w:right="462" w:hanging="100"/>
        <w:rPr>
          <w:rFonts w:cs="Calibri"/>
          <w:sz w:val="19"/>
          <w:szCs w:val="19"/>
          <w:lang w:val="uk-UA"/>
        </w:rPr>
      </w:pPr>
    </w:p>
    <w:p w:rsidR="001E2994" w:rsidRPr="00142DB6" w:rsidRDefault="001E2994">
      <w:pPr>
        <w:pStyle w:val="a3"/>
        <w:numPr>
          <w:ilvl w:val="0"/>
          <w:numId w:val="7"/>
        </w:numPr>
        <w:tabs>
          <w:tab w:val="left" w:pos="814"/>
        </w:tabs>
        <w:ind w:right="141" w:hanging="355"/>
        <w:rPr>
          <w:lang w:val="uk-UA"/>
        </w:rPr>
      </w:pPr>
      <w:r w:rsidRPr="00142DB6">
        <w:rPr>
          <w:spacing w:val="-1"/>
          <w:lang w:val="uk-UA"/>
        </w:rPr>
        <w:t>Документація щодо внесків зовнішніх організацій до перевірки даних зберігається у галузевому відділі.</w:t>
      </w:r>
    </w:p>
    <w:p w:rsidR="001E2994" w:rsidRPr="00142DB6" w:rsidRDefault="001E2994">
      <w:pPr>
        <w:rPr>
          <w:rFonts w:cs="Calibri"/>
          <w:lang w:val="uk-UA"/>
        </w:rPr>
      </w:pPr>
    </w:p>
    <w:p w:rsidR="001E2994" w:rsidRPr="00142DB6" w:rsidRDefault="001E2994">
      <w:pPr>
        <w:pStyle w:val="2"/>
        <w:ind w:left="100" w:firstLine="0"/>
        <w:rPr>
          <w:b w:val="0"/>
          <w:bCs w:val="0"/>
          <w:lang w:val="uk-UA"/>
        </w:rPr>
      </w:pPr>
      <w:r w:rsidRPr="00142DB6">
        <w:rPr>
          <w:spacing w:val="-1"/>
          <w:lang w:val="uk-UA"/>
        </w:rPr>
        <w:t>Попередній випуск для цілей інформування</w:t>
      </w:r>
    </w:p>
    <w:p w:rsidR="001E2994" w:rsidRPr="00142DB6" w:rsidRDefault="001E2994">
      <w:pPr>
        <w:pStyle w:val="a3"/>
        <w:spacing w:before="1"/>
        <w:ind w:firstLine="0"/>
        <w:rPr>
          <w:lang w:val="uk-UA"/>
        </w:rPr>
      </w:pPr>
      <w:r w:rsidRPr="00142DB6">
        <w:rPr>
          <w:spacing w:val="-1"/>
          <w:lang w:val="uk-UA"/>
        </w:rPr>
        <w:t>Попередній випуск для інформування застосовується у програмах співробітництва (включаючи програми відшкодування витрат та програми щодо файлів адміністративних даних)</w:t>
      </w:r>
      <w:r w:rsidRPr="00142DB6">
        <w:rPr>
          <w:spacing w:val="-2"/>
          <w:lang w:val="uk-UA"/>
        </w:rPr>
        <w:t>.</w:t>
      </w:r>
    </w:p>
    <w:p w:rsidR="001E2994" w:rsidRPr="00142DB6" w:rsidRDefault="001E2994">
      <w:pPr>
        <w:spacing w:before="10"/>
        <w:rPr>
          <w:rFonts w:cs="Calibri"/>
          <w:sz w:val="21"/>
          <w:szCs w:val="21"/>
          <w:lang w:val="uk-UA"/>
        </w:rPr>
      </w:pPr>
    </w:p>
    <w:p w:rsidR="001E2994" w:rsidRPr="00142DB6" w:rsidRDefault="001E2994">
      <w:pPr>
        <w:pStyle w:val="2"/>
        <w:ind w:left="100" w:firstLine="0"/>
        <w:rPr>
          <w:b w:val="0"/>
          <w:bCs w:val="0"/>
          <w:lang w:val="uk-UA"/>
        </w:rPr>
      </w:pPr>
      <w:r w:rsidRPr="00142DB6">
        <w:rPr>
          <w:spacing w:val="-1"/>
          <w:lang w:val="uk-UA"/>
        </w:rPr>
        <w:t>Програми співробітництва</w:t>
      </w:r>
    </w:p>
    <w:p w:rsidR="001E2994" w:rsidRPr="00142DB6" w:rsidRDefault="001E2994">
      <w:pPr>
        <w:pStyle w:val="a3"/>
        <w:ind w:firstLine="0"/>
        <w:rPr>
          <w:lang w:val="uk-UA"/>
        </w:rPr>
      </w:pPr>
      <w:r w:rsidRPr="00142DB6">
        <w:rPr>
          <w:spacing w:val="-1"/>
          <w:lang w:val="uk-UA"/>
        </w:rPr>
        <w:t>Програми відшкодування витрат</w:t>
      </w:r>
      <w:r w:rsidRPr="00142DB6">
        <w:rPr>
          <w:spacing w:val="-2"/>
          <w:lang w:val="uk-UA"/>
        </w:rPr>
        <w:t>:</w:t>
      </w:r>
    </w:p>
    <w:p w:rsidR="001E2994" w:rsidRPr="00142DB6" w:rsidRDefault="001E2994">
      <w:pPr>
        <w:spacing w:before="9"/>
        <w:rPr>
          <w:rFonts w:cs="Calibri"/>
          <w:sz w:val="19"/>
          <w:szCs w:val="19"/>
          <w:lang w:val="uk-UA"/>
        </w:rPr>
      </w:pPr>
    </w:p>
    <w:p w:rsidR="001E2994" w:rsidRPr="00142DB6" w:rsidRDefault="001E2994" w:rsidP="00E924B8">
      <w:pPr>
        <w:pStyle w:val="a3"/>
        <w:numPr>
          <w:ilvl w:val="0"/>
          <w:numId w:val="8"/>
        </w:numPr>
        <w:tabs>
          <w:tab w:val="left" w:pos="814"/>
        </w:tabs>
        <w:spacing w:before="9"/>
        <w:ind w:right="697" w:hanging="355"/>
        <w:rPr>
          <w:rFonts w:cs="Calibri"/>
          <w:sz w:val="19"/>
          <w:szCs w:val="19"/>
          <w:lang w:val="uk-UA"/>
        </w:rPr>
      </w:pPr>
      <w:r w:rsidRPr="00142DB6">
        <w:rPr>
          <w:spacing w:val="-1"/>
          <w:lang w:val="uk-UA"/>
        </w:rPr>
        <w:t xml:space="preserve">Особливу увагу слід приділити Розділам 3 та 5 щодо форми заявки для встановлення джерела фінансування програми та причини попереднього випуску. </w:t>
      </w:r>
    </w:p>
    <w:p w:rsidR="001E2994" w:rsidRPr="00142DB6" w:rsidRDefault="001E2994" w:rsidP="00FD6F95">
      <w:pPr>
        <w:pStyle w:val="a3"/>
        <w:tabs>
          <w:tab w:val="left" w:pos="814"/>
        </w:tabs>
        <w:spacing w:before="9"/>
        <w:ind w:left="813" w:right="697" w:firstLine="0"/>
        <w:rPr>
          <w:rFonts w:cs="Calibri"/>
          <w:sz w:val="19"/>
          <w:szCs w:val="19"/>
          <w:lang w:val="uk-UA"/>
        </w:rPr>
      </w:pPr>
    </w:p>
    <w:p w:rsidR="001E2994" w:rsidRPr="00142DB6" w:rsidRDefault="001E2994" w:rsidP="00861599">
      <w:pPr>
        <w:pStyle w:val="a3"/>
        <w:numPr>
          <w:ilvl w:val="0"/>
          <w:numId w:val="8"/>
        </w:numPr>
        <w:tabs>
          <w:tab w:val="left" w:pos="814"/>
        </w:tabs>
        <w:spacing w:before="9"/>
        <w:ind w:right="312" w:hanging="355"/>
        <w:rPr>
          <w:rFonts w:cs="Calibri"/>
          <w:sz w:val="19"/>
          <w:szCs w:val="19"/>
          <w:lang w:val="uk-UA"/>
        </w:rPr>
      </w:pPr>
      <w:r w:rsidRPr="00142DB6">
        <w:rPr>
          <w:spacing w:val="-1"/>
          <w:lang w:val="uk-UA"/>
        </w:rPr>
        <w:t xml:space="preserve">Офіційний випуск нових </w:t>
      </w:r>
      <w:hyperlink w:anchor="_Додаток_A:_Визначення" w:history="1">
        <w:r w:rsidRPr="005D3F05">
          <w:rPr>
            <w:rStyle w:val="aa"/>
            <w:spacing w:val="-1"/>
            <w:lang w:val="uk-UA"/>
          </w:rPr>
          <w:t>наборів даних</w:t>
        </w:r>
      </w:hyperlink>
      <w:r w:rsidRPr="00142DB6">
        <w:rPr>
          <w:spacing w:val="-1"/>
          <w:lang w:val="uk-UA"/>
        </w:rPr>
        <w:t xml:space="preserve">, </w:t>
      </w:r>
      <w:r w:rsidRPr="005D3F05">
        <w:rPr>
          <w:spacing w:val="-1"/>
          <w:lang w:val="uk-UA"/>
        </w:rPr>
        <w:t>аналітичних продуктів</w:t>
      </w:r>
      <w:r w:rsidRPr="00142DB6">
        <w:rPr>
          <w:spacing w:val="-1"/>
          <w:lang w:val="uk-UA"/>
        </w:rPr>
        <w:t xml:space="preserve"> та </w:t>
      </w:r>
      <w:hyperlink w:anchor="_Додаток_A:_Визначення" w:history="1">
        <w:r w:rsidRPr="005D3F05">
          <w:rPr>
            <w:rStyle w:val="aa"/>
            <w:spacing w:val="-1"/>
            <w:lang w:val="uk-UA"/>
          </w:rPr>
          <w:t>інформаційних продуктів</w:t>
        </w:r>
      </w:hyperlink>
      <w:r w:rsidRPr="00142DB6">
        <w:rPr>
          <w:spacing w:val="-1"/>
          <w:lang w:val="uk-UA"/>
        </w:rPr>
        <w:t xml:space="preserve"> здійснюється своєчасно і не відкладається такими організаційними партнерствами.  </w:t>
      </w:r>
    </w:p>
    <w:p w:rsidR="001E2994" w:rsidRPr="00142DB6" w:rsidRDefault="001E2994" w:rsidP="00FD6F95">
      <w:pPr>
        <w:pStyle w:val="a5"/>
        <w:rPr>
          <w:rFonts w:cs="Calibri"/>
          <w:sz w:val="19"/>
          <w:szCs w:val="19"/>
          <w:lang w:val="uk-UA"/>
        </w:rPr>
      </w:pPr>
    </w:p>
    <w:p w:rsidR="001E2994" w:rsidRPr="00142DB6" w:rsidRDefault="001E2994">
      <w:pPr>
        <w:pStyle w:val="a3"/>
        <w:numPr>
          <w:ilvl w:val="0"/>
          <w:numId w:val="8"/>
        </w:numPr>
        <w:tabs>
          <w:tab w:val="left" w:pos="814"/>
        </w:tabs>
        <w:ind w:right="141" w:hanging="355"/>
        <w:rPr>
          <w:lang w:val="uk-UA"/>
        </w:rPr>
      </w:pPr>
      <w:r w:rsidRPr="00142DB6">
        <w:rPr>
          <w:lang w:val="uk-UA"/>
        </w:rPr>
        <w:t xml:space="preserve">Після завершення, і перед офіційним випуском, </w:t>
      </w:r>
      <w:hyperlink w:anchor="_Додаток_A:_Визначення" w:history="1">
        <w:r w:rsidRPr="005D3F05">
          <w:rPr>
            <w:rStyle w:val="aa"/>
            <w:lang w:val="uk-UA"/>
          </w:rPr>
          <w:t>набори даних</w:t>
        </w:r>
      </w:hyperlink>
      <w:r w:rsidRPr="00142DB6">
        <w:rPr>
          <w:lang w:val="uk-UA"/>
        </w:rPr>
        <w:t xml:space="preserve">, аналітичні продукти та </w:t>
      </w:r>
      <w:hyperlink w:anchor="_Додаток_A:_Визначення" w:history="1">
        <w:r w:rsidRPr="005D3F05">
          <w:rPr>
            <w:rStyle w:val="aa"/>
            <w:lang w:val="uk-UA"/>
          </w:rPr>
          <w:t>інформаційні продукти</w:t>
        </w:r>
      </w:hyperlink>
      <w:r w:rsidRPr="00142DB6">
        <w:rPr>
          <w:lang w:val="uk-UA"/>
        </w:rPr>
        <w:t xml:space="preserve"> (включаючи </w:t>
      </w:r>
      <w:hyperlink w:anchor="_Додаток_A:_Визначення" w:history="1">
        <w:r w:rsidRPr="005D3F05">
          <w:rPr>
            <w:rStyle w:val="aa"/>
            <w:lang w:val="uk-UA"/>
          </w:rPr>
          <w:t>тексти "</w:t>
        </w:r>
        <w:r w:rsidRPr="005D3F05">
          <w:rPr>
            <w:rStyle w:val="aa"/>
            <w:i/>
            <w:lang w:val="uk-UA"/>
          </w:rPr>
          <w:t>Дейлі</w:t>
        </w:r>
        <w:r w:rsidRPr="005D3F05">
          <w:rPr>
            <w:rStyle w:val="aa"/>
            <w:lang w:val="uk-UA"/>
          </w:rPr>
          <w:t>"</w:t>
        </w:r>
      </w:hyperlink>
      <w:r w:rsidRPr="00142DB6">
        <w:rPr>
          <w:lang w:val="uk-UA"/>
        </w:rPr>
        <w:t>) можуть бути надані відповідним партнерам за затвердженою програмою співробітництва з використанням попереднього випуску для цілей інформування</w:t>
      </w:r>
      <w:r w:rsidRPr="00142DB6">
        <w:rPr>
          <w:color w:val="000000"/>
          <w:spacing w:val="-1"/>
          <w:lang w:val="uk-UA"/>
        </w:rPr>
        <w:t>.</w:t>
      </w:r>
    </w:p>
    <w:p w:rsidR="001E2994" w:rsidRPr="00142DB6" w:rsidRDefault="001E2994">
      <w:pPr>
        <w:spacing w:before="9"/>
        <w:rPr>
          <w:rFonts w:cs="Calibri"/>
          <w:sz w:val="19"/>
          <w:szCs w:val="19"/>
          <w:lang w:val="uk-UA"/>
        </w:rPr>
      </w:pPr>
    </w:p>
    <w:p w:rsidR="001E2994" w:rsidRPr="00142DB6" w:rsidRDefault="001E2994" w:rsidP="005A45A0">
      <w:pPr>
        <w:pStyle w:val="a3"/>
        <w:numPr>
          <w:ilvl w:val="0"/>
          <w:numId w:val="8"/>
        </w:numPr>
        <w:tabs>
          <w:tab w:val="left" w:pos="814"/>
        </w:tabs>
        <w:ind w:right="141" w:hanging="355"/>
        <w:rPr>
          <w:lang w:val="uk-UA"/>
        </w:rPr>
      </w:pPr>
      <w:r w:rsidRPr="00142DB6">
        <w:rPr>
          <w:spacing w:val="-1"/>
          <w:lang w:val="uk-UA"/>
        </w:rPr>
        <w:t>Файли мікроданих відкритого доступу з не</w:t>
      </w:r>
      <w:r>
        <w:rPr>
          <w:spacing w:val="-1"/>
          <w:lang w:val="uk-UA"/>
        </w:rPr>
        <w:t xml:space="preserve"> </w:t>
      </w:r>
      <w:r w:rsidRPr="00142DB6">
        <w:rPr>
          <w:spacing w:val="-1"/>
          <w:lang w:val="uk-UA"/>
        </w:rPr>
        <w:t xml:space="preserve">випущених </w:t>
      </w:r>
      <w:hyperlink w:anchor="_Додаток_A:_Визначення" w:history="1">
        <w:r w:rsidRPr="005D3F05">
          <w:rPr>
            <w:rStyle w:val="aa"/>
            <w:spacing w:val="-1"/>
            <w:lang w:val="uk-UA"/>
          </w:rPr>
          <w:t>наборів даних</w:t>
        </w:r>
      </w:hyperlink>
      <w:r w:rsidRPr="00142DB6">
        <w:rPr>
          <w:spacing w:val="-1"/>
          <w:lang w:val="uk-UA"/>
        </w:rPr>
        <w:t xml:space="preserve"> можуть бути надані відповідним партнерам за </w:t>
      </w:r>
      <w:r w:rsidRPr="00142DB6">
        <w:rPr>
          <w:lang w:val="uk-UA"/>
        </w:rPr>
        <w:t>затвердженою програмою співробітництва одразу ж потому, як вони були готові,</w:t>
      </w:r>
      <w:r w:rsidRPr="00142DB6">
        <w:rPr>
          <w:spacing w:val="-1"/>
          <w:lang w:val="uk-UA"/>
        </w:rPr>
        <w:t xml:space="preserve"> </w:t>
      </w:r>
      <w:r w:rsidRPr="00142DB6">
        <w:rPr>
          <w:lang w:val="uk-UA"/>
        </w:rPr>
        <w:t>з використанням попереднього випуску для цілей інформування</w:t>
      </w:r>
      <w:r w:rsidRPr="00142DB6">
        <w:rPr>
          <w:color w:val="000000"/>
          <w:spacing w:val="-1"/>
          <w:lang w:val="uk-UA"/>
        </w:rPr>
        <w:t>.</w:t>
      </w:r>
    </w:p>
    <w:p w:rsidR="001E2994" w:rsidRPr="00142DB6" w:rsidRDefault="001E2994">
      <w:pPr>
        <w:spacing w:before="9"/>
        <w:rPr>
          <w:rFonts w:cs="Calibri"/>
          <w:sz w:val="19"/>
          <w:szCs w:val="19"/>
          <w:lang w:val="uk-UA"/>
        </w:rPr>
      </w:pPr>
    </w:p>
    <w:p w:rsidR="001E2994" w:rsidRPr="00142DB6" w:rsidRDefault="001E2994">
      <w:pPr>
        <w:pStyle w:val="a3"/>
        <w:numPr>
          <w:ilvl w:val="0"/>
          <w:numId w:val="8"/>
        </w:numPr>
        <w:tabs>
          <w:tab w:val="left" w:pos="814"/>
        </w:tabs>
        <w:ind w:right="154" w:hanging="355"/>
        <w:rPr>
          <w:lang w:val="uk-UA"/>
        </w:rPr>
      </w:pPr>
      <w:r w:rsidRPr="00142DB6">
        <w:rPr>
          <w:spacing w:val="-1"/>
          <w:lang w:val="uk-UA"/>
        </w:rPr>
        <w:t xml:space="preserve">Файли мікроданих, вироблені за різних умов (таких, як у Розділах 11 та 12) </w:t>
      </w:r>
      <w:r w:rsidRPr="0012538D">
        <w:rPr>
          <w:i/>
          <w:spacing w:val="-1"/>
          <w:lang w:val="uk-UA"/>
        </w:rPr>
        <w:t>Акту зі статистики</w:t>
      </w:r>
      <w:r w:rsidRPr="00142DB6">
        <w:rPr>
          <w:spacing w:val="-1"/>
          <w:lang w:val="uk-UA"/>
        </w:rPr>
        <w:t>, з не</w:t>
      </w:r>
      <w:r>
        <w:rPr>
          <w:spacing w:val="-1"/>
          <w:lang w:val="uk-UA"/>
        </w:rPr>
        <w:t xml:space="preserve"> </w:t>
      </w:r>
      <w:r w:rsidRPr="00142DB6">
        <w:rPr>
          <w:spacing w:val="-1"/>
          <w:lang w:val="uk-UA"/>
        </w:rPr>
        <w:t xml:space="preserve">випущених </w:t>
      </w:r>
      <w:hyperlink w:anchor="_Додаток_A:_Визначення" w:history="1">
        <w:r w:rsidRPr="005D3F05">
          <w:rPr>
            <w:rStyle w:val="aa"/>
            <w:spacing w:val="-1"/>
            <w:lang w:val="uk-UA"/>
          </w:rPr>
          <w:t>наборів даних</w:t>
        </w:r>
      </w:hyperlink>
      <w:r w:rsidRPr="00142DB6">
        <w:rPr>
          <w:spacing w:val="-1"/>
          <w:lang w:val="uk-UA"/>
        </w:rPr>
        <w:t xml:space="preserve"> можуть бути надані відповідним партнерам за </w:t>
      </w:r>
      <w:r w:rsidRPr="00142DB6">
        <w:rPr>
          <w:lang w:val="uk-UA"/>
        </w:rPr>
        <w:t>затвердженою програмою співробітництва одразу ж потому, як вони були готові</w:t>
      </w:r>
      <w:r w:rsidRPr="00142DB6">
        <w:rPr>
          <w:color w:val="000000"/>
          <w:spacing w:val="-1"/>
          <w:lang w:val="uk-UA"/>
        </w:rPr>
        <w:t>.</w:t>
      </w:r>
      <w:r w:rsidRPr="00142DB6">
        <w:rPr>
          <w:color w:val="000000"/>
          <w:spacing w:val="3"/>
          <w:lang w:val="uk-UA"/>
        </w:rPr>
        <w:t xml:space="preserve"> Однак, навіть якщо дотримуються умови угоди щодо надання даних, необхідно здійснити попередній випуск для цілей інформування, оскільки інформація надається перед офіційним випуском у </w:t>
      </w:r>
      <w:hyperlink w:anchor="_Додаток_A:_Визначення" w:history="1">
        <w:r w:rsidRPr="005D3F05">
          <w:rPr>
            <w:rStyle w:val="aa"/>
            <w:spacing w:val="3"/>
            <w:lang w:val="uk-UA"/>
          </w:rPr>
          <w:t>"</w:t>
        </w:r>
        <w:r w:rsidRPr="005D3F05">
          <w:rPr>
            <w:rStyle w:val="aa"/>
            <w:i/>
            <w:spacing w:val="3"/>
            <w:lang w:val="uk-UA"/>
          </w:rPr>
          <w:t>Дейлі</w:t>
        </w:r>
        <w:r w:rsidRPr="005D3F05">
          <w:rPr>
            <w:rStyle w:val="aa"/>
            <w:spacing w:val="3"/>
            <w:lang w:val="uk-UA"/>
          </w:rPr>
          <w:t>"</w:t>
        </w:r>
      </w:hyperlink>
      <w:r w:rsidRPr="00142DB6">
        <w:rPr>
          <w:color w:val="000000"/>
          <w:spacing w:val="-1"/>
          <w:lang w:val="uk-UA"/>
        </w:rPr>
        <w:t>.</w:t>
      </w:r>
      <w:r w:rsidRPr="00142DB6">
        <w:rPr>
          <w:color w:val="000000"/>
          <w:spacing w:val="2"/>
          <w:lang w:val="uk-UA"/>
        </w:rPr>
        <w:t xml:space="preserve"> Передача інформації </w:t>
      </w:r>
      <w:r w:rsidRPr="00142DB6">
        <w:rPr>
          <w:color w:val="000000"/>
          <w:spacing w:val="2"/>
          <w:lang w:val="uk-UA"/>
        </w:rPr>
        <w:lastRenderedPageBreak/>
        <w:t xml:space="preserve">повинна здійснюватися відповідно до Директиви </w:t>
      </w:r>
      <w:r w:rsidRPr="00142DB6">
        <w:rPr>
          <w:spacing w:val="-1"/>
          <w:lang w:val="uk-UA"/>
        </w:rPr>
        <w:t>про передачу захищеної інформації</w:t>
      </w:r>
      <w:r w:rsidRPr="00142DB6">
        <w:rPr>
          <w:color w:val="000000"/>
          <w:spacing w:val="-1"/>
          <w:lang w:val="uk-UA"/>
        </w:rPr>
        <w:t>.</w:t>
      </w:r>
    </w:p>
    <w:p w:rsidR="001E2994" w:rsidRPr="00142DB6" w:rsidRDefault="001E2994">
      <w:pPr>
        <w:rPr>
          <w:rFonts w:cs="Calibri"/>
          <w:lang w:val="uk-UA"/>
        </w:rPr>
      </w:pPr>
    </w:p>
    <w:p w:rsidR="001E2994" w:rsidRDefault="001E2994">
      <w:pPr>
        <w:pStyle w:val="a3"/>
        <w:ind w:firstLine="0"/>
      </w:pPr>
      <w:r w:rsidRPr="00142DB6">
        <w:rPr>
          <w:spacing w:val="-1"/>
          <w:lang w:val="uk-UA"/>
        </w:rPr>
        <w:t>Для файлів адміністративних даних</w:t>
      </w:r>
      <w:r>
        <w:rPr>
          <w:spacing w:val="-2"/>
        </w:rPr>
        <w:t>:</w:t>
      </w:r>
    </w:p>
    <w:p w:rsidR="001E2994" w:rsidRDefault="001E2994">
      <w:pPr>
        <w:spacing w:before="5"/>
        <w:rPr>
          <w:rFonts w:cs="Calibri"/>
          <w:sz w:val="20"/>
          <w:szCs w:val="20"/>
        </w:rPr>
      </w:pPr>
    </w:p>
    <w:p w:rsidR="001E2994" w:rsidRPr="00142DB6" w:rsidRDefault="001E2994" w:rsidP="003634EB">
      <w:pPr>
        <w:pStyle w:val="a3"/>
        <w:numPr>
          <w:ilvl w:val="0"/>
          <w:numId w:val="8"/>
        </w:numPr>
        <w:tabs>
          <w:tab w:val="left" w:pos="814"/>
        </w:tabs>
        <w:spacing w:before="9"/>
        <w:ind w:right="697" w:hanging="355"/>
        <w:rPr>
          <w:rFonts w:cs="Calibri"/>
          <w:sz w:val="19"/>
          <w:szCs w:val="19"/>
          <w:lang w:val="uk-UA"/>
        </w:rPr>
      </w:pPr>
      <w:r w:rsidRPr="00142DB6">
        <w:rPr>
          <w:spacing w:val="-1"/>
          <w:lang w:val="uk-UA"/>
        </w:rPr>
        <w:t xml:space="preserve">Особливу увагу слід приділити Розділам 3 та 5 щодо форми заявки для встановлення джерела фінансування програми та причини попереднього випуску. </w:t>
      </w:r>
    </w:p>
    <w:p w:rsidR="001E2994" w:rsidRPr="003634EB" w:rsidRDefault="001E2994" w:rsidP="003634EB">
      <w:pPr>
        <w:pStyle w:val="a3"/>
        <w:tabs>
          <w:tab w:val="left" w:pos="814"/>
        </w:tabs>
        <w:spacing w:before="37"/>
        <w:ind w:right="250" w:hanging="100"/>
        <w:rPr>
          <w:lang w:val="uk-UA"/>
        </w:rPr>
      </w:pPr>
    </w:p>
    <w:p w:rsidR="001E2994" w:rsidRDefault="001E2994">
      <w:pPr>
        <w:pStyle w:val="a3"/>
        <w:numPr>
          <w:ilvl w:val="0"/>
          <w:numId w:val="8"/>
        </w:numPr>
        <w:tabs>
          <w:tab w:val="left" w:pos="814"/>
        </w:tabs>
        <w:spacing w:before="37"/>
        <w:ind w:right="250" w:hanging="355"/>
      </w:pPr>
      <w:r>
        <w:rPr>
          <w:spacing w:val="-1"/>
          <w:lang w:val="uk-UA"/>
        </w:rPr>
        <w:t xml:space="preserve">Таблиці агрегованої, не конфіденційної статистичної інформації з не випущених </w:t>
      </w:r>
      <w:hyperlink w:anchor="_Додаток_A:_Визначення" w:history="1">
        <w:r>
          <w:rPr>
            <w:rStyle w:val="aa"/>
            <w:spacing w:val="-1"/>
            <w:lang w:val="uk-UA"/>
          </w:rPr>
          <w:t>остаточних н</w:t>
        </w:r>
        <w:r w:rsidRPr="005D3F05">
          <w:rPr>
            <w:rStyle w:val="aa"/>
            <w:spacing w:val="-1"/>
            <w:lang w:val="uk-UA"/>
          </w:rPr>
          <w:t>аборів даних</w:t>
        </w:r>
      </w:hyperlink>
      <w:r>
        <w:rPr>
          <w:spacing w:val="-1"/>
          <w:lang w:val="uk-UA"/>
        </w:rPr>
        <w:t>, які були вироблені з адміністративних файлів, можуть бути надані перед офіційним випуском організації походження даних, або організації, уповноваженій організацією походження даних</w:t>
      </w:r>
      <w:r w:rsidRPr="003634EB">
        <w:rPr>
          <w:color w:val="000000"/>
          <w:spacing w:val="-1"/>
          <w:lang w:val="uk-UA"/>
        </w:rPr>
        <w:t>.</w:t>
      </w:r>
      <w:r w:rsidRPr="003634EB">
        <w:rPr>
          <w:color w:val="000000"/>
          <w:spacing w:val="2"/>
          <w:lang w:val="uk-UA"/>
        </w:rPr>
        <w:t xml:space="preserve"> </w:t>
      </w:r>
      <w:r>
        <w:rPr>
          <w:color w:val="000000"/>
          <w:spacing w:val="2"/>
          <w:lang w:val="uk-UA"/>
        </w:rPr>
        <w:t>Такі таблиці можуть надаватись у будь-який момент після того, як набір даних був завершений. Має бути здійснений попередній випуск для цілей інформування</w:t>
      </w:r>
      <w:r>
        <w:rPr>
          <w:color w:val="000000"/>
          <w:spacing w:val="-1"/>
        </w:rPr>
        <w:t>.</w:t>
      </w:r>
    </w:p>
    <w:p w:rsidR="001E2994" w:rsidRDefault="001E2994">
      <w:pPr>
        <w:spacing w:before="9"/>
        <w:rPr>
          <w:rFonts w:cs="Calibri"/>
          <w:sz w:val="19"/>
          <w:szCs w:val="19"/>
        </w:rPr>
      </w:pPr>
    </w:p>
    <w:p w:rsidR="001E2994" w:rsidRDefault="001E2994" w:rsidP="00AA5862">
      <w:pPr>
        <w:pStyle w:val="a3"/>
        <w:numPr>
          <w:ilvl w:val="0"/>
          <w:numId w:val="8"/>
        </w:numPr>
        <w:tabs>
          <w:tab w:val="left" w:pos="814"/>
        </w:tabs>
        <w:spacing w:before="37"/>
        <w:ind w:right="250" w:hanging="355"/>
      </w:pPr>
      <w:r>
        <w:rPr>
          <w:spacing w:val="-1"/>
          <w:lang w:val="uk-UA"/>
        </w:rPr>
        <w:t xml:space="preserve">Зведені показники або </w:t>
      </w:r>
      <w:hyperlink w:anchor="_Додаток_A:_Визначення" w:history="1">
        <w:r w:rsidRPr="005D3F05">
          <w:rPr>
            <w:rStyle w:val="aa"/>
            <w:spacing w:val="-1"/>
            <w:lang w:val="uk-UA"/>
          </w:rPr>
          <w:t>файли мікроданих</w:t>
        </w:r>
      </w:hyperlink>
      <w:r>
        <w:rPr>
          <w:spacing w:val="-1"/>
          <w:lang w:val="uk-UA"/>
        </w:rPr>
        <w:t xml:space="preserve"> з не випущених </w:t>
      </w:r>
      <w:hyperlink w:anchor="_Додаток_A:_Визначення" w:history="1">
        <w:r w:rsidRPr="005D3F05">
          <w:rPr>
            <w:rStyle w:val="aa"/>
            <w:spacing w:val="-1"/>
            <w:lang w:val="uk-UA"/>
          </w:rPr>
          <w:t>наборів даних</w:t>
        </w:r>
      </w:hyperlink>
      <w:r>
        <w:rPr>
          <w:spacing w:val="-1"/>
          <w:lang w:val="uk-UA"/>
        </w:rPr>
        <w:t>, які були вироблені з адміністративних файлів, можуть бути надані перед офіційним випуском організації походження даних, або організації, уповноваженій організацією походження даних</w:t>
      </w:r>
      <w:r>
        <w:rPr>
          <w:color w:val="000000"/>
          <w:spacing w:val="-1"/>
          <w:lang w:val="uk-UA"/>
        </w:rPr>
        <w:t xml:space="preserve"> одразу </w:t>
      </w:r>
      <w:r w:rsidRPr="00142DB6">
        <w:rPr>
          <w:lang w:val="uk-UA"/>
        </w:rPr>
        <w:t>ж потому, як вони були готові</w:t>
      </w:r>
      <w:r w:rsidRPr="00142DB6">
        <w:rPr>
          <w:color w:val="000000"/>
          <w:spacing w:val="-1"/>
          <w:lang w:val="uk-UA"/>
        </w:rPr>
        <w:t>.</w:t>
      </w:r>
      <w:r w:rsidRPr="00142DB6">
        <w:rPr>
          <w:color w:val="000000"/>
          <w:spacing w:val="3"/>
          <w:lang w:val="uk-UA"/>
        </w:rPr>
        <w:t xml:space="preserve"> </w:t>
      </w:r>
      <w:r>
        <w:rPr>
          <w:color w:val="000000"/>
          <w:spacing w:val="-1"/>
          <w:lang w:val="uk-UA"/>
        </w:rPr>
        <w:t xml:space="preserve"> </w:t>
      </w:r>
      <w:r>
        <w:rPr>
          <w:color w:val="000000"/>
          <w:spacing w:val="2"/>
          <w:lang w:val="uk-UA"/>
        </w:rPr>
        <w:t>Має бути здійснений попередній випуск для цілей інформування</w:t>
      </w:r>
      <w:r>
        <w:rPr>
          <w:color w:val="000000"/>
          <w:spacing w:val="-1"/>
        </w:rPr>
        <w:t>.</w:t>
      </w:r>
    </w:p>
    <w:p w:rsidR="001E2994" w:rsidRDefault="001E2994">
      <w:pPr>
        <w:spacing w:before="11"/>
        <w:rPr>
          <w:rFonts w:cs="Calibri"/>
          <w:sz w:val="25"/>
          <w:szCs w:val="25"/>
        </w:rPr>
      </w:pPr>
    </w:p>
    <w:p w:rsidR="001E2994" w:rsidRPr="00094DF2" w:rsidRDefault="001E2994">
      <w:pPr>
        <w:pStyle w:val="1"/>
        <w:ind w:left="100" w:firstLine="0"/>
        <w:rPr>
          <w:b w:val="0"/>
          <w:bCs w:val="0"/>
          <w:lang w:val="ru-RU"/>
        </w:rPr>
      </w:pPr>
      <w:r>
        <w:rPr>
          <w:spacing w:val="-1"/>
          <w:lang w:val="uk-UA"/>
        </w:rPr>
        <w:t>Додаток</w:t>
      </w:r>
      <w:r w:rsidRPr="00094DF2">
        <w:rPr>
          <w:spacing w:val="2"/>
          <w:lang w:val="ru-RU"/>
        </w:rPr>
        <w:t xml:space="preserve"> </w:t>
      </w:r>
      <w:r>
        <w:t>D</w:t>
      </w:r>
      <w:r w:rsidRPr="00094DF2">
        <w:rPr>
          <w:lang w:val="ru-RU"/>
        </w:rPr>
        <w:t xml:space="preserve">: </w:t>
      </w:r>
      <w:r>
        <w:rPr>
          <w:lang w:val="uk-UA"/>
        </w:rPr>
        <w:t xml:space="preserve">Порядок для програм співробітництва через спільну структуру управління </w:t>
      </w:r>
      <w:r w:rsidRPr="00094DF2">
        <w:rPr>
          <w:spacing w:val="-1"/>
          <w:lang w:val="ru-RU"/>
        </w:rPr>
        <w:t>(</w:t>
      </w:r>
      <w:r>
        <w:rPr>
          <w:spacing w:val="-1"/>
          <w:lang w:val="uk-UA"/>
        </w:rPr>
        <w:t>як визначено Комітетом з політики</w:t>
      </w:r>
      <w:r w:rsidRPr="00094DF2">
        <w:rPr>
          <w:spacing w:val="-1"/>
          <w:lang w:val="ru-RU"/>
        </w:rPr>
        <w:t>)</w:t>
      </w:r>
    </w:p>
    <w:p w:rsidR="001E2994" w:rsidRPr="00A70F59" w:rsidRDefault="001E2994">
      <w:pPr>
        <w:pStyle w:val="a3"/>
        <w:numPr>
          <w:ilvl w:val="0"/>
          <w:numId w:val="7"/>
        </w:numPr>
        <w:tabs>
          <w:tab w:val="left" w:pos="814"/>
        </w:tabs>
        <w:spacing w:before="238"/>
        <w:ind w:right="121" w:hanging="355"/>
        <w:jc w:val="both"/>
        <w:rPr>
          <w:lang w:val="ru-RU"/>
        </w:rPr>
      </w:pPr>
      <w:r>
        <w:rPr>
          <w:lang w:val="uk-UA"/>
        </w:rPr>
        <w:t>Форма заявки на згоду зі спільною управлінською структурою має бути підготовлена для офіційної програми співробітництва. Повноваження у спільній управлінській структурі  визначаються Комітетом з політики</w:t>
      </w:r>
      <w:r w:rsidRPr="00A70F59">
        <w:rPr>
          <w:spacing w:val="-1"/>
          <w:lang w:val="ru-RU"/>
        </w:rPr>
        <w:t>.</w:t>
      </w:r>
    </w:p>
    <w:p w:rsidR="001E2994" w:rsidRPr="00A70F59" w:rsidRDefault="001E2994">
      <w:pPr>
        <w:spacing w:before="6"/>
        <w:rPr>
          <w:rFonts w:cs="Calibri"/>
          <w:sz w:val="19"/>
          <w:szCs w:val="19"/>
          <w:lang w:val="ru-RU"/>
        </w:rPr>
      </w:pPr>
    </w:p>
    <w:p w:rsidR="001E2994" w:rsidRPr="00BD54B3" w:rsidRDefault="001E2994">
      <w:pPr>
        <w:pStyle w:val="a3"/>
        <w:numPr>
          <w:ilvl w:val="0"/>
          <w:numId w:val="8"/>
        </w:numPr>
        <w:tabs>
          <w:tab w:val="left" w:pos="818"/>
        </w:tabs>
        <w:ind w:left="818" w:right="543" w:hanging="360"/>
        <w:rPr>
          <w:lang w:val="ru-RU"/>
        </w:rPr>
      </w:pPr>
      <w:r>
        <w:rPr>
          <w:lang w:val="uk-UA"/>
        </w:rPr>
        <w:t xml:space="preserve">Коли програма співробітництва у спільній управлінській структурі затверджена, її та пов’язану інформацію публікують на внутрішній мережі Статистики Канади.  </w:t>
      </w:r>
    </w:p>
    <w:p w:rsidR="001E2994" w:rsidRPr="00BD54B3" w:rsidRDefault="001E2994">
      <w:pPr>
        <w:spacing w:before="9"/>
        <w:rPr>
          <w:rFonts w:cs="Calibri"/>
          <w:sz w:val="19"/>
          <w:szCs w:val="19"/>
          <w:lang w:val="ru-RU"/>
        </w:rPr>
      </w:pPr>
    </w:p>
    <w:p w:rsidR="001E2994" w:rsidRPr="00BD54B3" w:rsidRDefault="001E2994">
      <w:pPr>
        <w:pStyle w:val="a3"/>
        <w:numPr>
          <w:ilvl w:val="0"/>
          <w:numId w:val="8"/>
        </w:numPr>
        <w:tabs>
          <w:tab w:val="left" w:pos="818"/>
        </w:tabs>
        <w:ind w:left="818" w:right="639" w:hanging="360"/>
        <w:rPr>
          <w:lang w:val="ru-RU"/>
        </w:rPr>
      </w:pPr>
      <w:r>
        <w:rPr>
          <w:lang w:val="uk-UA"/>
        </w:rPr>
        <w:t xml:space="preserve">Коли існує спільна управлінська структура, і коли захищена інформація надається організації-партнеру </w:t>
      </w:r>
      <w:r w:rsidRPr="0073306F">
        <w:rPr>
          <w:b/>
          <w:lang w:val="uk-UA"/>
        </w:rPr>
        <w:t xml:space="preserve">перед </w:t>
      </w:r>
      <w:r>
        <w:rPr>
          <w:lang w:val="uk-UA"/>
        </w:rPr>
        <w:t xml:space="preserve">офіційним випуском, заповнювати форму заявки на попереднє надання інформації не обов’язково, якщо виконуються такі умови: </w:t>
      </w:r>
    </w:p>
    <w:p w:rsidR="001E2994" w:rsidRPr="00BD54B3" w:rsidRDefault="001E2994">
      <w:pPr>
        <w:spacing w:before="3"/>
        <w:rPr>
          <w:rFonts w:cs="Calibri"/>
          <w:sz w:val="19"/>
          <w:szCs w:val="19"/>
          <w:lang w:val="ru-RU"/>
        </w:rPr>
      </w:pPr>
    </w:p>
    <w:p w:rsidR="001E2994" w:rsidRPr="00B47106" w:rsidRDefault="001E2994">
      <w:pPr>
        <w:pStyle w:val="a3"/>
        <w:numPr>
          <w:ilvl w:val="1"/>
          <w:numId w:val="8"/>
        </w:numPr>
        <w:tabs>
          <w:tab w:val="left" w:pos="1538"/>
        </w:tabs>
        <w:spacing w:line="268" w:lineRule="exact"/>
        <w:ind w:right="1207"/>
        <w:rPr>
          <w:lang w:val="uk-UA"/>
        </w:rPr>
      </w:pPr>
      <w:r w:rsidRPr="00B47106">
        <w:rPr>
          <w:spacing w:val="-1"/>
          <w:lang w:val="uk-UA"/>
        </w:rPr>
        <w:t>Перелік даних або продуктів, які надаються, визначений у спільній управлінській структурі (у формі або у додатку).</w:t>
      </w:r>
    </w:p>
    <w:p w:rsidR="001E2994" w:rsidRPr="00B47106" w:rsidRDefault="001E2994">
      <w:pPr>
        <w:spacing w:before="6"/>
        <w:rPr>
          <w:rFonts w:cs="Calibri"/>
          <w:sz w:val="19"/>
          <w:szCs w:val="19"/>
          <w:lang w:val="uk-UA"/>
        </w:rPr>
      </w:pPr>
    </w:p>
    <w:p w:rsidR="001E2994" w:rsidRPr="00B47106" w:rsidRDefault="001E2994">
      <w:pPr>
        <w:pStyle w:val="a3"/>
        <w:numPr>
          <w:ilvl w:val="1"/>
          <w:numId w:val="8"/>
        </w:numPr>
        <w:tabs>
          <w:tab w:val="left" w:pos="1538"/>
        </w:tabs>
        <w:spacing w:line="268" w:lineRule="exact"/>
        <w:ind w:right="981"/>
        <w:rPr>
          <w:lang w:val="uk-UA"/>
        </w:rPr>
      </w:pPr>
      <w:r w:rsidRPr="00B47106">
        <w:rPr>
          <w:spacing w:val="-1"/>
          <w:lang w:val="uk-UA"/>
        </w:rPr>
        <w:t>Кожна особа, яка має доступ до захищеної інформації, заповнила та підписала ознайомлення з конфіденційністю.</w:t>
      </w:r>
    </w:p>
    <w:p w:rsidR="001E2994" w:rsidRPr="00B47106" w:rsidRDefault="001E2994">
      <w:pPr>
        <w:spacing w:before="2"/>
        <w:rPr>
          <w:rFonts w:cs="Calibri"/>
          <w:sz w:val="20"/>
          <w:szCs w:val="20"/>
          <w:lang w:val="ru-RU"/>
        </w:rPr>
      </w:pPr>
    </w:p>
    <w:p w:rsidR="001E2994" w:rsidRPr="0073306F" w:rsidRDefault="001E2994">
      <w:pPr>
        <w:pStyle w:val="a3"/>
        <w:numPr>
          <w:ilvl w:val="0"/>
          <w:numId w:val="8"/>
        </w:numPr>
        <w:tabs>
          <w:tab w:val="left" w:pos="818"/>
        </w:tabs>
        <w:ind w:left="818" w:right="407" w:hanging="360"/>
        <w:rPr>
          <w:lang w:val="ru-RU"/>
        </w:rPr>
      </w:pPr>
      <w:r>
        <w:rPr>
          <w:lang w:val="uk-UA"/>
        </w:rPr>
        <w:t xml:space="preserve">Коли існує спільна управлінська структура, і коли захищена інформація надається організації-партнеру </w:t>
      </w:r>
      <w:r w:rsidRPr="0073306F">
        <w:rPr>
          <w:b/>
          <w:lang w:val="uk-UA"/>
        </w:rPr>
        <w:t xml:space="preserve">перед </w:t>
      </w:r>
      <w:r>
        <w:rPr>
          <w:lang w:val="uk-UA"/>
        </w:rPr>
        <w:t>офіційним випуском, проте умови, викладені вище, не виконуються, необхідно заповнювати заявку на попереднє надання інформації.</w:t>
      </w:r>
    </w:p>
    <w:p w:rsidR="001E2994" w:rsidRPr="0073306F" w:rsidRDefault="001E2994">
      <w:pPr>
        <w:rPr>
          <w:lang w:val="ru-RU"/>
        </w:rPr>
        <w:sectPr w:rsidR="001E2994" w:rsidRPr="0073306F">
          <w:pgSz w:w="12240" w:h="15840"/>
          <w:pgMar w:top="1400" w:right="1680" w:bottom="1180" w:left="1700" w:header="0" w:footer="987" w:gutter="0"/>
          <w:cols w:space="720"/>
        </w:sectPr>
      </w:pPr>
    </w:p>
    <w:p w:rsidR="001E2994" w:rsidRPr="00356CC0" w:rsidRDefault="001E2994">
      <w:pPr>
        <w:pStyle w:val="1"/>
        <w:spacing w:before="44"/>
        <w:ind w:left="4849" w:right="392" w:hanging="4739"/>
        <w:rPr>
          <w:b w:val="0"/>
          <w:bCs w:val="0"/>
          <w:lang w:val="ru-RU"/>
        </w:rPr>
      </w:pPr>
      <w:r>
        <w:rPr>
          <w:spacing w:val="-1"/>
          <w:lang w:val="uk-UA"/>
        </w:rPr>
        <w:lastRenderedPageBreak/>
        <w:t>Додаток</w:t>
      </w:r>
      <w:r w:rsidRPr="00356CC0">
        <w:rPr>
          <w:spacing w:val="1"/>
          <w:lang w:val="ru-RU"/>
        </w:rPr>
        <w:t xml:space="preserve"> </w:t>
      </w:r>
      <w:r>
        <w:t>E</w:t>
      </w:r>
      <w:r w:rsidRPr="00356CC0">
        <w:rPr>
          <w:lang w:val="ru-RU"/>
        </w:rPr>
        <w:t>:</w:t>
      </w:r>
      <w:r w:rsidRPr="00356CC0">
        <w:rPr>
          <w:spacing w:val="-1"/>
          <w:lang w:val="ru-RU"/>
        </w:rPr>
        <w:t xml:space="preserve"> </w:t>
      </w:r>
      <w:r>
        <w:rPr>
          <w:spacing w:val="-1"/>
          <w:lang w:val="uk-UA"/>
        </w:rPr>
        <w:t xml:space="preserve">Вимоги при наданні даних до або після офіційного випуску контактним центрам за угодою обміну даними відповідно до Розділу 11 </w:t>
      </w:r>
    </w:p>
    <w:tbl>
      <w:tblPr>
        <w:tblW w:w="0" w:type="auto"/>
        <w:tblInd w:w="208" w:type="dxa"/>
        <w:tblLayout w:type="fixed"/>
        <w:tblCellMar>
          <w:left w:w="0" w:type="dxa"/>
          <w:right w:w="0" w:type="dxa"/>
        </w:tblCellMar>
        <w:tblLook w:val="01E0" w:firstRow="1" w:lastRow="1" w:firstColumn="1" w:lastColumn="1" w:noHBand="0" w:noVBand="0"/>
      </w:tblPr>
      <w:tblGrid>
        <w:gridCol w:w="708"/>
        <w:gridCol w:w="2950"/>
        <w:gridCol w:w="274"/>
        <w:gridCol w:w="4901"/>
        <w:gridCol w:w="1942"/>
        <w:gridCol w:w="2011"/>
      </w:tblGrid>
      <w:tr w:rsidR="001E2994" w:rsidRPr="00E93CCB" w:rsidTr="00E21C2C">
        <w:trPr>
          <w:trHeight w:hRule="exact" w:val="1598"/>
        </w:trPr>
        <w:tc>
          <w:tcPr>
            <w:tcW w:w="708" w:type="dxa"/>
            <w:vMerge w:val="restart"/>
            <w:tcBorders>
              <w:top w:val="nil"/>
              <w:left w:val="nil"/>
              <w:right w:val="single" w:sz="12" w:space="0" w:color="000000"/>
            </w:tcBorders>
          </w:tcPr>
          <w:p w:rsidR="001E2994" w:rsidRPr="00E93CCB" w:rsidRDefault="001E2994">
            <w:pPr>
              <w:rPr>
                <w:sz w:val="20"/>
                <w:szCs w:val="20"/>
                <w:lang w:val="ru-RU"/>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92"/>
              <w:rPr>
                <w:rFonts w:cs="Calibri"/>
                <w:sz w:val="20"/>
                <w:szCs w:val="20"/>
                <w:lang w:val="uk-UA"/>
              </w:rPr>
            </w:pPr>
            <w:r w:rsidRPr="00E93CCB">
              <w:rPr>
                <w:b/>
                <w:sz w:val="20"/>
                <w:szCs w:val="20"/>
                <w:lang w:val="uk-UA"/>
              </w:rPr>
              <w:t>Законодавчі механізми</w:t>
            </w:r>
          </w:p>
        </w:tc>
        <w:tc>
          <w:tcPr>
            <w:tcW w:w="274" w:type="dxa"/>
            <w:vMerge w:val="restart"/>
            <w:tcBorders>
              <w:top w:val="single" w:sz="12" w:space="0" w:color="000000"/>
              <w:left w:val="single" w:sz="12" w:space="0" w:color="000000"/>
              <w:right w:val="single" w:sz="12" w:space="0" w:color="000000"/>
            </w:tcBorders>
          </w:tcPr>
          <w:p w:rsidR="001E2994" w:rsidRPr="00E93CCB" w:rsidRDefault="001E2994">
            <w:pPr>
              <w:rPr>
                <w:sz w:val="20"/>
                <w:szCs w:val="20"/>
              </w:rPr>
            </w:pPr>
          </w:p>
        </w:tc>
        <w:tc>
          <w:tcPr>
            <w:tcW w:w="4901" w:type="dxa"/>
            <w:tcBorders>
              <w:top w:val="single" w:sz="12" w:space="0" w:color="000000"/>
              <w:left w:val="single" w:sz="12" w:space="0" w:color="000000"/>
              <w:bottom w:val="single" w:sz="12" w:space="0" w:color="000000"/>
              <w:right w:val="single" w:sz="4" w:space="0" w:color="000000"/>
            </w:tcBorders>
          </w:tcPr>
          <w:p w:rsidR="001E2994" w:rsidRPr="00E93CCB" w:rsidRDefault="001E2994" w:rsidP="00E21C2C">
            <w:pPr>
              <w:pStyle w:val="TableParagraph"/>
              <w:spacing w:line="262" w:lineRule="exact"/>
              <w:ind w:left="1297"/>
              <w:rPr>
                <w:rFonts w:cs="Calibri"/>
                <w:sz w:val="20"/>
                <w:szCs w:val="20"/>
              </w:rPr>
            </w:pPr>
            <w:r w:rsidRPr="00E93CCB">
              <w:rPr>
                <w:b/>
                <w:spacing w:val="-1"/>
                <w:sz w:val="20"/>
                <w:szCs w:val="20"/>
                <w:lang w:val="uk-UA"/>
              </w:rPr>
              <w:t>Надання даних за Розділом</w:t>
            </w:r>
            <w:r w:rsidRPr="00E93CCB">
              <w:rPr>
                <w:b/>
                <w:spacing w:val="2"/>
                <w:sz w:val="20"/>
                <w:szCs w:val="20"/>
              </w:rPr>
              <w:t xml:space="preserve"> </w:t>
            </w:r>
            <w:r w:rsidRPr="00E93CCB">
              <w:rPr>
                <w:b/>
                <w:sz w:val="20"/>
                <w:szCs w:val="20"/>
              </w:rPr>
              <w:t>11</w:t>
            </w:r>
          </w:p>
        </w:tc>
        <w:tc>
          <w:tcPr>
            <w:tcW w:w="1942" w:type="dxa"/>
            <w:tcBorders>
              <w:top w:val="single" w:sz="12" w:space="0" w:color="000000"/>
              <w:left w:val="single" w:sz="4" w:space="0" w:color="000000"/>
              <w:bottom w:val="single" w:sz="12" w:space="0" w:color="000000"/>
              <w:right w:val="single" w:sz="12" w:space="0" w:color="000000"/>
            </w:tcBorders>
          </w:tcPr>
          <w:p w:rsidR="001E2994" w:rsidRPr="00E93CCB" w:rsidRDefault="001E2994" w:rsidP="00E21C2C">
            <w:pPr>
              <w:pStyle w:val="TableParagraph"/>
              <w:ind w:left="162" w:right="150" w:hanging="4"/>
              <w:jc w:val="both"/>
              <w:rPr>
                <w:rFonts w:cs="Calibri"/>
                <w:sz w:val="20"/>
                <w:szCs w:val="20"/>
                <w:lang w:val="ru-RU"/>
              </w:rPr>
            </w:pPr>
            <w:r w:rsidRPr="00E93CCB">
              <w:rPr>
                <w:b/>
                <w:spacing w:val="-1"/>
                <w:sz w:val="20"/>
                <w:szCs w:val="20"/>
                <w:lang w:val="uk-UA"/>
              </w:rPr>
              <w:t>Попередній випуск</w:t>
            </w:r>
            <w:r w:rsidRPr="00E93CCB">
              <w:rPr>
                <w:b/>
                <w:spacing w:val="29"/>
                <w:sz w:val="20"/>
                <w:szCs w:val="20"/>
                <w:lang w:val="ru-RU"/>
              </w:rPr>
              <w:t xml:space="preserve"> </w:t>
            </w:r>
            <w:r w:rsidRPr="00E93CCB">
              <w:rPr>
                <w:b/>
                <w:spacing w:val="-1"/>
                <w:sz w:val="20"/>
                <w:szCs w:val="20"/>
                <w:lang w:val="ru-RU"/>
              </w:rPr>
              <w:t>(</w:t>
            </w:r>
            <w:r w:rsidRPr="00E93CCB">
              <w:rPr>
                <w:b/>
                <w:spacing w:val="-1"/>
                <w:sz w:val="20"/>
                <w:szCs w:val="20"/>
                <w:lang w:val="uk-UA"/>
              </w:rPr>
              <w:t>з метою перевірки даних та інформування</w:t>
            </w:r>
            <w:r w:rsidRPr="00E93CCB">
              <w:rPr>
                <w:b/>
                <w:sz w:val="20"/>
                <w:szCs w:val="20"/>
                <w:lang w:val="ru-RU"/>
              </w:rPr>
              <w:t>)</w:t>
            </w:r>
          </w:p>
        </w:tc>
        <w:tc>
          <w:tcPr>
            <w:tcW w:w="2011"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before="12" w:line="218" w:lineRule="auto"/>
              <w:ind w:left="201" w:right="164"/>
              <w:rPr>
                <w:rFonts w:cs="Calibri"/>
                <w:sz w:val="20"/>
                <w:szCs w:val="20"/>
              </w:rPr>
            </w:pPr>
            <w:r w:rsidRPr="00E93CCB">
              <w:rPr>
                <w:b/>
                <w:spacing w:val="-1"/>
                <w:sz w:val="20"/>
                <w:szCs w:val="20"/>
                <w:lang w:val="uk-UA"/>
              </w:rPr>
              <w:t>Доступ уповноваженим працівникам</w:t>
            </w:r>
            <w:r w:rsidRPr="00E93CCB">
              <w:rPr>
                <w:b/>
                <w:spacing w:val="-1"/>
                <w:position w:val="10"/>
                <w:sz w:val="20"/>
                <w:szCs w:val="20"/>
              </w:rPr>
              <w:t>1</w:t>
            </w:r>
          </w:p>
        </w:tc>
      </w:tr>
      <w:tr w:rsidR="001E2994" w:rsidRPr="00E93CCB" w:rsidTr="00E21C2C">
        <w:trPr>
          <w:trHeight w:hRule="exact" w:val="836"/>
        </w:trPr>
        <w:tc>
          <w:tcPr>
            <w:tcW w:w="708" w:type="dxa"/>
            <w:vMerge/>
            <w:tcBorders>
              <w:left w:val="nil"/>
              <w:bottom w:val="single" w:sz="12" w:space="0" w:color="000000"/>
              <w:right w:val="single" w:sz="12" w:space="0" w:color="000000"/>
            </w:tcBorders>
          </w:tcPr>
          <w:p w:rsidR="001E2994" w:rsidRPr="00E93CCB" w:rsidRDefault="001E2994">
            <w:pPr>
              <w:rPr>
                <w:sz w:val="20"/>
                <w:szCs w:val="20"/>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92"/>
              <w:rPr>
                <w:rFonts w:cs="Calibri"/>
                <w:sz w:val="20"/>
                <w:szCs w:val="20"/>
                <w:lang w:val="uk-UA"/>
              </w:rPr>
            </w:pPr>
            <w:r w:rsidRPr="00E93CCB">
              <w:rPr>
                <w:b/>
                <w:spacing w:val="-1"/>
                <w:sz w:val="20"/>
                <w:szCs w:val="20"/>
                <w:lang w:val="uk-UA"/>
              </w:rPr>
              <w:t>Доступ має місце</w:t>
            </w:r>
          </w:p>
        </w:tc>
        <w:tc>
          <w:tcPr>
            <w:tcW w:w="274" w:type="dxa"/>
            <w:vMerge/>
            <w:tcBorders>
              <w:left w:val="single" w:sz="12" w:space="0" w:color="000000"/>
              <w:right w:val="single" w:sz="12" w:space="0" w:color="000000"/>
            </w:tcBorders>
          </w:tcPr>
          <w:p w:rsidR="001E2994" w:rsidRPr="00E93CCB" w:rsidRDefault="001E2994">
            <w:pPr>
              <w:rPr>
                <w:sz w:val="20"/>
                <w:szCs w:val="20"/>
              </w:rPr>
            </w:pPr>
          </w:p>
        </w:tc>
        <w:tc>
          <w:tcPr>
            <w:tcW w:w="6843" w:type="dxa"/>
            <w:gridSpan w:val="2"/>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872"/>
              <w:rPr>
                <w:rFonts w:cs="Calibri"/>
                <w:sz w:val="20"/>
                <w:szCs w:val="20"/>
                <w:lang w:val="ru-RU"/>
              </w:rPr>
            </w:pPr>
            <w:r w:rsidRPr="00E93CCB">
              <w:rPr>
                <w:rFonts w:cs="Calibri"/>
                <w:sz w:val="20"/>
                <w:szCs w:val="20"/>
                <w:lang w:val="uk-UA"/>
              </w:rPr>
              <w:t xml:space="preserve">У приміщеннях контактних центрів або статистики Канади </w:t>
            </w:r>
          </w:p>
        </w:tc>
        <w:tc>
          <w:tcPr>
            <w:tcW w:w="2011"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before="12" w:line="218" w:lineRule="auto"/>
              <w:ind w:left="201" w:right="118"/>
              <w:rPr>
                <w:rFonts w:cs="Calibri"/>
                <w:sz w:val="20"/>
                <w:szCs w:val="20"/>
              </w:rPr>
            </w:pPr>
            <w:r w:rsidRPr="00E93CCB">
              <w:rPr>
                <w:rFonts w:cs="Calibri"/>
                <w:spacing w:val="-1"/>
                <w:sz w:val="20"/>
                <w:szCs w:val="20"/>
                <w:lang w:val="uk-UA"/>
              </w:rPr>
              <w:t>У приміщеннях Статистики Канади</w:t>
            </w:r>
            <w:r w:rsidRPr="00E93CCB">
              <w:rPr>
                <w:rFonts w:cs="Calibri"/>
                <w:b/>
                <w:bCs/>
                <w:spacing w:val="-1"/>
                <w:position w:val="10"/>
                <w:sz w:val="20"/>
                <w:szCs w:val="20"/>
              </w:rPr>
              <w:t>2</w:t>
            </w:r>
          </w:p>
        </w:tc>
      </w:tr>
      <w:tr w:rsidR="001E2994" w:rsidRPr="00C01890" w:rsidTr="00E21C2C">
        <w:trPr>
          <w:trHeight w:hRule="exact" w:val="1362"/>
        </w:trPr>
        <w:tc>
          <w:tcPr>
            <w:tcW w:w="708" w:type="dxa"/>
            <w:vMerge w:val="restart"/>
            <w:tcBorders>
              <w:top w:val="single" w:sz="12" w:space="0" w:color="000000"/>
              <w:left w:val="single" w:sz="12" w:space="0" w:color="000000"/>
              <w:right w:val="single" w:sz="12" w:space="0" w:color="000000"/>
            </w:tcBorders>
            <w:textDirection w:val="btLr"/>
          </w:tcPr>
          <w:p w:rsidR="001E2994" w:rsidRPr="00E93CCB" w:rsidRDefault="001E2994" w:rsidP="00E21C2C">
            <w:pPr>
              <w:pStyle w:val="TableParagraph"/>
              <w:spacing w:before="92"/>
              <w:jc w:val="center"/>
              <w:rPr>
                <w:rFonts w:cs="Calibri"/>
                <w:sz w:val="20"/>
                <w:szCs w:val="20"/>
                <w:lang w:val="uk-UA"/>
              </w:rPr>
            </w:pPr>
            <w:r w:rsidRPr="00E93CCB">
              <w:rPr>
                <w:b/>
                <w:sz w:val="20"/>
                <w:szCs w:val="20"/>
                <w:lang w:val="uk-UA"/>
              </w:rPr>
              <w:t>Після офіційного випуску</w:t>
            </w:r>
          </w:p>
        </w:tc>
        <w:tc>
          <w:tcPr>
            <w:tcW w:w="2950" w:type="dxa"/>
            <w:tcBorders>
              <w:top w:val="single" w:sz="12" w:space="0" w:color="000000"/>
              <w:left w:val="single" w:sz="12" w:space="0" w:color="000000"/>
              <w:bottom w:val="single" w:sz="4" w:space="0" w:color="000000"/>
              <w:right w:val="single" w:sz="12" w:space="0" w:color="000000"/>
            </w:tcBorders>
          </w:tcPr>
          <w:p w:rsidR="001E2994" w:rsidRPr="00E93CCB" w:rsidRDefault="001E2994" w:rsidP="00E21C2C">
            <w:pPr>
              <w:pStyle w:val="TableParagraph"/>
              <w:spacing w:line="264" w:lineRule="exact"/>
              <w:ind w:left="92"/>
              <w:rPr>
                <w:rFonts w:cs="Calibri"/>
                <w:sz w:val="20"/>
                <w:szCs w:val="20"/>
              </w:rPr>
            </w:pPr>
            <w:r w:rsidRPr="00E93CCB">
              <w:rPr>
                <w:b/>
                <w:spacing w:val="-1"/>
                <w:sz w:val="20"/>
                <w:szCs w:val="20"/>
                <w:lang w:val="uk-UA"/>
              </w:rPr>
              <w:t>Конфіденційні податкові дані</w:t>
            </w:r>
            <w:r w:rsidRPr="00E93CCB">
              <w:rPr>
                <w:spacing w:val="-1"/>
                <w:position w:val="10"/>
                <w:sz w:val="20"/>
                <w:szCs w:val="20"/>
              </w:rPr>
              <w:t>3</w:t>
            </w:r>
          </w:p>
        </w:tc>
        <w:tc>
          <w:tcPr>
            <w:tcW w:w="274" w:type="dxa"/>
            <w:vMerge/>
            <w:tcBorders>
              <w:left w:val="single" w:sz="12" w:space="0" w:color="000000"/>
              <w:right w:val="single" w:sz="12" w:space="0" w:color="000000"/>
            </w:tcBorders>
          </w:tcPr>
          <w:p w:rsidR="001E2994" w:rsidRPr="00E93CCB" w:rsidRDefault="001E2994">
            <w:pPr>
              <w:rPr>
                <w:sz w:val="20"/>
                <w:szCs w:val="20"/>
              </w:rPr>
            </w:pPr>
          </w:p>
        </w:tc>
        <w:tc>
          <w:tcPr>
            <w:tcW w:w="4901" w:type="dxa"/>
            <w:tcBorders>
              <w:top w:val="single" w:sz="12" w:space="0" w:color="000000"/>
              <w:left w:val="single" w:sz="12" w:space="0" w:color="000000"/>
              <w:bottom w:val="single" w:sz="4" w:space="0" w:color="000000"/>
              <w:right w:val="single" w:sz="4" w:space="0" w:color="000000"/>
            </w:tcBorders>
          </w:tcPr>
          <w:p w:rsidR="001E2994" w:rsidRPr="00E93CCB" w:rsidRDefault="001E2994" w:rsidP="00E21C2C">
            <w:pPr>
              <w:pStyle w:val="TableParagraph"/>
              <w:ind w:left="92" w:right="101"/>
              <w:rPr>
                <w:rFonts w:cs="Calibri"/>
                <w:sz w:val="20"/>
                <w:szCs w:val="20"/>
                <w:lang w:val="uk-UA"/>
              </w:rPr>
            </w:pPr>
            <w:r w:rsidRPr="00E93CCB">
              <w:rPr>
                <w:spacing w:val="-1"/>
                <w:sz w:val="20"/>
                <w:szCs w:val="20"/>
                <w:lang w:val="uk-UA"/>
              </w:rPr>
              <w:t>Дозволено областям, які мають чинну податкову угоду зі Статистикою Канади і які відповідають вимогам безпеки Статистики Канади до передачі конфіденційної статистичної інформації</w:t>
            </w:r>
            <w:r w:rsidRPr="00E93CCB">
              <w:rPr>
                <w:sz w:val="20"/>
                <w:szCs w:val="20"/>
                <w:lang w:val="uk-UA"/>
              </w:rPr>
              <w:t xml:space="preserve"> </w:t>
            </w:r>
            <w:r w:rsidRPr="00E93CCB">
              <w:rPr>
                <w:color w:val="0000FF"/>
                <w:sz w:val="20"/>
                <w:szCs w:val="20"/>
                <w:lang w:val="uk-UA"/>
              </w:rPr>
              <w:t xml:space="preserve"> </w:t>
            </w:r>
            <w:hyperlink r:id="rId17">
              <w:r w:rsidRPr="00E93CCB">
                <w:rPr>
                  <w:color w:val="0000FF"/>
                  <w:spacing w:val="-1"/>
                  <w:sz w:val="20"/>
                  <w:szCs w:val="20"/>
                  <w:u w:val="single" w:color="0000FF"/>
                </w:rPr>
                <w:t>http</w:t>
              </w:r>
              <w:r w:rsidRPr="00E93CCB">
                <w:rPr>
                  <w:color w:val="0000FF"/>
                  <w:spacing w:val="-1"/>
                  <w:sz w:val="20"/>
                  <w:szCs w:val="20"/>
                  <w:u w:val="single" w:color="0000FF"/>
                  <w:lang w:val="uk-UA"/>
                </w:rPr>
                <w:t>://</w:t>
              </w:r>
              <w:r w:rsidRPr="00E93CCB">
                <w:rPr>
                  <w:color w:val="0000FF"/>
                  <w:spacing w:val="-1"/>
                  <w:sz w:val="20"/>
                  <w:szCs w:val="20"/>
                  <w:u w:val="single" w:color="0000FF"/>
                </w:rPr>
                <w:t>tax</w:t>
              </w:r>
              <w:r w:rsidRPr="00E93CCB">
                <w:rPr>
                  <w:color w:val="0000FF"/>
                  <w:spacing w:val="-1"/>
                  <w:sz w:val="20"/>
                  <w:szCs w:val="20"/>
                  <w:u w:val="single" w:color="0000FF"/>
                  <w:lang w:val="uk-UA"/>
                </w:rPr>
                <w:t>/</w:t>
              </w:r>
              <w:r w:rsidRPr="00E93CCB">
                <w:rPr>
                  <w:color w:val="0000FF"/>
                  <w:spacing w:val="-1"/>
                  <w:sz w:val="20"/>
                  <w:szCs w:val="20"/>
                  <w:u w:val="single" w:color="0000FF"/>
                </w:rPr>
                <w:t>DesktopDefault</w:t>
              </w:r>
              <w:r w:rsidRPr="00E93CCB">
                <w:rPr>
                  <w:color w:val="0000FF"/>
                  <w:spacing w:val="-1"/>
                  <w:sz w:val="20"/>
                  <w:szCs w:val="20"/>
                  <w:u w:val="single" w:color="0000FF"/>
                  <w:lang w:val="uk-UA"/>
                </w:rPr>
                <w:t>.</w:t>
              </w:r>
              <w:r w:rsidRPr="00E93CCB">
                <w:rPr>
                  <w:color w:val="0000FF"/>
                  <w:spacing w:val="-1"/>
                  <w:sz w:val="20"/>
                  <w:szCs w:val="20"/>
                  <w:u w:val="single" w:color="0000FF"/>
                </w:rPr>
                <w:t>aspx</w:t>
              </w:r>
              <w:r w:rsidRPr="00E93CCB">
                <w:rPr>
                  <w:color w:val="0000FF"/>
                  <w:spacing w:val="-1"/>
                  <w:sz w:val="20"/>
                  <w:szCs w:val="20"/>
                  <w:u w:val="single" w:color="0000FF"/>
                  <w:lang w:val="uk-UA"/>
                </w:rPr>
                <w:t>?</w:t>
              </w:r>
              <w:r w:rsidRPr="00E93CCB">
                <w:rPr>
                  <w:color w:val="0000FF"/>
                  <w:spacing w:val="-1"/>
                  <w:sz w:val="20"/>
                  <w:szCs w:val="20"/>
                  <w:u w:val="single" w:color="0000FF"/>
                </w:rPr>
                <w:t>lang</w:t>
              </w:r>
              <w:r w:rsidRPr="00E93CCB">
                <w:rPr>
                  <w:color w:val="0000FF"/>
                  <w:spacing w:val="-1"/>
                  <w:sz w:val="20"/>
                  <w:szCs w:val="20"/>
                  <w:u w:val="single" w:color="0000FF"/>
                  <w:lang w:val="uk-UA"/>
                </w:rPr>
                <w:t>=</w:t>
              </w:r>
              <w:r w:rsidRPr="00E93CCB">
                <w:rPr>
                  <w:color w:val="0000FF"/>
                  <w:spacing w:val="-1"/>
                  <w:sz w:val="20"/>
                  <w:szCs w:val="20"/>
                  <w:u w:val="single" w:color="0000FF"/>
                </w:rPr>
                <w:t>en</w:t>
              </w:r>
              <w:r w:rsidRPr="00E93CCB">
                <w:rPr>
                  <w:color w:val="0000FF"/>
                  <w:spacing w:val="-1"/>
                  <w:sz w:val="20"/>
                  <w:szCs w:val="20"/>
                  <w:u w:val="single" w:color="0000FF"/>
                  <w:lang w:val="uk-UA"/>
                </w:rPr>
                <w:t>&amp;</w:t>
              </w:r>
              <w:r w:rsidRPr="00E93CCB">
                <w:rPr>
                  <w:color w:val="0000FF"/>
                  <w:spacing w:val="-1"/>
                  <w:sz w:val="20"/>
                  <w:szCs w:val="20"/>
                  <w:u w:val="single" w:color="0000FF"/>
                </w:rPr>
                <w:t>tabid</w:t>
              </w:r>
              <w:r w:rsidRPr="00E93CCB">
                <w:rPr>
                  <w:color w:val="0000FF"/>
                  <w:spacing w:val="-1"/>
                  <w:sz w:val="20"/>
                  <w:szCs w:val="20"/>
                  <w:u w:val="single" w:color="0000FF"/>
                  <w:lang w:val="uk-UA"/>
                </w:rPr>
                <w:t>=378</w:t>
              </w:r>
            </w:hyperlink>
          </w:p>
        </w:tc>
        <w:tc>
          <w:tcPr>
            <w:tcW w:w="1942" w:type="dxa"/>
            <w:tcBorders>
              <w:top w:val="single" w:sz="12" w:space="0" w:color="000000"/>
              <w:left w:val="single" w:sz="4" w:space="0" w:color="000000"/>
              <w:bottom w:val="single" w:sz="4" w:space="0" w:color="000000"/>
              <w:right w:val="single" w:sz="12" w:space="0" w:color="000000"/>
            </w:tcBorders>
          </w:tcPr>
          <w:p w:rsidR="001E2994" w:rsidRPr="00E93CCB" w:rsidRDefault="001E2994" w:rsidP="00E21C2C">
            <w:pPr>
              <w:pStyle w:val="TableParagraph"/>
              <w:spacing w:line="264" w:lineRule="exact"/>
              <w:ind w:left="102"/>
              <w:rPr>
                <w:rFonts w:cs="Calibri"/>
                <w:sz w:val="20"/>
                <w:szCs w:val="20"/>
                <w:lang w:val="uk-UA"/>
              </w:rPr>
            </w:pPr>
            <w:r w:rsidRPr="00E93CCB">
              <w:rPr>
                <w:spacing w:val="-1"/>
                <w:sz w:val="20"/>
                <w:szCs w:val="20"/>
                <w:lang w:val="uk-UA"/>
              </w:rPr>
              <w:t>не застосовується</w:t>
            </w:r>
          </w:p>
        </w:tc>
        <w:tc>
          <w:tcPr>
            <w:tcW w:w="2011" w:type="dxa"/>
            <w:vMerge w:val="restart"/>
            <w:tcBorders>
              <w:top w:val="single" w:sz="12" w:space="0" w:color="000000"/>
              <w:left w:val="single" w:sz="12" w:space="0" w:color="000000"/>
              <w:right w:val="single" w:sz="12" w:space="0" w:color="000000"/>
            </w:tcBorders>
          </w:tcPr>
          <w:p w:rsidR="001E2994" w:rsidRPr="00E93CCB" w:rsidRDefault="001E2994" w:rsidP="00E21C2C">
            <w:pPr>
              <w:pStyle w:val="TableParagraph"/>
              <w:ind w:left="92" w:right="167"/>
              <w:rPr>
                <w:rFonts w:cs="Calibri"/>
                <w:sz w:val="20"/>
                <w:szCs w:val="20"/>
                <w:lang w:val="ru-RU"/>
              </w:rPr>
            </w:pPr>
            <w:r w:rsidRPr="00E93CCB">
              <w:rPr>
                <w:spacing w:val="-1"/>
                <w:sz w:val="20"/>
                <w:szCs w:val="20"/>
                <w:lang w:val="uk-UA"/>
              </w:rPr>
              <w:t>Дозволено по звітних періодах для яких є чинна угода щодо уповноважених працівників</w:t>
            </w:r>
          </w:p>
        </w:tc>
      </w:tr>
      <w:tr w:rsidR="001E2994" w:rsidRPr="00E93CCB" w:rsidTr="00E21C2C">
        <w:trPr>
          <w:trHeight w:hRule="exact" w:val="1759"/>
        </w:trPr>
        <w:tc>
          <w:tcPr>
            <w:tcW w:w="708" w:type="dxa"/>
            <w:vMerge/>
            <w:tcBorders>
              <w:left w:val="single" w:sz="12" w:space="0" w:color="000000"/>
              <w:right w:val="single" w:sz="12" w:space="0" w:color="000000"/>
            </w:tcBorders>
            <w:textDirection w:val="btLr"/>
          </w:tcPr>
          <w:p w:rsidR="001E2994" w:rsidRPr="00E93CCB" w:rsidRDefault="001E2994">
            <w:pPr>
              <w:rPr>
                <w:sz w:val="20"/>
                <w:szCs w:val="20"/>
                <w:lang w:val="ru-RU"/>
              </w:rPr>
            </w:pPr>
          </w:p>
        </w:tc>
        <w:tc>
          <w:tcPr>
            <w:tcW w:w="2950" w:type="dxa"/>
            <w:tcBorders>
              <w:top w:val="single" w:sz="4" w:space="0" w:color="000000"/>
              <w:left w:val="single" w:sz="12" w:space="0" w:color="000000"/>
              <w:bottom w:val="single" w:sz="4" w:space="0" w:color="000000"/>
              <w:right w:val="single" w:sz="12" w:space="0" w:color="000000"/>
            </w:tcBorders>
          </w:tcPr>
          <w:p w:rsidR="001E2994" w:rsidRPr="00E93CCB" w:rsidRDefault="001E2994" w:rsidP="00E21C2C">
            <w:pPr>
              <w:pStyle w:val="TableParagraph"/>
              <w:spacing w:before="17"/>
              <w:ind w:left="92" w:right="180"/>
              <w:rPr>
                <w:rFonts w:cs="Calibri"/>
                <w:sz w:val="20"/>
                <w:szCs w:val="20"/>
                <w:lang w:val="ru-RU"/>
              </w:rPr>
            </w:pPr>
            <w:r w:rsidRPr="00E93CCB">
              <w:rPr>
                <w:rFonts w:cs="Calibri"/>
                <w:b/>
                <w:bCs/>
                <w:spacing w:val="-1"/>
                <w:sz w:val="20"/>
                <w:szCs w:val="20"/>
                <w:lang w:val="uk-UA"/>
              </w:rPr>
              <w:t>Мікродані обстежень або конфіденційні зведені показники (наприклад, таблиці витрати-</w:t>
            </w:r>
            <w:r>
              <w:rPr>
                <w:rFonts w:cs="Calibri"/>
                <w:b/>
                <w:bCs/>
                <w:spacing w:val="-1"/>
                <w:sz w:val="20"/>
                <w:szCs w:val="20"/>
                <w:lang w:val="uk-UA"/>
              </w:rPr>
              <w:t>надходження</w:t>
            </w:r>
            <w:r w:rsidRPr="00E93CCB">
              <w:rPr>
                <w:rFonts w:cs="Calibri"/>
                <w:b/>
                <w:bCs/>
                <w:spacing w:val="-1"/>
                <w:sz w:val="20"/>
                <w:szCs w:val="20"/>
                <w:lang w:val="uk-UA"/>
              </w:rPr>
              <w:t xml:space="preserve"> системи національних рахунків)</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4" w:space="0" w:color="000000"/>
              <w:left w:val="single" w:sz="12" w:space="0" w:color="000000"/>
              <w:bottom w:val="single" w:sz="4" w:space="0" w:color="000000"/>
              <w:right w:val="single" w:sz="4" w:space="0" w:color="000000"/>
            </w:tcBorders>
          </w:tcPr>
          <w:p w:rsidR="001E2994" w:rsidRPr="00E93CCB" w:rsidRDefault="001E2994" w:rsidP="00E21C2C">
            <w:pPr>
              <w:pStyle w:val="TableParagraph"/>
              <w:spacing w:before="17"/>
              <w:ind w:left="92" w:right="149"/>
              <w:rPr>
                <w:rFonts w:cs="Calibri"/>
                <w:sz w:val="20"/>
                <w:szCs w:val="20"/>
                <w:lang w:val="ru-RU"/>
              </w:rPr>
            </w:pPr>
            <w:r w:rsidRPr="00E93CCB">
              <w:rPr>
                <w:spacing w:val="-1"/>
                <w:sz w:val="20"/>
                <w:szCs w:val="20"/>
                <w:lang w:val="uk-UA"/>
              </w:rPr>
              <w:t xml:space="preserve">Дозволено по звітних періодах для яких є чинна угода щодо надання даних за Розділом 11 та належне повідомлення респондентам </w:t>
            </w:r>
          </w:p>
        </w:tc>
        <w:tc>
          <w:tcPr>
            <w:tcW w:w="1942" w:type="dxa"/>
            <w:vMerge w:val="restart"/>
            <w:tcBorders>
              <w:top w:val="single" w:sz="4" w:space="0" w:color="000000"/>
              <w:left w:val="single" w:sz="4" w:space="0" w:color="000000"/>
              <w:right w:val="single" w:sz="12" w:space="0" w:color="000000"/>
            </w:tcBorders>
          </w:tcPr>
          <w:p w:rsidR="001E2994" w:rsidRPr="00E93CCB" w:rsidRDefault="001E2994" w:rsidP="00E21C2C">
            <w:pPr>
              <w:pStyle w:val="TableParagraph"/>
              <w:spacing w:before="17"/>
              <w:ind w:left="102"/>
              <w:rPr>
                <w:rFonts w:cs="Calibri"/>
                <w:sz w:val="20"/>
                <w:szCs w:val="20"/>
              </w:rPr>
            </w:pPr>
            <w:r w:rsidRPr="00E93CCB">
              <w:rPr>
                <w:spacing w:val="-1"/>
                <w:sz w:val="20"/>
                <w:szCs w:val="20"/>
                <w:lang w:val="uk-UA"/>
              </w:rPr>
              <w:t>не застосовується</w:t>
            </w:r>
          </w:p>
        </w:tc>
        <w:tc>
          <w:tcPr>
            <w:tcW w:w="2011" w:type="dxa"/>
            <w:vMerge/>
            <w:tcBorders>
              <w:left w:val="single" w:sz="12" w:space="0" w:color="000000"/>
              <w:bottom w:val="single" w:sz="4" w:space="0" w:color="000000"/>
              <w:right w:val="single" w:sz="12" w:space="0" w:color="000000"/>
            </w:tcBorders>
          </w:tcPr>
          <w:p w:rsidR="001E2994" w:rsidRPr="00E93CCB" w:rsidRDefault="001E2994">
            <w:pPr>
              <w:rPr>
                <w:sz w:val="20"/>
                <w:szCs w:val="20"/>
              </w:rPr>
            </w:pPr>
          </w:p>
        </w:tc>
      </w:tr>
      <w:tr w:rsidR="001E2994" w:rsidRPr="00E93CCB" w:rsidTr="00E93CCB">
        <w:trPr>
          <w:trHeight w:hRule="exact" w:val="1260"/>
        </w:trPr>
        <w:tc>
          <w:tcPr>
            <w:tcW w:w="708" w:type="dxa"/>
            <w:vMerge/>
            <w:tcBorders>
              <w:left w:val="single" w:sz="12" w:space="0" w:color="000000"/>
              <w:right w:val="single" w:sz="12" w:space="0" w:color="000000"/>
            </w:tcBorders>
            <w:textDirection w:val="btLr"/>
          </w:tcPr>
          <w:p w:rsidR="001E2994" w:rsidRPr="00E93CCB" w:rsidRDefault="001E2994">
            <w:pPr>
              <w:rPr>
                <w:sz w:val="20"/>
                <w:szCs w:val="20"/>
              </w:rPr>
            </w:pPr>
          </w:p>
        </w:tc>
        <w:tc>
          <w:tcPr>
            <w:tcW w:w="2950" w:type="dxa"/>
            <w:tcBorders>
              <w:top w:val="single" w:sz="4"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before="18"/>
              <w:ind w:left="92" w:right="118"/>
              <w:rPr>
                <w:rFonts w:cs="Calibri"/>
                <w:sz w:val="20"/>
                <w:szCs w:val="20"/>
                <w:lang w:val="ru-RU"/>
              </w:rPr>
            </w:pPr>
            <w:r w:rsidRPr="00E93CCB">
              <w:rPr>
                <w:b/>
                <w:spacing w:val="-1"/>
                <w:sz w:val="20"/>
                <w:szCs w:val="20"/>
                <w:lang w:val="uk-UA"/>
              </w:rPr>
              <w:t>Адміністративні дані, повернені до організації походження без внесення даних із інших джерел</w:t>
            </w:r>
            <w:r>
              <w:rPr>
                <w:b/>
                <w:spacing w:val="1"/>
                <w:sz w:val="20"/>
                <w:szCs w:val="20"/>
                <w:lang w:val="ru-RU"/>
              </w:rPr>
              <w:t>.</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4" w:space="0" w:color="000000"/>
              <w:left w:val="single" w:sz="12" w:space="0" w:color="000000"/>
              <w:bottom w:val="single" w:sz="12" w:space="0" w:color="000000"/>
              <w:right w:val="single" w:sz="4" w:space="0" w:color="000000"/>
            </w:tcBorders>
          </w:tcPr>
          <w:p w:rsidR="001E2994" w:rsidRPr="00E93CCB" w:rsidRDefault="001E2994" w:rsidP="00E21C2C">
            <w:pPr>
              <w:pStyle w:val="TableParagraph"/>
              <w:spacing w:before="18"/>
              <w:ind w:left="92"/>
              <w:rPr>
                <w:rFonts w:cs="Calibri"/>
                <w:sz w:val="20"/>
                <w:szCs w:val="20"/>
                <w:lang w:val="uk-UA"/>
              </w:rPr>
            </w:pPr>
            <w:r w:rsidRPr="00E93CCB">
              <w:rPr>
                <w:spacing w:val="-1"/>
                <w:sz w:val="20"/>
                <w:szCs w:val="20"/>
                <w:lang w:val="uk-UA"/>
              </w:rPr>
              <w:t>Дозволено</w:t>
            </w:r>
          </w:p>
        </w:tc>
        <w:tc>
          <w:tcPr>
            <w:tcW w:w="1942" w:type="dxa"/>
            <w:vMerge/>
            <w:tcBorders>
              <w:left w:val="single" w:sz="4" w:space="0" w:color="000000"/>
              <w:right w:val="single" w:sz="12" w:space="0" w:color="000000"/>
            </w:tcBorders>
          </w:tcPr>
          <w:p w:rsidR="001E2994" w:rsidRPr="00E93CCB" w:rsidRDefault="001E2994">
            <w:pPr>
              <w:rPr>
                <w:sz w:val="20"/>
                <w:szCs w:val="20"/>
              </w:rPr>
            </w:pPr>
          </w:p>
        </w:tc>
        <w:tc>
          <w:tcPr>
            <w:tcW w:w="2011" w:type="dxa"/>
            <w:tcBorders>
              <w:top w:val="single" w:sz="4"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before="18"/>
              <w:ind w:left="92" w:right="405"/>
              <w:rPr>
                <w:rFonts w:cs="Calibri"/>
                <w:sz w:val="20"/>
                <w:szCs w:val="20"/>
                <w:lang w:val="uk-UA"/>
              </w:rPr>
            </w:pPr>
            <w:r w:rsidRPr="00E93CCB">
              <w:rPr>
                <w:spacing w:val="-1"/>
                <w:sz w:val="20"/>
                <w:szCs w:val="20"/>
                <w:lang w:val="uk-UA"/>
              </w:rPr>
              <w:t>Дозволено без обмежень</w:t>
            </w:r>
          </w:p>
        </w:tc>
      </w:tr>
      <w:tr w:rsidR="001E2994" w:rsidRPr="00C01890" w:rsidTr="00E21C2C">
        <w:trPr>
          <w:trHeight w:hRule="exact" w:val="2873"/>
        </w:trPr>
        <w:tc>
          <w:tcPr>
            <w:tcW w:w="708" w:type="dxa"/>
            <w:vMerge/>
            <w:tcBorders>
              <w:left w:val="single" w:sz="12" w:space="0" w:color="000000"/>
              <w:right w:val="single" w:sz="12" w:space="0" w:color="000000"/>
            </w:tcBorders>
            <w:textDirection w:val="btLr"/>
          </w:tcPr>
          <w:p w:rsidR="001E2994" w:rsidRPr="00E93CCB" w:rsidRDefault="001E2994">
            <w:pPr>
              <w:rPr>
                <w:sz w:val="20"/>
                <w:szCs w:val="20"/>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ind w:left="92" w:right="153"/>
              <w:rPr>
                <w:rFonts w:cs="Calibri"/>
                <w:sz w:val="20"/>
                <w:szCs w:val="20"/>
                <w:lang w:val="ru-RU"/>
              </w:rPr>
            </w:pPr>
            <w:r w:rsidRPr="00E93CCB">
              <w:rPr>
                <w:b/>
                <w:spacing w:val="-1"/>
                <w:sz w:val="20"/>
                <w:szCs w:val="20"/>
                <w:lang w:val="uk-UA"/>
              </w:rPr>
              <w:t>Адміністративні дані, повернені до організації походження з внесенням даних із інших джерел</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12" w:space="0" w:color="000000"/>
              <w:left w:val="single" w:sz="12" w:space="0" w:color="000000"/>
              <w:bottom w:val="single" w:sz="12" w:space="0" w:color="000000"/>
              <w:right w:val="single" w:sz="4" w:space="0" w:color="000000"/>
            </w:tcBorders>
          </w:tcPr>
          <w:p w:rsidR="001E2994" w:rsidRPr="00E93CCB" w:rsidRDefault="001E2994" w:rsidP="00E21C2C">
            <w:pPr>
              <w:pStyle w:val="TableParagraph"/>
              <w:ind w:left="92" w:right="423"/>
              <w:rPr>
                <w:rFonts w:cs="Calibri"/>
                <w:sz w:val="20"/>
                <w:szCs w:val="20"/>
                <w:lang w:val="ru-RU"/>
              </w:rPr>
            </w:pPr>
            <w:r w:rsidRPr="00E93CCB">
              <w:rPr>
                <w:spacing w:val="-1"/>
                <w:sz w:val="20"/>
                <w:szCs w:val="20"/>
                <w:lang w:val="uk-UA"/>
              </w:rPr>
              <w:t>Дозволено, якщо конфіденційні дані, які вносяться до початкових адміністративних даних, можуть бути надані статистичному агентству</w:t>
            </w:r>
            <w:r w:rsidRPr="00E93CCB">
              <w:rPr>
                <w:spacing w:val="-1"/>
                <w:sz w:val="20"/>
                <w:szCs w:val="20"/>
                <w:lang w:val="ru-RU"/>
              </w:rPr>
              <w:t>:</w:t>
            </w:r>
          </w:p>
          <w:p w:rsidR="001E2994" w:rsidRPr="00E93CCB" w:rsidRDefault="001E2994" w:rsidP="00E21C2C">
            <w:pPr>
              <w:pStyle w:val="a5"/>
              <w:numPr>
                <w:ilvl w:val="0"/>
                <w:numId w:val="6"/>
              </w:numPr>
              <w:tabs>
                <w:tab w:val="left" w:pos="811"/>
              </w:tabs>
              <w:ind w:right="721"/>
              <w:rPr>
                <w:rFonts w:cs="Calibri"/>
                <w:sz w:val="20"/>
                <w:szCs w:val="20"/>
                <w:lang w:val="uk-UA"/>
              </w:rPr>
            </w:pPr>
            <w:r w:rsidRPr="00E93CCB">
              <w:rPr>
                <w:spacing w:val="-1"/>
                <w:sz w:val="20"/>
                <w:szCs w:val="20"/>
                <w:lang w:val="uk-UA"/>
              </w:rPr>
              <w:t>для обстеження відповідно до угоди за Розділом 11 з надання інформації</w:t>
            </w:r>
          </w:p>
          <w:p w:rsidR="001E2994" w:rsidRPr="00E93CCB" w:rsidRDefault="001E2994" w:rsidP="00E21C2C">
            <w:pPr>
              <w:pStyle w:val="a5"/>
              <w:numPr>
                <w:ilvl w:val="0"/>
                <w:numId w:val="6"/>
              </w:numPr>
              <w:tabs>
                <w:tab w:val="left" w:pos="811"/>
              </w:tabs>
              <w:ind w:right="721"/>
              <w:rPr>
                <w:rFonts w:cs="Calibri"/>
                <w:sz w:val="20"/>
                <w:szCs w:val="20"/>
                <w:lang w:val="ru-RU"/>
              </w:rPr>
            </w:pPr>
            <w:r w:rsidRPr="00E93CCB">
              <w:rPr>
                <w:spacing w:val="-1"/>
                <w:sz w:val="20"/>
                <w:szCs w:val="20"/>
                <w:lang w:val="uk-UA"/>
              </w:rPr>
              <w:t>для адміністративних даних з дозволу постачальника даних та Головного Статистика</w:t>
            </w:r>
            <w:r w:rsidRPr="00E93CCB">
              <w:rPr>
                <w:spacing w:val="3"/>
                <w:sz w:val="20"/>
                <w:szCs w:val="20"/>
                <w:lang w:val="ru-RU"/>
              </w:rPr>
              <w:t xml:space="preserve"> </w:t>
            </w:r>
            <w:r w:rsidRPr="00E93CCB">
              <w:rPr>
                <w:spacing w:val="-1"/>
                <w:sz w:val="20"/>
                <w:szCs w:val="20"/>
                <w:lang w:val="ru-RU"/>
              </w:rPr>
              <w:t>(</w:t>
            </w:r>
            <w:r w:rsidRPr="00E93CCB">
              <w:rPr>
                <w:spacing w:val="-1"/>
                <w:sz w:val="20"/>
                <w:szCs w:val="20"/>
                <w:lang w:val="uk-UA"/>
              </w:rPr>
              <w:t>Наказ</w:t>
            </w:r>
            <w:r w:rsidRPr="00E93CCB">
              <w:rPr>
                <w:spacing w:val="-1"/>
                <w:sz w:val="20"/>
                <w:szCs w:val="20"/>
                <w:lang w:val="ru-RU"/>
              </w:rPr>
              <w:t>)</w:t>
            </w:r>
          </w:p>
        </w:tc>
        <w:tc>
          <w:tcPr>
            <w:tcW w:w="1942" w:type="dxa"/>
            <w:vMerge/>
            <w:tcBorders>
              <w:left w:val="single" w:sz="4" w:space="0" w:color="000000"/>
              <w:right w:val="single" w:sz="12" w:space="0" w:color="000000"/>
            </w:tcBorders>
          </w:tcPr>
          <w:p w:rsidR="001E2994" w:rsidRPr="00E93CCB" w:rsidRDefault="001E2994">
            <w:pPr>
              <w:rPr>
                <w:sz w:val="20"/>
                <w:szCs w:val="20"/>
                <w:lang w:val="ru-RU"/>
              </w:rPr>
            </w:pPr>
          </w:p>
        </w:tc>
        <w:tc>
          <w:tcPr>
            <w:tcW w:w="2011"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ind w:left="92" w:right="167"/>
              <w:rPr>
                <w:rFonts w:cs="Calibri"/>
                <w:sz w:val="20"/>
                <w:szCs w:val="20"/>
                <w:lang w:val="ru-RU"/>
              </w:rPr>
            </w:pPr>
            <w:r w:rsidRPr="00E93CCB">
              <w:rPr>
                <w:spacing w:val="-1"/>
                <w:sz w:val="20"/>
                <w:szCs w:val="20"/>
                <w:lang w:val="uk-UA"/>
              </w:rPr>
              <w:t>Дозволено по звітних періодах для яких є чинна угода щодо уповноважених працівників</w:t>
            </w:r>
          </w:p>
        </w:tc>
      </w:tr>
      <w:tr w:rsidR="001E2994" w:rsidRPr="00E93CCB" w:rsidTr="00E21C2C">
        <w:trPr>
          <w:trHeight w:hRule="exact" w:val="551"/>
        </w:trPr>
        <w:tc>
          <w:tcPr>
            <w:tcW w:w="708" w:type="dxa"/>
            <w:vMerge/>
            <w:tcBorders>
              <w:left w:val="single" w:sz="12" w:space="0" w:color="000000"/>
              <w:bottom w:val="single" w:sz="12" w:space="0" w:color="000000"/>
              <w:right w:val="single" w:sz="12" w:space="0" w:color="000000"/>
            </w:tcBorders>
            <w:textDirection w:val="btLr"/>
          </w:tcPr>
          <w:p w:rsidR="001E2994" w:rsidRPr="00E93CCB" w:rsidRDefault="001E2994">
            <w:pPr>
              <w:rPr>
                <w:sz w:val="20"/>
                <w:szCs w:val="20"/>
                <w:lang w:val="ru-RU"/>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92"/>
              <w:rPr>
                <w:rFonts w:cs="Calibri"/>
                <w:sz w:val="20"/>
                <w:szCs w:val="20"/>
              </w:rPr>
            </w:pPr>
            <w:r w:rsidRPr="00E93CCB">
              <w:rPr>
                <w:rFonts w:cs="Calibri"/>
                <w:b/>
                <w:bCs/>
                <w:spacing w:val="-1"/>
                <w:sz w:val="20"/>
                <w:szCs w:val="20"/>
                <w:lang w:val="uk-UA"/>
              </w:rPr>
              <w:t>Не конфіденційні зведені показники</w:t>
            </w:r>
          </w:p>
        </w:tc>
        <w:tc>
          <w:tcPr>
            <w:tcW w:w="274" w:type="dxa"/>
            <w:vMerge/>
            <w:tcBorders>
              <w:left w:val="single" w:sz="12" w:space="0" w:color="000000"/>
              <w:bottom w:val="single" w:sz="12" w:space="0" w:color="000000"/>
              <w:right w:val="single" w:sz="12" w:space="0" w:color="000000"/>
            </w:tcBorders>
          </w:tcPr>
          <w:p w:rsidR="001E2994" w:rsidRPr="00E93CCB" w:rsidRDefault="001E2994">
            <w:pPr>
              <w:rPr>
                <w:sz w:val="20"/>
                <w:szCs w:val="20"/>
              </w:rPr>
            </w:pPr>
          </w:p>
        </w:tc>
        <w:tc>
          <w:tcPr>
            <w:tcW w:w="4901" w:type="dxa"/>
            <w:tcBorders>
              <w:top w:val="single" w:sz="12" w:space="0" w:color="000000"/>
              <w:left w:val="single" w:sz="12" w:space="0" w:color="000000"/>
              <w:bottom w:val="single" w:sz="12" w:space="0" w:color="000000"/>
              <w:right w:val="single" w:sz="4" w:space="0" w:color="000000"/>
            </w:tcBorders>
          </w:tcPr>
          <w:p w:rsidR="001E2994" w:rsidRPr="00E93CCB" w:rsidRDefault="001E2994" w:rsidP="00E21C2C">
            <w:pPr>
              <w:pStyle w:val="TableParagraph"/>
              <w:spacing w:line="262" w:lineRule="exact"/>
              <w:ind w:left="92"/>
              <w:rPr>
                <w:rFonts w:cs="Calibri"/>
                <w:sz w:val="20"/>
                <w:szCs w:val="20"/>
                <w:lang w:val="ru-RU"/>
              </w:rPr>
            </w:pPr>
            <w:r w:rsidRPr="00E93CCB">
              <w:rPr>
                <w:spacing w:val="-1"/>
                <w:sz w:val="20"/>
                <w:szCs w:val="20"/>
                <w:lang w:val="uk-UA"/>
              </w:rPr>
              <w:t>Не потрібна угода з Розділу</w:t>
            </w:r>
            <w:r w:rsidRPr="00E93CCB">
              <w:rPr>
                <w:spacing w:val="-1"/>
                <w:sz w:val="20"/>
                <w:szCs w:val="20"/>
                <w:lang w:val="ru-RU"/>
              </w:rPr>
              <w:t xml:space="preserve"> </w:t>
            </w:r>
            <w:r w:rsidRPr="00E93CCB">
              <w:rPr>
                <w:sz w:val="20"/>
                <w:szCs w:val="20"/>
                <w:lang w:val="ru-RU"/>
              </w:rPr>
              <w:t>11</w:t>
            </w:r>
            <w:r w:rsidRPr="00E93CCB">
              <w:rPr>
                <w:spacing w:val="1"/>
                <w:sz w:val="20"/>
                <w:szCs w:val="20"/>
                <w:lang w:val="ru-RU"/>
              </w:rPr>
              <w:t xml:space="preserve"> </w:t>
            </w:r>
          </w:p>
        </w:tc>
        <w:tc>
          <w:tcPr>
            <w:tcW w:w="1942" w:type="dxa"/>
            <w:vMerge/>
            <w:tcBorders>
              <w:left w:val="single" w:sz="4" w:space="0" w:color="000000"/>
              <w:bottom w:val="single" w:sz="12" w:space="0" w:color="000000"/>
              <w:right w:val="single" w:sz="12" w:space="0" w:color="000000"/>
            </w:tcBorders>
          </w:tcPr>
          <w:p w:rsidR="001E2994" w:rsidRPr="00E93CCB" w:rsidRDefault="001E2994">
            <w:pPr>
              <w:rPr>
                <w:sz w:val="20"/>
                <w:szCs w:val="20"/>
                <w:lang w:val="ru-RU"/>
              </w:rPr>
            </w:pPr>
          </w:p>
        </w:tc>
        <w:tc>
          <w:tcPr>
            <w:tcW w:w="2011"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92"/>
              <w:rPr>
                <w:rFonts w:cs="Calibri"/>
                <w:sz w:val="20"/>
                <w:szCs w:val="20"/>
                <w:lang w:val="uk-UA"/>
              </w:rPr>
            </w:pPr>
            <w:r w:rsidRPr="00E93CCB">
              <w:rPr>
                <w:spacing w:val="-1"/>
                <w:sz w:val="20"/>
                <w:szCs w:val="20"/>
                <w:lang w:val="uk-UA"/>
              </w:rPr>
              <w:t>Не потрібен доступ</w:t>
            </w:r>
          </w:p>
        </w:tc>
      </w:tr>
    </w:tbl>
    <w:p w:rsidR="001E2994" w:rsidRDefault="001E2994" w:rsidP="0086146D">
      <w:pPr>
        <w:spacing w:before="6"/>
        <w:rPr>
          <w:rFonts w:cs="Calibri"/>
          <w:sz w:val="24"/>
          <w:szCs w:val="24"/>
        </w:rPr>
      </w:pPr>
    </w:p>
    <w:tbl>
      <w:tblPr>
        <w:tblW w:w="12786" w:type="dxa"/>
        <w:tblInd w:w="269" w:type="dxa"/>
        <w:tblLayout w:type="fixed"/>
        <w:tblCellMar>
          <w:left w:w="0" w:type="dxa"/>
          <w:right w:w="0" w:type="dxa"/>
        </w:tblCellMar>
        <w:tblLook w:val="01E0" w:firstRow="1" w:lastRow="1" w:firstColumn="1" w:lastColumn="1" w:noHBand="0" w:noVBand="0"/>
      </w:tblPr>
      <w:tblGrid>
        <w:gridCol w:w="708"/>
        <w:gridCol w:w="2950"/>
        <w:gridCol w:w="274"/>
        <w:gridCol w:w="4901"/>
        <w:gridCol w:w="1942"/>
        <w:gridCol w:w="2011"/>
      </w:tblGrid>
      <w:tr w:rsidR="001E2994" w:rsidRPr="00C01890" w:rsidTr="00E21C2C">
        <w:trPr>
          <w:trHeight w:hRule="exact" w:val="1362"/>
        </w:trPr>
        <w:tc>
          <w:tcPr>
            <w:tcW w:w="708" w:type="dxa"/>
            <w:vMerge w:val="restart"/>
            <w:tcBorders>
              <w:top w:val="single" w:sz="12" w:space="0" w:color="000000"/>
              <w:left w:val="single" w:sz="12" w:space="0" w:color="000000"/>
              <w:right w:val="single" w:sz="12" w:space="0" w:color="000000"/>
            </w:tcBorders>
            <w:textDirection w:val="btLr"/>
          </w:tcPr>
          <w:p w:rsidR="001E2994" w:rsidRPr="00E93CCB" w:rsidRDefault="001E2994" w:rsidP="00E21C2C">
            <w:pPr>
              <w:pStyle w:val="TableParagraph"/>
              <w:spacing w:before="92"/>
              <w:jc w:val="center"/>
              <w:rPr>
                <w:rFonts w:cs="Calibri"/>
                <w:sz w:val="20"/>
                <w:szCs w:val="20"/>
                <w:lang w:val="uk-UA"/>
              </w:rPr>
            </w:pPr>
            <w:r w:rsidRPr="00E93CCB">
              <w:rPr>
                <w:b/>
                <w:spacing w:val="-1"/>
                <w:sz w:val="20"/>
                <w:szCs w:val="20"/>
                <w:lang w:val="uk-UA"/>
              </w:rPr>
              <w:t>До офіційного випуску</w:t>
            </w:r>
          </w:p>
        </w:tc>
        <w:tc>
          <w:tcPr>
            <w:tcW w:w="2950" w:type="dxa"/>
            <w:tcBorders>
              <w:top w:val="single" w:sz="12" w:space="0" w:color="000000"/>
              <w:left w:val="single" w:sz="12" w:space="0" w:color="000000"/>
              <w:bottom w:val="single" w:sz="4" w:space="0" w:color="000000"/>
              <w:right w:val="single" w:sz="12" w:space="0" w:color="000000"/>
            </w:tcBorders>
          </w:tcPr>
          <w:p w:rsidR="001E2994" w:rsidRPr="00E93CCB" w:rsidRDefault="001E2994" w:rsidP="00E21C2C">
            <w:pPr>
              <w:pStyle w:val="TableParagraph"/>
              <w:spacing w:line="264" w:lineRule="exact"/>
              <w:ind w:left="92"/>
              <w:rPr>
                <w:rFonts w:cs="Calibri"/>
                <w:sz w:val="20"/>
                <w:szCs w:val="20"/>
              </w:rPr>
            </w:pPr>
            <w:r w:rsidRPr="00E93CCB">
              <w:rPr>
                <w:b/>
                <w:spacing w:val="-1"/>
                <w:sz w:val="20"/>
                <w:szCs w:val="20"/>
                <w:lang w:val="uk-UA"/>
              </w:rPr>
              <w:t>Конфіденційні податкові дані</w:t>
            </w:r>
            <w:r w:rsidRPr="00E93CCB">
              <w:rPr>
                <w:spacing w:val="-1"/>
                <w:position w:val="10"/>
                <w:sz w:val="20"/>
                <w:szCs w:val="20"/>
              </w:rPr>
              <w:t>3</w:t>
            </w:r>
          </w:p>
        </w:tc>
        <w:tc>
          <w:tcPr>
            <w:tcW w:w="274" w:type="dxa"/>
            <w:vMerge w:val="restart"/>
            <w:tcBorders>
              <w:top w:val="single" w:sz="4" w:space="0" w:color="000000"/>
              <w:left w:val="single" w:sz="12" w:space="0" w:color="000000"/>
              <w:right w:val="single" w:sz="12" w:space="0" w:color="000000"/>
            </w:tcBorders>
          </w:tcPr>
          <w:p w:rsidR="001E2994" w:rsidRPr="00E93CCB" w:rsidRDefault="001E2994">
            <w:pPr>
              <w:rPr>
                <w:sz w:val="20"/>
                <w:szCs w:val="20"/>
              </w:rPr>
            </w:pPr>
          </w:p>
        </w:tc>
        <w:tc>
          <w:tcPr>
            <w:tcW w:w="4901" w:type="dxa"/>
            <w:tcBorders>
              <w:top w:val="single" w:sz="12" w:space="0" w:color="000000"/>
              <w:left w:val="single" w:sz="12" w:space="0" w:color="000000"/>
              <w:bottom w:val="single" w:sz="4" w:space="0" w:color="000000"/>
              <w:right w:val="single" w:sz="4" w:space="0" w:color="000000"/>
            </w:tcBorders>
          </w:tcPr>
          <w:p w:rsidR="001E2994" w:rsidRPr="00E93CCB" w:rsidRDefault="001E2994" w:rsidP="00E21C2C">
            <w:pPr>
              <w:pStyle w:val="TableParagraph"/>
              <w:ind w:left="92" w:right="100"/>
              <w:rPr>
                <w:rFonts w:cs="Calibri"/>
                <w:sz w:val="20"/>
                <w:szCs w:val="20"/>
                <w:lang w:val="ru-RU"/>
              </w:rPr>
            </w:pPr>
            <w:r w:rsidRPr="00E93CCB">
              <w:rPr>
                <w:spacing w:val="-1"/>
                <w:sz w:val="20"/>
                <w:szCs w:val="20"/>
                <w:lang w:val="uk-UA"/>
              </w:rPr>
              <w:t>Дозволено областям, які мають чинну податкову угоду зі Статистикою Канади і які відповідають вимогам безпеки Статистики Канади до передачі конфіденційної статистичної інформації</w:t>
            </w:r>
            <w:r w:rsidRPr="00E93CCB">
              <w:rPr>
                <w:sz w:val="20"/>
                <w:szCs w:val="20"/>
                <w:lang w:val="uk-UA"/>
              </w:rPr>
              <w:t xml:space="preserve"> </w:t>
            </w:r>
            <w:r w:rsidRPr="00E93CCB">
              <w:rPr>
                <w:color w:val="0000FF"/>
                <w:sz w:val="20"/>
                <w:szCs w:val="20"/>
                <w:lang w:val="uk-UA"/>
              </w:rPr>
              <w:t xml:space="preserve"> </w:t>
            </w:r>
            <w:hyperlink r:id="rId18">
              <w:r w:rsidRPr="00E93CCB">
                <w:rPr>
                  <w:color w:val="0000FF"/>
                  <w:spacing w:val="-1"/>
                  <w:sz w:val="20"/>
                  <w:szCs w:val="20"/>
                  <w:u w:val="single" w:color="0000FF"/>
                </w:rPr>
                <w:t>http</w:t>
              </w:r>
              <w:r w:rsidRPr="00E93CCB">
                <w:rPr>
                  <w:color w:val="0000FF"/>
                  <w:spacing w:val="-1"/>
                  <w:sz w:val="20"/>
                  <w:szCs w:val="20"/>
                  <w:u w:val="single" w:color="0000FF"/>
                  <w:lang w:val="ru-RU"/>
                </w:rPr>
                <w:t>://</w:t>
              </w:r>
              <w:r w:rsidRPr="00E93CCB">
                <w:rPr>
                  <w:color w:val="0000FF"/>
                  <w:spacing w:val="-1"/>
                  <w:sz w:val="20"/>
                  <w:szCs w:val="20"/>
                  <w:u w:val="single" w:color="0000FF"/>
                </w:rPr>
                <w:t>tax</w:t>
              </w:r>
              <w:r w:rsidRPr="00E93CCB">
                <w:rPr>
                  <w:color w:val="0000FF"/>
                  <w:spacing w:val="-1"/>
                  <w:sz w:val="20"/>
                  <w:szCs w:val="20"/>
                  <w:u w:val="single" w:color="0000FF"/>
                  <w:lang w:val="ru-RU"/>
                </w:rPr>
                <w:t>/</w:t>
              </w:r>
              <w:r w:rsidRPr="00E93CCB">
                <w:rPr>
                  <w:color w:val="0000FF"/>
                  <w:spacing w:val="-1"/>
                  <w:sz w:val="20"/>
                  <w:szCs w:val="20"/>
                  <w:u w:val="single" w:color="0000FF"/>
                </w:rPr>
                <w:t>DesktopDefault</w:t>
              </w:r>
              <w:r w:rsidRPr="00E93CCB">
                <w:rPr>
                  <w:color w:val="0000FF"/>
                  <w:spacing w:val="-1"/>
                  <w:sz w:val="20"/>
                  <w:szCs w:val="20"/>
                  <w:u w:val="single" w:color="0000FF"/>
                  <w:lang w:val="ru-RU"/>
                </w:rPr>
                <w:t>.</w:t>
              </w:r>
              <w:r w:rsidRPr="00E93CCB">
                <w:rPr>
                  <w:color w:val="0000FF"/>
                  <w:spacing w:val="-1"/>
                  <w:sz w:val="20"/>
                  <w:szCs w:val="20"/>
                  <w:u w:val="single" w:color="0000FF"/>
                </w:rPr>
                <w:t>aspx</w:t>
              </w:r>
              <w:r w:rsidRPr="00E93CCB">
                <w:rPr>
                  <w:color w:val="0000FF"/>
                  <w:spacing w:val="-1"/>
                  <w:sz w:val="20"/>
                  <w:szCs w:val="20"/>
                  <w:u w:val="single" w:color="0000FF"/>
                  <w:lang w:val="ru-RU"/>
                </w:rPr>
                <w:t>?</w:t>
              </w:r>
              <w:r w:rsidRPr="00E93CCB">
                <w:rPr>
                  <w:color w:val="0000FF"/>
                  <w:spacing w:val="-1"/>
                  <w:sz w:val="20"/>
                  <w:szCs w:val="20"/>
                  <w:u w:val="single" w:color="0000FF"/>
                </w:rPr>
                <w:t>lang</w:t>
              </w:r>
              <w:r w:rsidRPr="00E93CCB">
                <w:rPr>
                  <w:color w:val="0000FF"/>
                  <w:spacing w:val="-1"/>
                  <w:sz w:val="20"/>
                  <w:szCs w:val="20"/>
                  <w:u w:val="single" w:color="0000FF"/>
                  <w:lang w:val="ru-RU"/>
                </w:rPr>
                <w:t>=</w:t>
              </w:r>
              <w:r w:rsidRPr="00E93CCB">
                <w:rPr>
                  <w:color w:val="0000FF"/>
                  <w:spacing w:val="-1"/>
                  <w:sz w:val="20"/>
                  <w:szCs w:val="20"/>
                  <w:u w:val="single" w:color="0000FF"/>
                </w:rPr>
                <w:t>en</w:t>
              </w:r>
              <w:r w:rsidRPr="00E93CCB">
                <w:rPr>
                  <w:color w:val="0000FF"/>
                  <w:spacing w:val="-1"/>
                  <w:sz w:val="20"/>
                  <w:szCs w:val="20"/>
                  <w:u w:val="single" w:color="0000FF"/>
                  <w:lang w:val="ru-RU"/>
                </w:rPr>
                <w:t>&amp;</w:t>
              </w:r>
              <w:r w:rsidRPr="00E93CCB">
                <w:rPr>
                  <w:color w:val="0000FF"/>
                  <w:spacing w:val="-1"/>
                  <w:sz w:val="20"/>
                  <w:szCs w:val="20"/>
                  <w:u w:val="single" w:color="0000FF"/>
                </w:rPr>
                <w:t>tabid</w:t>
              </w:r>
              <w:r w:rsidRPr="00E93CCB">
                <w:rPr>
                  <w:color w:val="0000FF"/>
                  <w:spacing w:val="-1"/>
                  <w:sz w:val="20"/>
                  <w:szCs w:val="20"/>
                  <w:u w:val="single" w:color="0000FF"/>
                  <w:lang w:val="ru-RU"/>
                </w:rPr>
                <w:t>=378</w:t>
              </w:r>
            </w:hyperlink>
          </w:p>
        </w:tc>
        <w:tc>
          <w:tcPr>
            <w:tcW w:w="1942" w:type="dxa"/>
            <w:tcBorders>
              <w:top w:val="single" w:sz="12" w:space="0" w:color="000000"/>
              <w:left w:val="single" w:sz="4" w:space="0" w:color="000000"/>
              <w:bottom w:val="single" w:sz="4" w:space="0" w:color="000000"/>
              <w:right w:val="single" w:sz="12" w:space="0" w:color="000000"/>
            </w:tcBorders>
          </w:tcPr>
          <w:p w:rsidR="001E2994" w:rsidRPr="00E93CCB" w:rsidRDefault="001E2994" w:rsidP="00E21C2C">
            <w:pPr>
              <w:pStyle w:val="TableParagraph"/>
              <w:spacing w:line="264" w:lineRule="exact"/>
              <w:ind w:left="102"/>
              <w:rPr>
                <w:rFonts w:cs="Calibri"/>
                <w:sz w:val="20"/>
                <w:szCs w:val="20"/>
              </w:rPr>
            </w:pPr>
            <w:r w:rsidRPr="00E93CCB">
              <w:rPr>
                <w:spacing w:val="-1"/>
                <w:sz w:val="20"/>
                <w:szCs w:val="20"/>
                <w:lang w:val="uk-UA"/>
              </w:rPr>
              <w:t>необхідний</w:t>
            </w:r>
          </w:p>
        </w:tc>
        <w:tc>
          <w:tcPr>
            <w:tcW w:w="2011" w:type="dxa"/>
            <w:vMerge w:val="restart"/>
            <w:tcBorders>
              <w:top w:val="single" w:sz="12" w:space="0" w:color="000000"/>
              <w:left w:val="single" w:sz="12" w:space="0" w:color="000000"/>
              <w:right w:val="single" w:sz="12" w:space="0" w:color="000000"/>
            </w:tcBorders>
          </w:tcPr>
          <w:p w:rsidR="001E2994" w:rsidRPr="00E93CCB" w:rsidRDefault="001E2994" w:rsidP="00E21C2C">
            <w:pPr>
              <w:pStyle w:val="TableParagraph"/>
              <w:ind w:left="92" w:right="167"/>
              <w:rPr>
                <w:rFonts w:cs="Calibri"/>
                <w:sz w:val="20"/>
                <w:szCs w:val="20"/>
                <w:lang w:val="ru-RU"/>
              </w:rPr>
            </w:pPr>
            <w:r w:rsidRPr="00E93CCB">
              <w:rPr>
                <w:spacing w:val="-1"/>
                <w:sz w:val="20"/>
                <w:szCs w:val="20"/>
                <w:lang w:val="uk-UA"/>
              </w:rPr>
              <w:t xml:space="preserve">Дозволено по звітних періодах для яких є чинна угода щодо уповноважених працівників </w:t>
            </w:r>
          </w:p>
        </w:tc>
      </w:tr>
      <w:tr w:rsidR="001E2994" w:rsidRPr="00E93CCB" w:rsidTr="00E21C2C">
        <w:trPr>
          <w:trHeight w:hRule="exact" w:val="835"/>
        </w:trPr>
        <w:tc>
          <w:tcPr>
            <w:tcW w:w="708" w:type="dxa"/>
            <w:vMerge/>
            <w:tcBorders>
              <w:left w:val="single" w:sz="12" w:space="0" w:color="000000"/>
              <w:right w:val="single" w:sz="12" w:space="0" w:color="000000"/>
            </w:tcBorders>
            <w:textDirection w:val="btLr"/>
          </w:tcPr>
          <w:p w:rsidR="001E2994" w:rsidRPr="00E93CCB" w:rsidRDefault="001E2994">
            <w:pPr>
              <w:rPr>
                <w:sz w:val="20"/>
                <w:szCs w:val="20"/>
                <w:lang w:val="ru-RU"/>
              </w:rPr>
            </w:pPr>
          </w:p>
        </w:tc>
        <w:tc>
          <w:tcPr>
            <w:tcW w:w="2950" w:type="dxa"/>
            <w:tcBorders>
              <w:top w:val="single" w:sz="4" w:space="0" w:color="000000"/>
              <w:left w:val="single" w:sz="12" w:space="0" w:color="000000"/>
              <w:bottom w:val="single" w:sz="4" w:space="0" w:color="000000"/>
              <w:right w:val="single" w:sz="12" w:space="0" w:color="000000"/>
            </w:tcBorders>
          </w:tcPr>
          <w:p w:rsidR="001E2994" w:rsidRPr="00E93CCB" w:rsidRDefault="001E2994" w:rsidP="00E21C2C">
            <w:pPr>
              <w:pStyle w:val="TableParagraph"/>
              <w:spacing w:before="15"/>
              <w:ind w:left="92" w:right="687"/>
              <w:rPr>
                <w:rFonts w:cs="Calibri"/>
                <w:sz w:val="20"/>
                <w:szCs w:val="20"/>
                <w:lang w:val="ru-RU"/>
              </w:rPr>
            </w:pPr>
            <w:r w:rsidRPr="00E93CCB">
              <w:rPr>
                <w:rFonts w:cs="Calibri"/>
                <w:b/>
                <w:bCs/>
                <w:spacing w:val="-1"/>
                <w:sz w:val="20"/>
                <w:szCs w:val="20"/>
                <w:lang w:val="uk-UA"/>
              </w:rPr>
              <w:t>Мікродані обстежень або конфіденційні зведені показники</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4" w:space="0" w:color="000000"/>
              <w:left w:val="single" w:sz="12" w:space="0" w:color="000000"/>
              <w:bottom w:val="single" w:sz="4" w:space="0" w:color="000000"/>
              <w:right w:val="single" w:sz="4" w:space="0" w:color="000000"/>
            </w:tcBorders>
          </w:tcPr>
          <w:p w:rsidR="001E2994" w:rsidRPr="00E93CCB" w:rsidRDefault="001E2994" w:rsidP="00E21C2C">
            <w:pPr>
              <w:pStyle w:val="TableParagraph"/>
              <w:spacing w:before="15"/>
              <w:ind w:left="92" w:right="149"/>
              <w:rPr>
                <w:rFonts w:cs="Calibri"/>
                <w:sz w:val="20"/>
                <w:szCs w:val="20"/>
                <w:lang w:val="ru-RU"/>
              </w:rPr>
            </w:pPr>
            <w:r w:rsidRPr="00E93CCB">
              <w:rPr>
                <w:spacing w:val="-1"/>
                <w:sz w:val="20"/>
                <w:szCs w:val="20"/>
                <w:lang w:val="uk-UA"/>
              </w:rPr>
              <w:t>Дозволено по звітних періодах для яких є чинна угода щодо надання даних за Розділом 11 та належне повідомлення респондентам</w:t>
            </w:r>
          </w:p>
        </w:tc>
        <w:tc>
          <w:tcPr>
            <w:tcW w:w="1942" w:type="dxa"/>
            <w:tcBorders>
              <w:top w:val="single" w:sz="4" w:space="0" w:color="000000"/>
              <w:left w:val="single" w:sz="4" w:space="0" w:color="000000"/>
              <w:bottom w:val="single" w:sz="4" w:space="0" w:color="000000"/>
              <w:right w:val="single" w:sz="12" w:space="0" w:color="000000"/>
            </w:tcBorders>
          </w:tcPr>
          <w:p w:rsidR="001E2994" w:rsidRPr="00E93CCB" w:rsidRDefault="001E2994" w:rsidP="00E21C2C">
            <w:pPr>
              <w:pStyle w:val="TableParagraph"/>
              <w:spacing w:before="15"/>
              <w:ind w:left="102"/>
              <w:rPr>
                <w:rFonts w:cs="Calibri"/>
                <w:sz w:val="20"/>
                <w:szCs w:val="20"/>
              </w:rPr>
            </w:pPr>
            <w:r w:rsidRPr="00E93CCB">
              <w:rPr>
                <w:spacing w:val="-1"/>
                <w:sz w:val="20"/>
                <w:szCs w:val="20"/>
                <w:lang w:val="uk-UA"/>
              </w:rPr>
              <w:t>необхідний</w:t>
            </w:r>
          </w:p>
        </w:tc>
        <w:tc>
          <w:tcPr>
            <w:tcW w:w="2011" w:type="dxa"/>
            <w:vMerge/>
            <w:tcBorders>
              <w:left w:val="single" w:sz="12" w:space="0" w:color="000000"/>
              <w:right w:val="single" w:sz="12" w:space="0" w:color="000000"/>
            </w:tcBorders>
          </w:tcPr>
          <w:p w:rsidR="001E2994" w:rsidRPr="00E93CCB" w:rsidRDefault="001E2994">
            <w:pPr>
              <w:rPr>
                <w:sz w:val="20"/>
                <w:szCs w:val="20"/>
              </w:rPr>
            </w:pPr>
          </w:p>
        </w:tc>
      </w:tr>
      <w:tr w:rsidR="001E2994" w:rsidRPr="00E93CCB" w:rsidTr="00E21C2C">
        <w:trPr>
          <w:trHeight w:hRule="exact" w:val="1115"/>
        </w:trPr>
        <w:tc>
          <w:tcPr>
            <w:tcW w:w="708" w:type="dxa"/>
            <w:vMerge/>
            <w:tcBorders>
              <w:left w:val="single" w:sz="12" w:space="0" w:color="000000"/>
              <w:right w:val="single" w:sz="12" w:space="0" w:color="000000"/>
            </w:tcBorders>
            <w:textDirection w:val="btLr"/>
          </w:tcPr>
          <w:p w:rsidR="001E2994" w:rsidRPr="00E93CCB" w:rsidRDefault="001E2994">
            <w:pPr>
              <w:rPr>
                <w:sz w:val="20"/>
                <w:szCs w:val="20"/>
              </w:rPr>
            </w:pPr>
          </w:p>
        </w:tc>
        <w:tc>
          <w:tcPr>
            <w:tcW w:w="2950" w:type="dxa"/>
            <w:tcBorders>
              <w:top w:val="single" w:sz="4"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before="17"/>
              <w:ind w:left="92" w:right="118"/>
              <w:rPr>
                <w:rFonts w:cs="Calibri"/>
                <w:sz w:val="20"/>
                <w:szCs w:val="20"/>
                <w:lang w:val="ru-RU"/>
              </w:rPr>
            </w:pPr>
            <w:r w:rsidRPr="00E93CCB">
              <w:rPr>
                <w:b/>
                <w:spacing w:val="-1"/>
                <w:sz w:val="20"/>
                <w:szCs w:val="20"/>
                <w:lang w:val="uk-UA"/>
              </w:rPr>
              <w:t>Адміністративні дані, повернені до організації походження без внесення даних із інших джерел</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4" w:space="0" w:color="000000"/>
              <w:left w:val="single" w:sz="12" w:space="0" w:color="000000"/>
              <w:bottom w:val="single" w:sz="12" w:space="0" w:color="000000"/>
              <w:right w:val="single" w:sz="4" w:space="0" w:color="000000"/>
            </w:tcBorders>
          </w:tcPr>
          <w:p w:rsidR="001E2994" w:rsidRPr="00E93CCB" w:rsidRDefault="001E2994" w:rsidP="00E21C2C">
            <w:pPr>
              <w:pStyle w:val="TableParagraph"/>
              <w:spacing w:before="17"/>
              <w:ind w:left="92"/>
              <w:rPr>
                <w:rFonts w:cs="Calibri"/>
                <w:sz w:val="20"/>
                <w:szCs w:val="20"/>
                <w:lang w:val="uk-UA"/>
              </w:rPr>
            </w:pPr>
            <w:r w:rsidRPr="00E93CCB">
              <w:rPr>
                <w:spacing w:val="-1"/>
                <w:sz w:val="20"/>
                <w:szCs w:val="20"/>
                <w:lang w:val="uk-UA"/>
              </w:rPr>
              <w:t>Дозволено</w:t>
            </w:r>
          </w:p>
        </w:tc>
        <w:tc>
          <w:tcPr>
            <w:tcW w:w="1942" w:type="dxa"/>
            <w:tcBorders>
              <w:top w:val="single" w:sz="4" w:space="0" w:color="000000"/>
              <w:left w:val="single" w:sz="4" w:space="0" w:color="000000"/>
              <w:bottom w:val="single" w:sz="12" w:space="0" w:color="000000"/>
              <w:right w:val="single" w:sz="12" w:space="0" w:color="000000"/>
            </w:tcBorders>
          </w:tcPr>
          <w:p w:rsidR="001E2994" w:rsidRPr="00E93CCB" w:rsidRDefault="001E2994" w:rsidP="00E21C2C">
            <w:pPr>
              <w:pStyle w:val="TableParagraph"/>
              <w:spacing w:before="17"/>
              <w:ind w:left="102"/>
              <w:rPr>
                <w:rFonts w:cs="Calibri"/>
                <w:sz w:val="20"/>
                <w:szCs w:val="20"/>
                <w:lang w:val="uk-UA"/>
              </w:rPr>
            </w:pPr>
            <w:r w:rsidRPr="00E93CCB">
              <w:rPr>
                <w:spacing w:val="-1"/>
                <w:sz w:val="20"/>
                <w:szCs w:val="20"/>
                <w:lang w:val="uk-UA"/>
              </w:rPr>
              <w:t>не застосовується</w:t>
            </w:r>
          </w:p>
        </w:tc>
        <w:tc>
          <w:tcPr>
            <w:tcW w:w="2011" w:type="dxa"/>
            <w:vMerge/>
            <w:tcBorders>
              <w:left w:val="single" w:sz="12" w:space="0" w:color="000000"/>
              <w:right w:val="single" w:sz="12" w:space="0" w:color="000000"/>
            </w:tcBorders>
          </w:tcPr>
          <w:p w:rsidR="001E2994" w:rsidRPr="00E93CCB" w:rsidRDefault="001E2994">
            <w:pPr>
              <w:rPr>
                <w:sz w:val="20"/>
                <w:szCs w:val="20"/>
              </w:rPr>
            </w:pPr>
          </w:p>
        </w:tc>
      </w:tr>
      <w:tr w:rsidR="001E2994" w:rsidRPr="00E93CCB" w:rsidTr="00E21C2C">
        <w:trPr>
          <w:trHeight w:hRule="exact" w:val="2797"/>
        </w:trPr>
        <w:tc>
          <w:tcPr>
            <w:tcW w:w="708" w:type="dxa"/>
            <w:vMerge/>
            <w:tcBorders>
              <w:left w:val="single" w:sz="12" w:space="0" w:color="000000"/>
              <w:right w:val="single" w:sz="12" w:space="0" w:color="000000"/>
            </w:tcBorders>
            <w:textDirection w:val="btLr"/>
          </w:tcPr>
          <w:p w:rsidR="001E2994" w:rsidRPr="00E93CCB" w:rsidRDefault="001E2994">
            <w:pPr>
              <w:rPr>
                <w:sz w:val="20"/>
                <w:szCs w:val="20"/>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ind w:left="92" w:right="153"/>
              <w:rPr>
                <w:rFonts w:cs="Calibri"/>
                <w:sz w:val="20"/>
                <w:szCs w:val="20"/>
                <w:lang w:val="ru-RU"/>
              </w:rPr>
            </w:pPr>
            <w:r w:rsidRPr="00E93CCB">
              <w:rPr>
                <w:b/>
                <w:spacing w:val="-1"/>
                <w:sz w:val="20"/>
                <w:szCs w:val="20"/>
                <w:lang w:val="uk-UA"/>
              </w:rPr>
              <w:t>Адміністративні дані, повернені до організації походження з внесенням даних із інших джерел</w:t>
            </w:r>
          </w:p>
        </w:tc>
        <w:tc>
          <w:tcPr>
            <w:tcW w:w="274" w:type="dxa"/>
            <w:vMerge/>
            <w:tcBorders>
              <w:left w:val="single" w:sz="12" w:space="0" w:color="000000"/>
              <w:right w:val="single" w:sz="12" w:space="0" w:color="000000"/>
            </w:tcBorders>
          </w:tcPr>
          <w:p w:rsidR="001E2994" w:rsidRPr="00E93CCB" w:rsidRDefault="001E2994">
            <w:pPr>
              <w:rPr>
                <w:sz w:val="20"/>
                <w:szCs w:val="20"/>
                <w:lang w:val="ru-RU"/>
              </w:rPr>
            </w:pPr>
          </w:p>
        </w:tc>
        <w:tc>
          <w:tcPr>
            <w:tcW w:w="4901" w:type="dxa"/>
            <w:tcBorders>
              <w:top w:val="single" w:sz="12" w:space="0" w:color="000000"/>
              <w:left w:val="single" w:sz="12" w:space="0" w:color="000000"/>
              <w:bottom w:val="single" w:sz="12" w:space="0" w:color="000000"/>
              <w:right w:val="single" w:sz="4" w:space="0" w:color="000000"/>
            </w:tcBorders>
          </w:tcPr>
          <w:p w:rsidR="001E2994" w:rsidRPr="00E93CCB" w:rsidRDefault="001E2994" w:rsidP="00E21C2C">
            <w:pPr>
              <w:pStyle w:val="TableParagraph"/>
              <w:ind w:left="92" w:right="423"/>
              <w:rPr>
                <w:rFonts w:cs="Calibri"/>
                <w:sz w:val="20"/>
                <w:szCs w:val="20"/>
                <w:lang w:val="ru-RU"/>
              </w:rPr>
            </w:pPr>
            <w:r w:rsidRPr="00E93CCB">
              <w:rPr>
                <w:spacing w:val="-1"/>
                <w:sz w:val="20"/>
                <w:szCs w:val="20"/>
                <w:lang w:val="uk-UA"/>
              </w:rPr>
              <w:t>Дозволено, якщо конфіденційні дані, які вносяться до початкових адміністративних даних, можуть бути надані статистичному агентству</w:t>
            </w:r>
            <w:r w:rsidRPr="00E93CCB">
              <w:rPr>
                <w:spacing w:val="-1"/>
                <w:sz w:val="20"/>
                <w:szCs w:val="20"/>
                <w:lang w:val="ru-RU"/>
              </w:rPr>
              <w:t>:</w:t>
            </w:r>
          </w:p>
          <w:p w:rsidR="001E2994" w:rsidRPr="00E93CCB" w:rsidRDefault="001E2994" w:rsidP="00E21C2C">
            <w:pPr>
              <w:pStyle w:val="a5"/>
              <w:numPr>
                <w:ilvl w:val="0"/>
                <w:numId w:val="5"/>
              </w:numPr>
              <w:tabs>
                <w:tab w:val="left" w:pos="811"/>
              </w:tabs>
              <w:ind w:right="721"/>
              <w:rPr>
                <w:rFonts w:cs="Calibri"/>
                <w:sz w:val="20"/>
                <w:szCs w:val="20"/>
                <w:lang w:val="uk-UA"/>
              </w:rPr>
            </w:pPr>
            <w:r w:rsidRPr="00E93CCB">
              <w:rPr>
                <w:spacing w:val="-1"/>
                <w:sz w:val="20"/>
                <w:szCs w:val="20"/>
                <w:lang w:val="uk-UA"/>
              </w:rPr>
              <w:t>для обстеження відповідно до угоди за Розділом 11 з надання інформації</w:t>
            </w:r>
          </w:p>
          <w:p w:rsidR="001E2994" w:rsidRPr="00E93CCB" w:rsidRDefault="001E2994" w:rsidP="00E21C2C">
            <w:pPr>
              <w:pStyle w:val="a5"/>
              <w:numPr>
                <w:ilvl w:val="0"/>
                <w:numId w:val="5"/>
              </w:numPr>
              <w:tabs>
                <w:tab w:val="left" w:pos="813"/>
              </w:tabs>
              <w:ind w:right="288"/>
              <w:rPr>
                <w:rFonts w:cs="Calibri"/>
                <w:sz w:val="20"/>
                <w:szCs w:val="20"/>
                <w:lang w:val="ru-RU"/>
              </w:rPr>
            </w:pPr>
            <w:r w:rsidRPr="00E93CCB">
              <w:rPr>
                <w:spacing w:val="-1"/>
                <w:sz w:val="20"/>
                <w:szCs w:val="20"/>
                <w:lang w:val="uk-UA"/>
              </w:rPr>
              <w:t>для адміністративних даних з дозволу постачальника даних та Головного Статистика</w:t>
            </w:r>
            <w:r w:rsidRPr="00E93CCB">
              <w:rPr>
                <w:spacing w:val="3"/>
                <w:sz w:val="20"/>
                <w:szCs w:val="20"/>
                <w:lang w:val="ru-RU"/>
              </w:rPr>
              <w:t xml:space="preserve"> </w:t>
            </w:r>
            <w:r w:rsidRPr="00E93CCB">
              <w:rPr>
                <w:spacing w:val="-1"/>
                <w:sz w:val="20"/>
                <w:szCs w:val="20"/>
                <w:lang w:val="ru-RU"/>
              </w:rPr>
              <w:t>(</w:t>
            </w:r>
            <w:r w:rsidRPr="00E93CCB">
              <w:rPr>
                <w:spacing w:val="-1"/>
                <w:sz w:val="20"/>
                <w:szCs w:val="20"/>
                <w:lang w:val="uk-UA"/>
              </w:rPr>
              <w:t>Наказ</w:t>
            </w:r>
            <w:r w:rsidRPr="00E93CCB">
              <w:rPr>
                <w:spacing w:val="-1"/>
                <w:sz w:val="20"/>
                <w:szCs w:val="20"/>
                <w:lang w:val="ru-RU"/>
              </w:rPr>
              <w:t>)</w:t>
            </w:r>
          </w:p>
        </w:tc>
        <w:tc>
          <w:tcPr>
            <w:tcW w:w="1942" w:type="dxa"/>
            <w:vMerge w:val="restart"/>
            <w:tcBorders>
              <w:top w:val="single" w:sz="12" w:space="0" w:color="000000"/>
              <w:left w:val="single" w:sz="4" w:space="0" w:color="000000"/>
              <w:right w:val="single" w:sz="12" w:space="0" w:color="000000"/>
            </w:tcBorders>
          </w:tcPr>
          <w:p w:rsidR="001E2994" w:rsidRPr="00E93CCB" w:rsidRDefault="001E2994" w:rsidP="00E21C2C">
            <w:pPr>
              <w:pStyle w:val="TableParagraph"/>
              <w:spacing w:line="264" w:lineRule="exact"/>
              <w:ind w:left="102"/>
              <w:rPr>
                <w:rFonts w:cs="Calibri"/>
                <w:sz w:val="20"/>
                <w:szCs w:val="20"/>
                <w:lang w:val="uk-UA"/>
              </w:rPr>
            </w:pPr>
            <w:r w:rsidRPr="00E93CCB">
              <w:rPr>
                <w:spacing w:val="-1"/>
                <w:sz w:val="20"/>
                <w:szCs w:val="20"/>
                <w:lang w:val="uk-UA"/>
              </w:rPr>
              <w:t>необхідний</w:t>
            </w:r>
          </w:p>
        </w:tc>
        <w:tc>
          <w:tcPr>
            <w:tcW w:w="2011" w:type="dxa"/>
            <w:vMerge/>
            <w:tcBorders>
              <w:left w:val="single" w:sz="12" w:space="0" w:color="000000"/>
              <w:right w:val="single" w:sz="12" w:space="0" w:color="000000"/>
            </w:tcBorders>
          </w:tcPr>
          <w:p w:rsidR="001E2994" w:rsidRPr="00E93CCB" w:rsidRDefault="001E2994">
            <w:pPr>
              <w:rPr>
                <w:sz w:val="20"/>
                <w:szCs w:val="20"/>
              </w:rPr>
            </w:pPr>
          </w:p>
        </w:tc>
      </w:tr>
      <w:tr w:rsidR="001E2994" w:rsidRPr="00C01890" w:rsidTr="00E21C2C">
        <w:trPr>
          <w:trHeight w:hRule="exact" w:val="551"/>
        </w:trPr>
        <w:tc>
          <w:tcPr>
            <w:tcW w:w="708" w:type="dxa"/>
            <w:vMerge/>
            <w:tcBorders>
              <w:left w:val="single" w:sz="12" w:space="0" w:color="000000"/>
              <w:bottom w:val="single" w:sz="12" w:space="0" w:color="000000"/>
              <w:right w:val="single" w:sz="12" w:space="0" w:color="000000"/>
            </w:tcBorders>
            <w:textDirection w:val="btLr"/>
          </w:tcPr>
          <w:p w:rsidR="001E2994" w:rsidRPr="00E93CCB" w:rsidRDefault="001E2994">
            <w:pPr>
              <w:rPr>
                <w:sz w:val="20"/>
                <w:szCs w:val="20"/>
              </w:rPr>
            </w:pPr>
          </w:p>
        </w:tc>
        <w:tc>
          <w:tcPr>
            <w:tcW w:w="2950" w:type="dxa"/>
            <w:tcBorders>
              <w:top w:val="single" w:sz="12" w:space="0" w:color="000000"/>
              <w:left w:val="single" w:sz="12" w:space="0" w:color="000000"/>
              <w:bottom w:val="single" w:sz="12" w:space="0" w:color="000000"/>
              <w:right w:val="single" w:sz="12" w:space="0" w:color="000000"/>
            </w:tcBorders>
          </w:tcPr>
          <w:p w:rsidR="001E2994" w:rsidRPr="00E93CCB" w:rsidRDefault="001E2994" w:rsidP="00E21C2C">
            <w:pPr>
              <w:pStyle w:val="TableParagraph"/>
              <w:spacing w:line="262" w:lineRule="exact"/>
              <w:ind w:left="92"/>
              <w:rPr>
                <w:rFonts w:cs="Calibri"/>
                <w:sz w:val="20"/>
                <w:szCs w:val="20"/>
              </w:rPr>
            </w:pPr>
            <w:r w:rsidRPr="00E93CCB">
              <w:rPr>
                <w:rFonts w:cs="Calibri"/>
                <w:b/>
                <w:bCs/>
                <w:spacing w:val="-1"/>
                <w:sz w:val="20"/>
                <w:szCs w:val="20"/>
                <w:lang w:val="uk-UA"/>
              </w:rPr>
              <w:t>Не конфіденційні зведені показники</w:t>
            </w:r>
          </w:p>
        </w:tc>
        <w:tc>
          <w:tcPr>
            <w:tcW w:w="274" w:type="dxa"/>
            <w:vMerge/>
            <w:tcBorders>
              <w:left w:val="single" w:sz="12" w:space="0" w:color="000000"/>
              <w:bottom w:val="single" w:sz="12" w:space="0" w:color="000000"/>
              <w:right w:val="single" w:sz="12" w:space="0" w:color="000000"/>
            </w:tcBorders>
          </w:tcPr>
          <w:p w:rsidR="001E2994" w:rsidRPr="00E93CCB" w:rsidRDefault="001E2994">
            <w:pPr>
              <w:rPr>
                <w:sz w:val="20"/>
                <w:szCs w:val="20"/>
              </w:rPr>
            </w:pPr>
          </w:p>
        </w:tc>
        <w:tc>
          <w:tcPr>
            <w:tcW w:w="4901" w:type="dxa"/>
            <w:tcBorders>
              <w:top w:val="single" w:sz="12" w:space="0" w:color="000000"/>
              <w:left w:val="single" w:sz="12" w:space="0" w:color="000000"/>
              <w:bottom w:val="single" w:sz="12" w:space="0" w:color="000000"/>
              <w:right w:val="single" w:sz="4" w:space="0" w:color="000000"/>
            </w:tcBorders>
          </w:tcPr>
          <w:p w:rsidR="001E2994" w:rsidRPr="00E93CCB" w:rsidRDefault="001E2994" w:rsidP="00E21C2C">
            <w:pPr>
              <w:pStyle w:val="TableParagraph"/>
              <w:spacing w:line="262" w:lineRule="exact"/>
              <w:ind w:left="92"/>
              <w:rPr>
                <w:rFonts w:cs="Calibri"/>
                <w:sz w:val="20"/>
                <w:szCs w:val="20"/>
                <w:lang w:val="ru-RU"/>
              </w:rPr>
            </w:pPr>
            <w:r w:rsidRPr="00E93CCB">
              <w:rPr>
                <w:spacing w:val="-1"/>
                <w:sz w:val="20"/>
                <w:szCs w:val="20"/>
                <w:lang w:val="uk-UA"/>
              </w:rPr>
              <w:t>Не потрібна угода з Розділу</w:t>
            </w:r>
            <w:r w:rsidRPr="00E93CCB">
              <w:rPr>
                <w:spacing w:val="-1"/>
                <w:sz w:val="20"/>
                <w:szCs w:val="20"/>
                <w:lang w:val="ru-RU"/>
              </w:rPr>
              <w:t xml:space="preserve"> </w:t>
            </w:r>
            <w:r w:rsidRPr="00E93CCB">
              <w:rPr>
                <w:sz w:val="20"/>
                <w:szCs w:val="20"/>
                <w:lang w:val="ru-RU"/>
              </w:rPr>
              <w:t>11</w:t>
            </w:r>
          </w:p>
        </w:tc>
        <w:tc>
          <w:tcPr>
            <w:tcW w:w="1942" w:type="dxa"/>
            <w:vMerge/>
            <w:tcBorders>
              <w:left w:val="single" w:sz="4" w:space="0" w:color="000000"/>
              <w:bottom w:val="single" w:sz="12" w:space="0" w:color="000000"/>
              <w:right w:val="single" w:sz="12" w:space="0" w:color="000000"/>
            </w:tcBorders>
          </w:tcPr>
          <w:p w:rsidR="001E2994" w:rsidRPr="00E93CCB" w:rsidRDefault="001E2994">
            <w:pPr>
              <w:rPr>
                <w:sz w:val="20"/>
                <w:szCs w:val="20"/>
                <w:lang w:val="ru-RU"/>
              </w:rPr>
            </w:pPr>
          </w:p>
        </w:tc>
        <w:tc>
          <w:tcPr>
            <w:tcW w:w="2011" w:type="dxa"/>
            <w:vMerge/>
            <w:tcBorders>
              <w:left w:val="single" w:sz="12" w:space="0" w:color="000000"/>
              <w:bottom w:val="single" w:sz="12" w:space="0" w:color="000000"/>
              <w:right w:val="single" w:sz="12" w:space="0" w:color="000000"/>
            </w:tcBorders>
          </w:tcPr>
          <w:p w:rsidR="001E2994" w:rsidRPr="00E93CCB" w:rsidRDefault="001E2994">
            <w:pPr>
              <w:rPr>
                <w:sz w:val="20"/>
                <w:szCs w:val="20"/>
                <w:lang w:val="ru-RU"/>
              </w:rPr>
            </w:pPr>
          </w:p>
        </w:tc>
      </w:tr>
    </w:tbl>
    <w:p w:rsidR="001E2994" w:rsidRPr="001601CD" w:rsidRDefault="001E2994">
      <w:pPr>
        <w:spacing w:before="1"/>
        <w:rPr>
          <w:rFonts w:cs="Calibri"/>
          <w:sz w:val="19"/>
          <w:szCs w:val="19"/>
          <w:lang w:val="ru-RU"/>
        </w:rPr>
      </w:pPr>
    </w:p>
    <w:p w:rsidR="001E2994" w:rsidRPr="00C44A7A" w:rsidRDefault="001E2994">
      <w:pPr>
        <w:pStyle w:val="a3"/>
        <w:numPr>
          <w:ilvl w:val="0"/>
          <w:numId w:val="4"/>
        </w:numPr>
        <w:tabs>
          <w:tab w:val="left" w:pos="387"/>
        </w:tabs>
        <w:spacing w:before="56"/>
        <w:ind w:right="670" w:hanging="286"/>
        <w:rPr>
          <w:lang w:val="ru-RU"/>
        </w:rPr>
      </w:pPr>
      <w:r>
        <w:rPr>
          <w:spacing w:val="-1"/>
          <w:lang w:val="uk-UA"/>
        </w:rPr>
        <w:t>Відповідно до Розділу</w:t>
      </w:r>
      <w:r w:rsidRPr="00356CC0">
        <w:rPr>
          <w:spacing w:val="-1"/>
          <w:lang w:val="ru-RU"/>
        </w:rPr>
        <w:t xml:space="preserve"> </w:t>
      </w:r>
      <w:r>
        <w:rPr>
          <w:lang w:val="ru-RU"/>
        </w:rPr>
        <w:t>11</w:t>
      </w:r>
      <w:r w:rsidRPr="00356CC0">
        <w:rPr>
          <w:spacing w:val="-1"/>
          <w:lang w:val="ru-RU"/>
        </w:rPr>
        <w:t xml:space="preserve"> </w:t>
      </w:r>
      <w:r>
        <w:rPr>
          <w:spacing w:val="-1"/>
          <w:lang w:val="uk-UA"/>
        </w:rPr>
        <w:t xml:space="preserve">респонденти поінформовані про угоду, проте можуть відмовитись надавати свою інформацію. Тому контактні центри можуть отримати файл з основними даними, а не файл, деталізований відповідно до угоди, що робить умову надання інформації уповноваженому працівнику менш цінною у більшості випадків.     </w:t>
      </w:r>
    </w:p>
    <w:p w:rsidR="001E2994" w:rsidRPr="00C44A7A" w:rsidRDefault="001E2994">
      <w:pPr>
        <w:pStyle w:val="a3"/>
        <w:numPr>
          <w:ilvl w:val="0"/>
          <w:numId w:val="4"/>
        </w:numPr>
        <w:tabs>
          <w:tab w:val="left" w:pos="387"/>
        </w:tabs>
        <w:ind w:right="268" w:hanging="286"/>
        <w:rPr>
          <w:lang w:val="ru-RU"/>
        </w:rPr>
      </w:pPr>
      <w:r>
        <w:rPr>
          <w:spacing w:val="-1"/>
          <w:lang w:val="uk-UA"/>
        </w:rPr>
        <w:t xml:space="preserve">Податкові дані можуть бути розкриті тільки обласним та територіальним статистичним контактним центрам за наявності чинної податкової угоди (угоди щодо розкриття), а також наказу від Головного статистика. </w:t>
      </w:r>
    </w:p>
    <w:p w:rsidR="001E2994" w:rsidRPr="00C44A7A" w:rsidRDefault="001E2994" w:rsidP="0086146D">
      <w:pPr>
        <w:pStyle w:val="a3"/>
        <w:numPr>
          <w:ilvl w:val="0"/>
          <w:numId w:val="4"/>
        </w:numPr>
        <w:tabs>
          <w:tab w:val="left" w:pos="387"/>
        </w:tabs>
        <w:ind w:right="332" w:hanging="286"/>
        <w:rPr>
          <w:lang w:val="ru-RU"/>
        </w:rPr>
        <w:sectPr w:rsidR="001E2994" w:rsidRPr="00C44A7A" w:rsidSect="00E93CCB">
          <w:footerReference w:type="default" r:id="rId19"/>
          <w:pgSz w:w="15840" w:h="12240" w:orient="landscape"/>
          <w:pgMar w:top="1140" w:right="1220" w:bottom="1797" w:left="1620" w:header="0" w:footer="987" w:gutter="0"/>
          <w:cols w:space="720"/>
        </w:sectPr>
      </w:pPr>
      <w:r>
        <w:rPr>
          <w:spacing w:val="-1"/>
          <w:lang w:val="uk-UA"/>
        </w:rPr>
        <w:t>Виключення</w:t>
      </w:r>
      <w:r w:rsidRPr="001601CD">
        <w:rPr>
          <w:spacing w:val="-1"/>
          <w:lang w:val="ru-RU"/>
        </w:rPr>
        <w:t>:</w:t>
      </w:r>
      <w:r w:rsidRPr="001601CD">
        <w:rPr>
          <w:lang w:val="ru-RU"/>
        </w:rPr>
        <w:t xml:space="preserve"> </w:t>
      </w:r>
      <w:r>
        <w:rPr>
          <w:lang w:val="uk-UA"/>
        </w:rPr>
        <w:t xml:space="preserve">до конфіденційних даних системи національних рахунків можуть мати доступ уповноважені працівники в приміщеннях контактних центрів та міністерств фінансів за наявності відповідної угоди.  </w:t>
      </w:r>
    </w:p>
    <w:p w:rsidR="001E2994" w:rsidRPr="003459C6" w:rsidRDefault="001E2994" w:rsidP="003459C6">
      <w:pPr>
        <w:pStyle w:val="1"/>
        <w:spacing w:before="44"/>
        <w:ind w:left="100" w:firstLine="0"/>
        <w:rPr>
          <w:b w:val="0"/>
          <w:bCs w:val="0"/>
          <w:lang w:val="ru-RU"/>
        </w:rPr>
      </w:pPr>
      <w:r>
        <w:rPr>
          <w:spacing w:val="-1"/>
          <w:lang w:val="uk-UA"/>
        </w:rPr>
        <w:lastRenderedPageBreak/>
        <w:t>Додаток</w:t>
      </w:r>
      <w:r w:rsidRPr="0086146D">
        <w:rPr>
          <w:spacing w:val="1"/>
          <w:lang w:val="ru-RU"/>
        </w:rPr>
        <w:t xml:space="preserve"> </w:t>
      </w:r>
      <w:r>
        <w:t>F</w:t>
      </w:r>
      <w:r w:rsidRPr="0086146D">
        <w:rPr>
          <w:lang w:val="ru-RU"/>
        </w:rPr>
        <w:t xml:space="preserve">: </w:t>
      </w:r>
      <w:r>
        <w:rPr>
          <w:lang w:val="uk-UA"/>
        </w:rPr>
        <w:t xml:space="preserve">Вимоги при наданні даних третій стороні до або після офіційного випуску </w:t>
      </w:r>
    </w:p>
    <w:tbl>
      <w:tblPr>
        <w:tblW w:w="13153" w:type="dxa"/>
        <w:tblInd w:w="172" w:type="dxa"/>
        <w:tblLayout w:type="fixed"/>
        <w:tblCellMar>
          <w:left w:w="0" w:type="dxa"/>
          <w:right w:w="0" w:type="dxa"/>
        </w:tblCellMar>
        <w:tblLook w:val="01E0" w:firstRow="1" w:lastRow="1" w:firstColumn="1" w:lastColumn="1" w:noHBand="0" w:noVBand="0"/>
      </w:tblPr>
      <w:tblGrid>
        <w:gridCol w:w="653"/>
        <w:gridCol w:w="3033"/>
        <w:gridCol w:w="788"/>
        <w:gridCol w:w="3194"/>
        <w:gridCol w:w="2240"/>
        <w:gridCol w:w="697"/>
        <w:gridCol w:w="2548"/>
      </w:tblGrid>
      <w:tr w:rsidR="001E2994" w:rsidRPr="00E21C2C" w:rsidTr="00E21C2C">
        <w:trPr>
          <w:trHeight w:hRule="exact" w:val="1348"/>
        </w:trPr>
        <w:tc>
          <w:tcPr>
            <w:tcW w:w="653" w:type="dxa"/>
            <w:vMerge w:val="restart"/>
            <w:tcBorders>
              <w:top w:val="nil"/>
              <w:left w:val="nil"/>
              <w:right w:val="single" w:sz="12" w:space="0" w:color="000000"/>
            </w:tcBorders>
          </w:tcPr>
          <w:p w:rsidR="001E2994" w:rsidRPr="00E21C2C" w:rsidRDefault="001E2994">
            <w:pPr>
              <w:rPr>
                <w:lang w:val="ru-RU"/>
              </w:rPr>
            </w:pPr>
          </w:p>
        </w:tc>
        <w:tc>
          <w:tcPr>
            <w:tcW w:w="3033" w:type="dxa"/>
            <w:tcBorders>
              <w:top w:val="single" w:sz="12"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line="264" w:lineRule="exact"/>
              <w:ind w:left="92"/>
              <w:rPr>
                <w:rFonts w:cs="Calibri"/>
              </w:rPr>
            </w:pPr>
            <w:r w:rsidRPr="00E21C2C">
              <w:rPr>
                <w:b/>
                <w:lang w:val="uk-UA"/>
              </w:rPr>
              <w:t>Законодавчі механізми</w:t>
            </w:r>
          </w:p>
        </w:tc>
        <w:tc>
          <w:tcPr>
            <w:tcW w:w="788" w:type="dxa"/>
            <w:vMerge w:val="restart"/>
            <w:tcBorders>
              <w:top w:val="single" w:sz="12" w:space="0" w:color="000000"/>
              <w:left w:val="single" w:sz="12" w:space="0" w:color="000000"/>
              <w:right w:val="single" w:sz="12" w:space="0" w:color="000000"/>
            </w:tcBorders>
            <w:textDirection w:val="btLr"/>
          </w:tcPr>
          <w:p w:rsidR="001E2994" w:rsidRPr="00E21C2C" w:rsidRDefault="001E2994" w:rsidP="00E21C2C">
            <w:pPr>
              <w:pStyle w:val="TableParagraph"/>
              <w:spacing w:before="155"/>
              <w:jc w:val="center"/>
              <w:rPr>
                <w:rFonts w:cs="Calibri"/>
                <w:sz w:val="36"/>
                <w:szCs w:val="36"/>
                <w:lang w:val="uk-UA"/>
              </w:rPr>
            </w:pPr>
            <w:r w:rsidRPr="00E21C2C">
              <w:rPr>
                <w:b/>
                <w:spacing w:val="-1"/>
                <w:sz w:val="36"/>
                <w:lang w:val="uk-UA"/>
              </w:rPr>
              <w:t>Або</w:t>
            </w:r>
          </w:p>
        </w:tc>
        <w:tc>
          <w:tcPr>
            <w:tcW w:w="3194" w:type="dxa"/>
            <w:tcBorders>
              <w:top w:val="single" w:sz="12" w:space="0" w:color="000000"/>
              <w:left w:val="single" w:sz="12" w:space="0" w:color="000000"/>
              <w:bottom w:val="single" w:sz="12" w:space="0" w:color="000000"/>
              <w:right w:val="single" w:sz="4" w:space="0" w:color="000000"/>
            </w:tcBorders>
          </w:tcPr>
          <w:p w:rsidR="001E2994" w:rsidRPr="00E21C2C" w:rsidRDefault="001E2994" w:rsidP="00E21C2C">
            <w:pPr>
              <w:pStyle w:val="TableParagraph"/>
              <w:spacing w:line="264" w:lineRule="exact"/>
              <w:ind w:left="236"/>
              <w:rPr>
                <w:rFonts w:cs="Calibri"/>
              </w:rPr>
            </w:pPr>
            <w:r w:rsidRPr="00E21C2C">
              <w:rPr>
                <w:b/>
                <w:spacing w:val="-1"/>
                <w:lang w:val="uk-UA"/>
              </w:rPr>
              <w:t>Надання даних за Розділом</w:t>
            </w:r>
            <w:r w:rsidRPr="00E21C2C">
              <w:rPr>
                <w:b/>
                <w:spacing w:val="2"/>
              </w:rPr>
              <w:t xml:space="preserve"> </w:t>
            </w:r>
            <w:r w:rsidRPr="00E21C2C">
              <w:rPr>
                <w:b/>
              </w:rPr>
              <w:t>12</w:t>
            </w:r>
          </w:p>
        </w:tc>
        <w:tc>
          <w:tcPr>
            <w:tcW w:w="2240" w:type="dxa"/>
            <w:tcBorders>
              <w:top w:val="single" w:sz="12" w:space="0" w:color="000000"/>
              <w:left w:val="single" w:sz="4" w:space="0" w:color="000000"/>
              <w:bottom w:val="single" w:sz="12" w:space="0" w:color="000000"/>
              <w:right w:val="single" w:sz="12" w:space="0" w:color="000000"/>
            </w:tcBorders>
          </w:tcPr>
          <w:p w:rsidR="001E2994" w:rsidRPr="00E21C2C" w:rsidRDefault="001E2994" w:rsidP="00E21C2C">
            <w:pPr>
              <w:pStyle w:val="TableParagraph"/>
              <w:ind w:left="92" w:right="522"/>
              <w:rPr>
                <w:rFonts w:cs="Calibri"/>
                <w:lang w:val="ru-RU"/>
              </w:rPr>
            </w:pPr>
            <w:r w:rsidRPr="00E21C2C">
              <w:rPr>
                <w:b/>
                <w:spacing w:val="-1"/>
                <w:lang w:val="uk-UA"/>
              </w:rPr>
              <w:t>Попередній випуск</w:t>
            </w:r>
            <w:r w:rsidRPr="00E21C2C">
              <w:rPr>
                <w:b/>
                <w:spacing w:val="29"/>
                <w:lang w:val="ru-RU"/>
              </w:rPr>
              <w:t xml:space="preserve"> </w:t>
            </w:r>
            <w:r w:rsidRPr="00E21C2C">
              <w:rPr>
                <w:b/>
                <w:spacing w:val="-1"/>
                <w:lang w:val="ru-RU"/>
              </w:rPr>
              <w:t>(</w:t>
            </w:r>
            <w:r w:rsidRPr="00E21C2C">
              <w:rPr>
                <w:b/>
                <w:spacing w:val="-1"/>
                <w:lang w:val="uk-UA"/>
              </w:rPr>
              <w:t>з метою перевірки даних та інформування</w:t>
            </w:r>
            <w:r w:rsidRPr="00E21C2C">
              <w:rPr>
                <w:b/>
                <w:lang w:val="ru-RU"/>
              </w:rPr>
              <w:t>)</w:t>
            </w:r>
          </w:p>
        </w:tc>
        <w:tc>
          <w:tcPr>
            <w:tcW w:w="697" w:type="dxa"/>
            <w:vMerge w:val="restart"/>
            <w:tcBorders>
              <w:top w:val="single" w:sz="12" w:space="0" w:color="000000"/>
              <w:left w:val="single" w:sz="12" w:space="0" w:color="000000"/>
              <w:right w:val="single" w:sz="12" w:space="0" w:color="000000"/>
            </w:tcBorders>
            <w:textDirection w:val="btLr"/>
          </w:tcPr>
          <w:p w:rsidR="001E2994" w:rsidRPr="00E21C2C" w:rsidRDefault="001E2994" w:rsidP="00E21C2C">
            <w:pPr>
              <w:pStyle w:val="TableParagraph"/>
              <w:spacing w:before="63"/>
              <w:jc w:val="center"/>
              <w:rPr>
                <w:rFonts w:cs="Calibri"/>
                <w:sz w:val="23"/>
                <w:szCs w:val="23"/>
              </w:rPr>
            </w:pPr>
            <w:r w:rsidRPr="00E21C2C">
              <w:rPr>
                <w:b/>
                <w:spacing w:val="-2"/>
                <w:sz w:val="36"/>
                <w:lang w:val="uk-UA"/>
              </w:rPr>
              <w:t>або</w:t>
            </w:r>
            <w:r w:rsidRPr="00E21C2C">
              <w:rPr>
                <w:b/>
                <w:spacing w:val="-2"/>
                <w:position w:val="17"/>
                <w:sz w:val="23"/>
              </w:rPr>
              <w:t>1</w:t>
            </w:r>
          </w:p>
        </w:tc>
        <w:tc>
          <w:tcPr>
            <w:tcW w:w="2548" w:type="dxa"/>
            <w:tcBorders>
              <w:top w:val="single" w:sz="12" w:space="0" w:color="000000"/>
              <w:left w:val="single" w:sz="12" w:space="0" w:color="000000"/>
              <w:bottom w:val="single" w:sz="12" w:space="0" w:color="000000"/>
              <w:right w:val="single" w:sz="12" w:space="0" w:color="000000"/>
            </w:tcBorders>
          </w:tcPr>
          <w:p w:rsidR="001E2994" w:rsidRPr="00E21C2C" w:rsidRDefault="001E2994" w:rsidP="00E21C2C">
            <w:pPr>
              <w:pStyle w:val="TableParagraph"/>
              <w:ind w:left="123" w:right="561" w:hanging="11"/>
              <w:rPr>
                <w:rFonts w:cs="Calibri"/>
              </w:rPr>
            </w:pPr>
            <w:r w:rsidRPr="00E21C2C">
              <w:rPr>
                <w:b/>
                <w:spacing w:val="-1"/>
                <w:lang w:val="uk-UA"/>
              </w:rPr>
              <w:t>Доступ уповноваженим працівникам</w:t>
            </w:r>
            <w:r w:rsidRPr="00E21C2C">
              <w:rPr>
                <w:b/>
                <w:spacing w:val="-1"/>
                <w:position w:val="10"/>
                <w:sz w:val="14"/>
              </w:rPr>
              <w:t>1</w:t>
            </w:r>
          </w:p>
        </w:tc>
      </w:tr>
      <w:tr w:rsidR="001E2994" w:rsidRPr="00E21C2C" w:rsidTr="00E21C2C">
        <w:trPr>
          <w:trHeight w:hRule="exact" w:val="566"/>
        </w:trPr>
        <w:tc>
          <w:tcPr>
            <w:tcW w:w="653" w:type="dxa"/>
            <w:vMerge/>
            <w:tcBorders>
              <w:left w:val="nil"/>
              <w:bottom w:val="single" w:sz="12" w:space="0" w:color="000000"/>
              <w:right w:val="single" w:sz="12" w:space="0" w:color="000000"/>
            </w:tcBorders>
          </w:tcPr>
          <w:p w:rsidR="001E2994" w:rsidRPr="00E21C2C" w:rsidRDefault="001E2994"/>
        </w:tc>
        <w:tc>
          <w:tcPr>
            <w:tcW w:w="3033" w:type="dxa"/>
            <w:tcBorders>
              <w:top w:val="single" w:sz="12"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line="262" w:lineRule="exact"/>
              <w:ind w:left="92"/>
              <w:rPr>
                <w:rFonts w:cs="Calibri"/>
                <w:lang w:val="uk-UA"/>
              </w:rPr>
            </w:pPr>
            <w:r w:rsidRPr="00E21C2C">
              <w:rPr>
                <w:b/>
                <w:spacing w:val="-1"/>
                <w:lang w:val="uk-UA"/>
              </w:rPr>
              <w:t>Доступ має місце</w:t>
            </w:r>
          </w:p>
        </w:tc>
        <w:tc>
          <w:tcPr>
            <w:tcW w:w="788" w:type="dxa"/>
            <w:vMerge/>
            <w:tcBorders>
              <w:left w:val="single" w:sz="12" w:space="0" w:color="000000"/>
              <w:right w:val="single" w:sz="12" w:space="0" w:color="000000"/>
            </w:tcBorders>
            <w:textDirection w:val="btLr"/>
          </w:tcPr>
          <w:p w:rsidR="001E2994" w:rsidRPr="00E21C2C" w:rsidRDefault="001E2994"/>
        </w:tc>
        <w:tc>
          <w:tcPr>
            <w:tcW w:w="5434" w:type="dxa"/>
            <w:gridSpan w:val="2"/>
            <w:tcBorders>
              <w:top w:val="single" w:sz="12"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line="262" w:lineRule="exact"/>
              <w:ind w:left="1573"/>
              <w:rPr>
                <w:rFonts w:cs="Calibri"/>
                <w:lang w:val="uk-UA"/>
              </w:rPr>
            </w:pPr>
            <w:r w:rsidRPr="00E21C2C">
              <w:rPr>
                <w:rFonts w:cs="Calibri"/>
                <w:lang w:val="uk-UA"/>
              </w:rPr>
              <w:t>У приміщеннях партнера</w:t>
            </w:r>
          </w:p>
        </w:tc>
        <w:tc>
          <w:tcPr>
            <w:tcW w:w="697" w:type="dxa"/>
            <w:vMerge/>
            <w:tcBorders>
              <w:left w:val="single" w:sz="12" w:space="0" w:color="000000"/>
              <w:right w:val="single" w:sz="12" w:space="0" w:color="000000"/>
            </w:tcBorders>
            <w:textDirection w:val="btLr"/>
          </w:tcPr>
          <w:p w:rsidR="001E2994" w:rsidRPr="00E21C2C" w:rsidRDefault="001E2994"/>
        </w:tc>
        <w:tc>
          <w:tcPr>
            <w:tcW w:w="2548" w:type="dxa"/>
            <w:tcBorders>
              <w:top w:val="single" w:sz="12" w:space="0" w:color="000000"/>
              <w:left w:val="single" w:sz="12" w:space="0" w:color="000000"/>
              <w:bottom w:val="single" w:sz="12" w:space="0" w:color="000000"/>
              <w:right w:val="single" w:sz="12" w:space="0" w:color="000000"/>
            </w:tcBorders>
          </w:tcPr>
          <w:p w:rsidR="001E2994" w:rsidRPr="00E21C2C" w:rsidRDefault="001E2994" w:rsidP="00E21C2C">
            <w:pPr>
              <w:pStyle w:val="TableParagraph"/>
              <w:ind w:left="123" w:right="474"/>
              <w:rPr>
                <w:rFonts w:cs="Calibri"/>
                <w:lang w:val="uk-UA"/>
              </w:rPr>
            </w:pPr>
            <w:r w:rsidRPr="00E21C2C">
              <w:rPr>
                <w:rFonts w:cs="Calibri"/>
                <w:lang w:val="uk-UA"/>
              </w:rPr>
              <w:t>У приміщеннях Статистики Канади</w:t>
            </w:r>
          </w:p>
        </w:tc>
      </w:tr>
      <w:tr w:rsidR="001E2994" w:rsidRPr="00C01890" w:rsidTr="00E21C2C">
        <w:trPr>
          <w:trHeight w:hRule="exact" w:val="557"/>
        </w:trPr>
        <w:tc>
          <w:tcPr>
            <w:tcW w:w="653" w:type="dxa"/>
            <w:vMerge w:val="restart"/>
            <w:tcBorders>
              <w:top w:val="single" w:sz="12" w:space="0" w:color="000000"/>
              <w:left w:val="single" w:sz="12" w:space="0" w:color="000000"/>
              <w:right w:val="single" w:sz="12" w:space="0" w:color="000000"/>
            </w:tcBorders>
            <w:textDirection w:val="btLr"/>
          </w:tcPr>
          <w:p w:rsidR="001E2994" w:rsidRPr="00E21C2C" w:rsidRDefault="001E2994" w:rsidP="00E21C2C">
            <w:pPr>
              <w:pStyle w:val="TableParagraph"/>
              <w:spacing w:before="92"/>
              <w:ind w:left="3"/>
              <w:jc w:val="center"/>
              <w:rPr>
                <w:rFonts w:cs="Calibri"/>
                <w:lang w:val="uk-UA"/>
              </w:rPr>
            </w:pPr>
            <w:r w:rsidRPr="00E21C2C">
              <w:rPr>
                <w:b/>
                <w:lang w:val="uk-UA"/>
              </w:rPr>
              <w:t>Після офіційного випуску</w:t>
            </w:r>
          </w:p>
        </w:tc>
        <w:tc>
          <w:tcPr>
            <w:tcW w:w="3033" w:type="dxa"/>
            <w:tcBorders>
              <w:top w:val="single" w:sz="12" w:space="0" w:color="000000"/>
              <w:left w:val="single" w:sz="12" w:space="0" w:color="000000"/>
              <w:bottom w:val="single" w:sz="4" w:space="0" w:color="000000"/>
              <w:right w:val="single" w:sz="12" w:space="0" w:color="000000"/>
            </w:tcBorders>
          </w:tcPr>
          <w:p w:rsidR="001E2994" w:rsidRPr="00E21C2C" w:rsidRDefault="001E2994" w:rsidP="00E21C2C">
            <w:pPr>
              <w:pStyle w:val="TableParagraph"/>
              <w:spacing w:line="263" w:lineRule="exact"/>
              <w:ind w:left="92"/>
              <w:rPr>
                <w:rFonts w:cs="Calibri"/>
                <w:sz w:val="14"/>
                <w:szCs w:val="14"/>
              </w:rPr>
            </w:pPr>
            <w:r w:rsidRPr="00E21C2C">
              <w:rPr>
                <w:b/>
                <w:spacing w:val="-1"/>
                <w:lang w:val="uk-UA"/>
              </w:rPr>
              <w:t>Конфіденційні податкові дані</w:t>
            </w:r>
            <w:r w:rsidRPr="00E21C2C">
              <w:rPr>
                <w:b/>
                <w:spacing w:val="-1"/>
                <w:position w:val="10"/>
                <w:sz w:val="14"/>
              </w:rPr>
              <w:t xml:space="preserve"> 2</w:t>
            </w:r>
          </w:p>
        </w:tc>
        <w:tc>
          <w:tcPr>
            <w:tcW w:w="788" w:type="dxa"/>
            <w:vMerge/>
            <w:tcBorders>
              <w:left w:val="single" w:sz="12" w:space="0" w:color="000000"/>
              <w:right w:val="single" w:sz="12" w:space="0" w:color="000000"/>
            </w:tcBorders>
            <w:textDirection w:val="btLr"/>
          </w:tcPr>
          <w:p w:rsidR="001E2994" w:rsidRPr="00E21C2C" w:rsidRDefault="001E2994"/>
        </w:tc>
        <w:tc>
          <w:tcPr>
            <w:tcW w:w="3194" w:type="dxa"/>
            <w:tcBorders>
              <w:top w:val="single" w:sz="12" w:space="0" w:color="000000"/>
              <w:left w:val="single" w:sz="12" w:space="0" w:color="000000"/>
              <w:bottom w:val="single" w:sz="4" w:space="0" w:color="000000"/>
              <w:right w:val="single" w:sz="4" w:space="0" w:color="000000"/>
            </w:tcBorders>
          </w:tcPr>
          <w:p w:rsidR="001E2994" w:rsidRPr="00E21C2C" w:rsidRDefault="001E2994" w:rsidP="00E21C2C">
            <w:pPr>
              <w:pStyle w:val="TableParagraph"/>
              <w:spacing w:line="263" w:lineRule="exact"/>
              <w:ind w:left="90"/>
              <w:rPr>
                <w:rFonts w:cs="Calibri"/>
                <w:lang w:val="uk-UA"/>
              </w:rPr>
            </w:pPr>
            <w:r w:rsidRPr="00E21C2C">
              <w:rPr>
                <w:lang w:val="uk-UA"/>
              </w:rPr>
              <w:t>Не дозволено</w:t>
            </w:r>
          </w:p>
        </w:tc>
        <w:tc>
          <w:tcPr>
            <w:tcW w:w="2240" w:type="dxa"/>
            <w:tcBorders>
              <w:top w:val="single" w:sz="12" w:space="0" w:color="000000"/>
              <w:left w:val="single" w:sz="4" w:space="0" w:color="000000"/>
              <w:bottom w:val="single" w:sz="4" w:space="0" w:color="000000"/>
              <w:right w:val="single" w:sz="12" w:space="0" w:color="000000"/>
            </w:tcBorders>
          </w:tcPr>
          <w:p w:rsidR="001E2994" w:rsidRPr="00E21C2C" w:rsidRDefault="001E2994" w:rsidP="00E21C2C">
            <w:pPr>
              <w:pStyle w:val="TableParagraph"/>
              <w:spacing w:line="263" w:lineRule="exact"/>
              <w:ind w:left="102"/>
              <w:rPr>
                <w:rFonts w:cs="Calibri"/>
              </w:rPr>
            </w:pPr>
            <w:r w:rsidRPr="00E21C2C">
              <w:rPr>
                <w:lang w:val="uk-UA"/>
              </w:rPr>
              <w:t>Не дозволено</w:t>
            </w:r>
          </w:p>
        </w:tc>
        <w:tc>
          <w:tcPr>
            <w:tcW w:w="697" w:type="dxa"/>
            <w:vMerge/>
            <w:tcBorders>
              <w:left w:val="single" w:sz="12" w:space="0" w:color="000000"/>
              <w:right w:val="single" w:sz="12" w:space="0" w:color="000000"/>
            </w:tcBorders>
            <w:textDirection w:val="btLr"/>
          </w:tcPr>
          <w:p w:rsidR="001E2994" w:rsidRPr="00E21C2C" w:rsidRDefault="001E2994"/>
        </w:tc>
        <w:tc>
          <w:tcPr>
            <w:tcW w:w="2548" w:type="dxa"/>
            <w:vMerge w:val="restart"/>
            <w:tcBorders>
              <w:top w:val="single" w:sz="12" w:space="0" w:color="000000"/>
              <w:left w:val="single" w:sz="12" w:space="0" w:color="000000"/>
              <w:right w:val="single" w:sz="12" w:space="0" w:color="000000"/>
            </w:tcBorders>
          </w:tcPr>
          <w:p w:rsidR="001E2994" w:rsidRPr="00E21C2C" w:rsidRDefault="001E2994" w:rsidP="00E21C2C">
            <w:pPr>
              <w:pStyle w:val="TableParagraph"/>
              <w:ind w:left="92" w:right="178"/>
              <w:rPr>
                <w:rFonts w:cs="Calibri"/>
                <w:lang w:val="ru-RU"/>
              </w:rPr>
            </w:pPr>
            <w:r w:rsidRPr="00E21C2C">
              <w:rPr>
                <w:spacing w:val="-1"/>
                <w:lang w:val="uk-UA"/>
              </w:rPr>
              <w:t xml:space="preserve">Дозволено по роках, коли є чинний </w:t>
            </w:r>
            <w:r w:rsidRPr="00E21C2C">
              <w:rPr>
                <w:spacing w:val="-1"/>
              </w:rPr>
              <w:t>MOU</w:t>
            </w:r>
            <w:r w:rsidRPr="00E21C2C">
              <w:rPr>
                <w:spacing w:val="-1"/>
                <w:lang w:val="ru-RU"/>
              </w:rPr>
              <w:t xml:space="preserve"> </w:t>
            </w:r>
            <w:r w:rsidRPr="00E21C2C">
              <w:rPr>
                <w:spacing w:val="-1"/>
                <w:lang w:val="uk-UA"/>
              </w:rPr>
              <w:t>щодо уповноважених працівників</w:t>
            </w:r>
          </w:p>
        </w:tc>
      </w:tr>
      <w:tr w:rsidR="001E2994" w:rsidRPr="00E21C2C" w:rsidTr="00E21C2C">
        <w:trPr>
          <w:trHeight w:val="1350"/>
        </w:trPr>
        <w:tc>
          <w:tcPr>
            <w:tcW w:w="653" w:type="dxa"/>
            <w:vMerge/>
            <w:tcBorders>
              <w:left w:val="single" w:sz="12" w:space="0" w:color="000000"/>
              <w:right w:val="single" w:sz="12" w:space="0" w:color="000000"/>
            </w:tcBorders>
            <w:textDirection w:val="btLr"/>
          </w:tcPr>
          <w:p w:rsidR="001E2994" w:rsidRPr="00E21C2C" w:rsidRDefault="001E2994" w:rsidP="00CB6B53">
            <w:pPr>
              <w:rPr>
                <w:lang w:val="ru-RU"/>
              </w:rPr>
            </w:pPr>
          </w:p>
        </w:tc>
        <w:tc>
          <w:tcPr>
            <w:tcW w:w="3033" w:type="dxa"/>
            <w:tcBorders>
              <w:top w:val="single" w:sz="4" w:space="0" w:color="000000"/>
              <w:left w:val="single" w:sz="12" w:space="0" w:color="000000"/>
              <w:right w:val="single" w:sz="12" w:space="0" w:color="000000"/>
            </w:tcBorders>
          </w:tcPr>
          <w:p w:rsidR="001E2994" w:rsidRPr="00E21C2C" w:rsidRDefault="001E2994" w:rsidP="00CB6B53">
            <w:pPr>
              <w:rPr>
                <w:lang w:val="uk-UA"/>
              </w:rPr>
            </w:pPr>
            <w:r w:rsidRPr="00E21C2C">
              <w:rPr>
                <w:rFonts w:cs="Calibri"/>
                <w:b/>
                <w:bCs/>
                <w:spacing w:val="-1"/>
                <w:lang w:val="uk-UA"/>
              </w:rPr>
              <w:t>Мікродані обстежень або конфіденційні зведені показни</w:t>
            </w:r>
            <w:r>
              <w:rPr>
                <w:rFonts w:cs="Calibri"/>
                <w:b/>
                <w:bCs/>
                <w:spacing w:val="-1"/>
                <w:lang w:val="uk-UA"/>
              </w:rPr>
              <w:t>ки (наприклад, таблиці витрати-надходження</w:t>
            </w:r>
            <w:r w:rsidRPr="00E21C2C">
              <w:rPr>
                <w:rFonts w:cs="Calibri"/>
                <w:b/>
                <w:bCs/>
                <w:spacing w:val="-1"/>
                <w:lang w:val="uk-UA"/>
              </w:rPr>
              <w:t xml:space="preserve"> системи національних рахунків)</w:t>
            </w:r>
          </w:p>
        </w:tc>
        <w:tc>
          <w:tcPr>
            <w:tcW w:w="788" w:type="dxa"/>
            <w:vMerge/>
            <w:tcBorders>
              <w:left w:val="single" w:sz="12" w:space="0" w:color="000000"/>
              <w:right w:val="single" w:sz="12" w:space="0" w:color="000000"/>
            </w:tcBorders>
            <w:textDirection w:val="btLr"/>
          </w:tcPr>
          <w:p w:rsidR="001E2994" w:rsidRPr="00E21C2C" w:rsidRDefault="001E2994" w:rsidP="00CB6B53">
            <w:pPr>
              <w:rPr>
                <w:lang w:val="ru-RU"/>
              </w:rPr>
            </w:pPr>
          </w:p>
        </w:tc>
        <w:tc>
          <w:tcPr>
            <w:tcW w:w="3194" w:type="dxa"/>
            <w:tcBorders>
              <w:top w:val="single" w:sz="4" w:space="0" w:color="000000"/>
              <w:left w:val="single" w:sz="12" w:space="0" w:color="000000"/>
              <w:right w:val="single" w:sz="4" w:space="0" w:color="000000"/>
            </w:tcBorders>
          </w:tcPr>
          <w:p w:rsidR="001E2994" w:rsidRPr="00E21C2C" w:rsidRDefault="001E2994" w:rsidP="00E21C2C">
            <w:pPr>
              <w:pStyle w:val="TableParagraph"/>
              <w:spacing w:before="17"/>
              <w:ind w:left="90"/>
              <w:rPr>
                <w:spacing w:val="-1"/>
                <w:lang w:val="uk-UA"/>
              </w:rPr>
            </w:pPr>
            <w:r w:rsidRPr="00E21C2C">
              <w:rPr>
                <w:spacing w:val="-1"/>
                <w:lang w:val="uk-UA"/>
              </w:rPr>
              <w:t>Дозволено по роках, коли є чинний меморандум про взаєморозуміння (MOU)  щодо надання даних та належне повідомлення респондентам</w:t>
            </w:r>
          </w:p>
          <w:p w:rsidR="001E2994" w:rsidRPr="00E21C2C" w:rsidRDefault="001E2994" w:rsidP="00E21C2C">
            <w:pPr>
              <w:pStyle w:val="TableParagraph"/>
              <w:spacing w:line="229" w:lineRule="exact"/>
              <w:ind w:left="90"/>
              <w:rPr>
                <w:spacing w:val="-1"/>
                <w:lang w:val="uk-UA"/>
              </w:rPr>
            </w:pPr>
          </w:p>
        </w:tc>
        <w:tc>
          <w:tcPr>
            <w:tcW w:w="2240" w:type="dxa"/>
            <w:vMerge w:val="restart"/>
            <w:tcBorders>
              <w:top w:val="single" w:sz="4" w:space="0" w:color="000000"/>
              <w:left w:val="single" w:sz="4" w:space="0" w:color="000000"/>
              <w:right w:val="single" w:sz="12" w:space="0" w:color="000000"/>
            </w:tcBorders>
          </w:tcPr>
          <w:p w:rsidR="001E2994" w:rsidRPr="00E21C2C" w:rsidRDefault="001E2994" w:rsidP="00E21C2C">
            <w:pPr>
              <w:pStyle w:val="TableParagraph"/>
              <w:spacing w:before="17"/>
              <w:ind w:left="102"/>
              <w:rPr>
                <w:rFonts w:cs="Calibri"/>
                <w:lang w:val="uk-UA"/>
              </w:rPr>
            </w:pPr>
            <w:r w:rsidRPr="00E21C2C">
              <w:rPr>
                <w:spacing w:val="-1"/>
                <w:lang w:val="uk-UA"/>
              </w:rPr>
              <w:t>Не застосовується</w:t>
            </w:r>
          </w:p>
        </w:tc>
        <w:tc>
          <w:tcPr>
            <w:tcW w:w="697" w:type="dxa"/>
            <w:vMerge/>
            <w:tcBorders>
              <w:left w:val="single" w:sz="12" w:space="0" w:color="000000"/>
              <w:right w:val="single" w:sz="12" w:space="0" w:color="000000"/>
            </w:tcBorders>
            <w:textDirection w:val="btLr"/>
          </w:tcPr>
          <w:p w:rsidR="001E2994" w:rsidRPr="00E21C2C" w:rsidRDefault="001E2994" w:rsidP="00CB6B53"/>
        </w:tc>
        <w:tc>
          <w:tcPr>
            <w:tcW w:w="2548" w:type="dxa"/>
            <w:vMerge/>
            <w:tcBorders>
              <w:left w:val="single" w:sz="12" w:space="0" w:color="000000"/>
              <w:right w:val="single" w:sz="12" w:space="0" w:color="000000"/>
            </w:tcBorders>
          </w:tcPr>
          <w:p w:rsidR="001E2994" w:rsidRPr="00E21C2C" w:rsidRDefault="001E2994" w:rsidP="00CB6B53"/>
        </w:tc>
      </w:tr>
      <w:tr w:rsidR="001E2994" w:rsidRPr="00E21C2C" w:rsidTr="00E21C2C">
        <w:trPr>
          <w:trHeight w:hRule="exact" w:val="311"/>
        </w:trPr>
        <w:tc>
          <w:tcPr>
            <w:tcW w:w="653" w:type="dxa"/>
            <w:vMerge/>
            <w:tcBorders>
              <w:left w:val="single" w:sz="12" w:space="0" w:color="000000"/>
              <w:right w:val="single" w:sz="12" w:space="0" w:color="000000"/>
            </w:tcBorders>
            <w:textDirection w:val="btLr"/>
          </w:tcPr>
          <w:p w:rsidR="001E2994" w:rsidRPr="00E21C2C" w:rsidRDefault="001E2994" w:rsidP="008D4881"/>
        </w:tc>
        <w:tc>
          <w:tcPr>
            <w:tcW w:w="3033" w:type="dxa"/>
            <w:vMerge w:val="restart"/>
            <w:tcBorders>
              <w:top w:val="single" w:sz="4" w:space="0" w:color="000000"/>
              <w:left w:val="single" w:sz="12" w:space="0" w:color="000000"/>
              <w:right w:val="single" w:sz="12" w:space="0" w:color="000000"/>
            </w:tcBorders>
          </w:tcPr>
          <w:p w:rsidR="001E2994" w:rsidRPr="00E21C2C" w:rsidRDefault="001E2994" w:rsidP="00E21C2C">
            <w:pPr>
              <w:pStyle w:val="TableParagraph"/>
              <w:spacing w:line="249" w:lineRule="exact"/>
              <w:ind w:left="92"/>
              <w:rPr>
                <w:rFonts w:cs="Calibri"/>
                <w:lang w:val="ru-RU"/>
              </w:rPr>
            </w:pPr>
            <w:r w:rsidRPr="00E21C2C">
              <w:rPr>
                <w:b/>
                <w:spacing w:val="-1"/>
                <w:lang w:val="uk-UA"/>
              </w:rPr>
              <w:t>Адміністративні дані, повернені до організації походження без внесення даних із інших джерел</w:t>
            </w:r>
          </w:p>
        </w:tc>
        <w:tc>
          <w:tcPr>
            <w:tcW w:w="788" w:type="dxa"/>
            <w:vMerge/>
            <w:tcBorders>
              <w:left w:val="single" w:sz="12" w:space="0" w:color="000000"/>
              <w:right w:val="single" w:sz="12" w:space="0" w:color="000000"/>
            </w:tcBorders>
            <w:textDirection w:val="btLr"/>
          </w:tcPr>
          <w:p w:rsidR="001E2994" w:rsidRPr="00E21C2C" w:rsidRDefault="001E2994" w:rsidP="008D4881">
            <w:pPr>
              <w:rPr>
                <w:lang w:val="ru-RU"/>
              </w:rPr>
            </w:pPr>
          </w:p>
        </w:tc>
        <w:tc>
          <w:tcPr>
            <w:tcW w:w="3194" w:type="dxa"/>
            <w:vMerge w:val="restart"/>
            <w:tcBorders>
              <w:top w:val="single" w:sz="4" w:space="0" w:color="000000"/>
              <w:left w:val="single" w:sz="12" w:space="0" w:color="000000"/>
              <w:right w:val="single" w:sz="4" w:space="0" w:color="000000"/>
            </w:tcBorders>
          </w:tcPr>
          <w:p w:rsidR="001E2994" w:rsidRPr="00E21C2C" w:rsidRDefault="001E2994" w:rsidP="00E21C2C">
            <w:pPr>
              <w:pStyle w:val="TableParagraph"/>
              <w:spacing w:before="17"/>
              <w:ind w:left="90"/>
              <w:rPr>
                <w:rFonts w:cs="Calibri"/>
                <w:lang w:val="uk-UA"/>
              </w:rPr>
            </w:pPr>
            <w:r w:rsidRPr="00E21C2C">
              <w:rPr>
                <w:spacing w:val="-1"/>
                <w:lang w:val="uk-UA"/>
              </w:rPr>
              <w:t>Дозволено</w:t>
            </w:r>
          </w:p>
        </w:tc>
        <w:tc>
          <w:tcPr>
            <w:tcW w:w="2240" w:type="dxa"/>
            <w:vMerge/>
            <w:tcBorders>
              <w:left w:val="single" w:sz="4" w:space="0" w:color="000000"/>
              <w:right w:val="single" w:sz="12" w:space="0" w:color="000000"/>
            </w:tcBorders>
          </w:tcPr>
          <w:p w:rsidR="001E2994" w:rsidRPr="00E21C2C" w:rsidRDefault="001E2994" w:rsidP="008D4881"/>
        </w:tc>
        <w:tc>
          <w:tcPr>
            <w:tcW w:w="697" w:type="dxa"/>
            <w:vMerge/>
            <w:tcBorders>
              <w:left w:val="single" w:sz="12" w:space="0" w:color="000000"/>
              <w:right w:val="single" w:sz="12" w:space="0" w:color="000000"/>
            </w:tcBorders>
            <w:textDirection w:val="btLr"/>
          </w:tcPr>
          <w:p w:rsidR="001E2994" w:rsidRPr="00E21C2C" w:rsidRDefault="001E2994" w:rsidP="008D4881"/>
        </w:tc>
        <w:tc>
          <w:tcPr>
            <w:tcW w:w="2548" w:type="dxa"/>
            <w:tcBorders>
              <w:top w:val="single" w:sz="4" w:space="0" w:color="000000"/>
              <w:left w:val="single" w:sz="12" w:space="0" w:color="000000"/>
              <w:bottom w:val="nil"/>
              <w:right w:val="single" w:sz="12" w:space="0" w:color="000000"/>
            </w:tcBorders>
          </w:tcPr>
          <w:p w:rsidR="001E2994" w:rsidRPr="00E21C2C" w:rsidRDefault="001E2994" w:rsidP="008D4881">
            <w:r w:rsidRPr="00E21C2C">
              <w:rPr>
                <w:spacing w:val="-1"/>
                <w:lang w:val="uk-UA"/>
              </w:rPr>
              <w:t>Дозволено без обмежень</w:t>
            </w:r>
          </w:p>
        </w:tc>
      </w:tr>
      <w:tr w:rsidR="001E2994" w:rsidRPr="00E21C2C" w:rsidTr="00E21C2C">
        <w:trPr>
          <w:trHeight w:val="755"/>
        </w:trPr>
        <w:tc>
          <w:tcPr>
            <w:tcW w:w="653" w:type="dxa"/>
            <w:vMerge/>
            <w:tcBorders>
              <w:left w:val="single" w:sz="12" w:space="0" w:color="000000"/>
              <w:bottom w:val="nil"/>
              <w:right w:val="single" w:sz="12" w:space="0" w:color="000000"/>
            </w:tcBorders>
            <w:textDirection w:val="btLr"/>
          </w:tcPr>
          <w:p w:rsidR="001E2994" w:rsidRPr="00E21C2C" w:rsidRDefault="001E2994" w:rsidP="008D4881"/>
        </w:tc>
        <w:tc>
          <w:tcPr>
            <w:tcW w:w="3033" w:type="dxa"/>
            <w:vMerge/>
            <w:tcBorders>
              <w:left w:val="single" w:sz="12" w:space="0" w:color="000000"/>
              <w:bottom w:val="nil"/>
              <w:right w:val="single" w:sz="12" w:space="0" w:color="000000"/>
            </w:tcBorders>
          </w:tcPr>
          <w:p w:rsidR="001E2994" w:rsidRPr="00E21C2C" w:rsidRDefault="001E2994" w:rsidP="00E21C2C">
            <w:pPr>
              <w:pStyle w:val="TableParagraph"/>
              <w:spacing w:line="249" w:lineRule="exact"/>
              <w:ind w:left="92"/>
              <w:rPr>
                <w:rFonts w:cs="Calibri"/>
                <w:lang w:val="uk-UA"/>
              </w:rPr>
            </w:pPr>
          </w:p>
        </w:tc>
        <w:tc>
          <w:tcPr>
            <w:tcW w:w="788" w:type="dxa"/>
            <w:vMerge/>
            <w:tcBorders>
              <w:left w:val="single" w:sz="12" w:space="0" w:color="000000"/>
              <w:bottom w:val="nil"/>
              <w:right w:val="single" w:sz="12" w:space="0" w:color="000000"/>
            </w:tcBorders>
            <w:textDirection w:val="btLr"/>
          </w:tcPr>
          <w:p w:rsidR="001E2994" w:rsidRPr="00E21C2C" w:rsidRDefault="001E2994" w:rsidP="008D4881"/>
        </w:tc>
        <w:tc>
          <w:tcPr>
            <w:tcW w:w="3194" w:type="dxa"/>
            <w:vMerge/>
            <w:tcBorders>
              <w:left w:val="single" w:sz="12" w:space="0" w:color="000000"/>
              <w:bottom w:val="nil"/>
              <w:right w:val="single" w:sz="4" w:space="0" w:color="000000"/>
            </w:tcBorders>
          </w:tcPr>
          <w:p w:rsidR="001E2994" w:rsidRPr="00E21C2C" w:rsidRDefault="001E2994" w:rsidP="008D4881"/>
        </w:tc>
        <w:tc>
          <w:tcPr>
            <w:tcW w:w="2240" w:type="dxa"/>
            <w:vMerge/>
            <w:tcBorders>
              <w:left w:val="single" w:sz="4" w:space="0" w:color="000000"/>
              <w:bottom w:val="nil"/>
              <w:right w:val="single" w:sz="12" w:space="0" w:color="000000"/>
            </w:tcBorders>
          </w:tcPr>
          <w:p w:rsidR="001E2994" w:rsidRPr="00E21C2C" w:rsidRDefault="001E2994" w:rsidP="008D4881"/>
        </w:tc>
        <w:tc>
          <w:tcPr>
            <w:tcW w:w="697" w:type="dxa"/>
            <w:vMerge/>
            <w:tcBorders>
              <w:left w:val="single" w:sz="12" w:space="0" w:color="000000"/>
              <w:bottom w:val="nil"/>
              <w:right w:val="single" w:sz="12" w:space="0" w:color="000000"/>
            </w:tcBorders>
            <w:textDirection w:val="btLr"/>
          </w:tcPr>
          <w:p w:rsidR="001E2994" w:rsidRPr="00E21C2C" w:rsidRDefault="001E2994" w:rsidP="008D4881"/>
        </w:tc>
        <w:tc>
          <w:tcPr>
            <w:tcW w:w="2548" w:type="dxa"/>
            <w:tcBorders>
              <w:top w:val="nil"/>
              <w:left w:val="single" w:sz="12" w:space="0" w:color="000000"/>
              <w:bottom w:val="nil"/>
              <w:right w:val="single" w:sz="12" w:space="0" w:color="000000"/>
            </w:tcBorders>
          </w:tcPr>
          <w:p w:rsidR="001E2994" w:rsidRPr="00E21C2C" w:rsidRDefault="001E2994" w:rsidP="008D4881"/>
        </w:tc>
      </w:tr>
      <w:tr w:rsidR="001E2994" w:rsidRPr="00C01890" w:rsidTr="00E21C2C">
        <w:trPr>
          <w:trHeight w:val="1817"/>
        </w:trPr>
        <w:tc>
          <w:tcPr>
            <w:tcW w:w="653" w:type="dxa"/>
            <w:vMerge/>
            <w:tcBorders>
              <w:left w:val="single" w:sz="12" w:space="0" w:color="000000"/>
              <w:right w:val="single" w:sz="12" w:space="0" w:color="000000"/>
            </w:tcBorders>
            <w:textDirection w:val="btLr"/>
          </w:tcPr>
          <w:p w:rsidR="001E2994" w:rsidRPr="00E21C2C" w:rsidRDefault="001E2994"/>
        </w:tc>
        <w:tc>
          <w:tcPr>
            <w:tcW w:w="3033" w:type="dxa"/>
            <w:tcBorders>
              <w:top w:val="single" w:sz="12" w:space="0" w:color="000000"/>
              <w:left w:val="single" w:sz="12" w:space="0" w:color="000000"/>
              <w:right w:val="single" w:sz="12" w:space="0" w:color="000000"/>
            </w:tcBorders>
          </w:tcPr>
          <w:p w:rsidR="001E2994" w:rsidRPr="00E21C2C" w:rsidRDefault="001E2994" w:rsidP="00E21C2C">
            <w:pPr>
              <w:pStyle w:val="TableParagraph"/>
              <w:spacing w:line="249" w:lineRule="exact"/>
              <w:ind w:left="92"/>
              <w:rPr>
                <w:rFonts w:cs="Calibri"/>
                <w:lang w:val="ru-RU"/>
              </w:rPr>
            </w:pPr>
            <w:r w:rsidRPr="00E21C2C">
              <w:rPr>
                <w:b/>
                <w:spacing w:val="-1"/>
                <w:lang w:val="uk-UA"/>
              </w:rPr>
              <w:t>Адміністративні дані, повернені до організації походження з внесенням даних із інших джерел</w:t>
            </w:r>
          </w:p>
        </w:tc>
        <w:tc>
          <w:tcPr>
            <w:tcW w:w="788" w:type="dxa"/>
            <w:vMerge/>
            <w:tcBorders>
              <w:left w:val="single" w:sz="12" w:space="0" w:color="000000"/>
              <w:right w:val="single" w:sz="12" w:space="0" w:color="000000"/>
            </w:tcBorders>
            <w:textDirection w:val="btLr"/>
          </w:tcPr>
          <w:p w:rsidR="001E2994" w:rsidRPr="00E21C2C" w:rsidRDefault="001E2994">
            <w:pPr>
              <w:rPr>
                <w:lang w:val="ru-RU"/>
              </w:rPr>
            </w:pPr>
          </w:p>
        </w:tc>
        <w:tc>
          <w:tcPr>
            <w:tcW w:w="3194" w:type="dxa"/>
            <w:tcBorders>
              <w:top w:val="single" w:sz="12" w:space="0" w:color="000000"/>
              <w:left w:val="single" w:sz="12" w:space="0" w:color="000000"/>
              <w:right w:val="single" w:sz="4" w:space="0" w:color="000000"/>
            </w:tcBorders>
          </w:tcPr>
          <w:p w:rsidR="001E2994" w:rsidRPr="00E21C2C" w:rsidRDefault="001E2994" w:rsidP="00E21C2C">
            <w:pPr>
              <w:pStyle w:val="TableParagraph"/>
              <w:ind w:left="90" w:right="115"/>
              <w:rPr>
                <w:rFonts w:cs="Calibri"/>
                <w:lang w:val="ru-RU"/>
              </w:rPr>
            </w:pPr>
            <w:r w:rsidRPr="00E21C2C">
              <w:rPr>
                <w:spacing w:val="-1"/>
                <w:lang w:val="uk-UA"/>
              </w:rPr>
              <w:t>Дозволено, якщо конфіденційні дані, внесені до початкових адміністративних даних можуть надаватись третій стороні</w:t>
            </w:r>
            <w:r w:rsidRPr="00E21C2C">
              <w:rPr>
                <w:spacing w:val="-1"/>
                <w:lang w:val="ru-RU"/>
              </w:rPr>
              <w:t>:</w:t>
            </w:r>
          </w:p>
          <w:p w:rsidR="001E2994" w:rsidRPr="00E21C2C" w:rsidRDefault="001E2994" w:rsidP="00E21C2C">
            <w:pPr>
              <w:pStyle w:val="a5"/>
              <w:numPr>
                <w:ilvl w:val="0"/>
                <w:numId w:val="3"/>
              </w:numPr>
              <w:tabs>
                <w:tab w:val="left" w:pos="811"/>
              </w:tabs>
              <w:ind w:right="721"/>
              <w:rPr>
                <w:rFonts w:cs="Calibri"/>
                <w:lang w:val="uk-UA"/>
              </w:rPr>
            </w:pPr>
            <w:r w:rsidRPr="00E21C2C">
              <w:rPr>
                <w:spacing w:val="-1"/>
                <w:lang w:val="uk-UA"/>
              </w:rPr>
              <w:t>для обстеження відповідно до угоди за Розділом 12 з надання інформації</w:t>
            </w:r>
          </w:p>
          <w:p w:rsidR="001E2994" w:rsidRPr="00E21C2C" w:rsidRDefault="001E2994" w:rsidP="00E21C2C">
            <w:pPr>
              <w:pStyle w:val="a5"/>
              <w:numPr>
                <w:ilvl w:val="0"/>
                <w:numId w:val="3"/>
              </w:numPr>
              <w:tabs>
                <w:tab w:val="left" w:pos="811"/>
              </w:tabs>
              <w:ind w:right="109"/>
              <w:rPr>
                <w:rFonts w:cs="Calibri"/>
                <w:lang w:val="ru-RU"/>
              </w:rPr>
            </w:pPr>
            <w:r w:rsidRPr="00E21C2C">
              <w:rPr>
                <w:spacing w:val="-1"/>
                <w:lang w:val="uk-UA"/>
              </w:rPr>
              <w:t>для адміністративних даних з дозволу постачальника даних та Головного Статистика</w:t>
            </w:r>
            <w:r w:rsidRPr="00E21C2C">
              <w:rPr>
                <w:spacing w:val="3"/>
                <w:lang w:val="ru-RU"/>
              </w:rPr>
              <w:t xml:space="preserve"> </w:t>
            </w:r>
            <w:r w:rsidRPr="00E21C2C">
              <w:rPr>
                <w:spacing w:val="-1"/>
                <w:lang w:val="ru-RU"/>
              </w:rPr>
              <w:t>(</w:t>
            </w:r>
            <w:r w:rsidRPr="00E21C2C">
              <w:rPr>
                <w:spacing w:val="-1"/>
                <w:lang w:val="uk-UA"/>
              </w:rPr>
              <w:t>Наказ</w:t>
            </w:r>
            <w:r w:rsidRPr="00E21C2C">
              <w:rPr>
                <w:spacing w:val="-1"/>
                <w:lang w:val="ru-RU"/>
              </w:rPr>
              <w:t>)</w:t>
            </w:r>
          </w:p>
        </w:tc>
        <w:tc>
          <w:tcPr>
            <w:tcW w:w="2240" w:type="dxa"/>
            <w:vMerge/>
            <w:tcBorders>
              <w:left w:val="single" w:sz="4" w:space="0" w:color="000000"/>
              <w:right w:val="single" w:sz="12" w:space="0" w:color="000000"/>
            </w:tcBorders>
          </w:tcPr>
          <w:p w:rsidR="001E2994" w:rsidRPr="00E21C2C" w:rsidRDefault="001E2994">
            <w:pPr>
              <w:rPr>
                <w:lang w:val="ru-RU"/>
              </w:rPr>
            </w:pPr>
          </w:p>
        </w:tc>
        <w:tc>
          <w:tcPr>
            <w:tcW w:w="697" w:type="dxa"/>
            <w:vMerge/>
            <w:tcBorders>
              <w:left w:val="single" w:sz="12" w:space="0" w:color="000000"/>
              <w:right w:val="single" w:sz="12" w:space="0" w:color="000000"/>
            </w:tcBorders>
            <w:textDirection w:val="btLr"/>
          </w:tcPr>
          <w:p w:rsidR="001E2994" w:rsidRPr="00E21C2C" w:rsidRDefault="001E2994">
            <w:pPr>
              <w:rPr>
                <w:lang w:val="ru-RU"/>
              </w:rPr>
            </w:pPr>
          </w:p>
        </w:tc>
        <w:tc>
          <w:tcPr>
            <w:tcW w:w="2548" w:type="dxa"/>
            <w:tcBorders>
              <w:top w:val="single" w:sz="12" w:space="0" w:color="000000"/>
              <w:left w:val="single" w:sz="12" w:space="0" w:color="000000"/>
              <w:right w:val="single" w:sz="12" w:space="0" w:color="000000"/>
            </w:tcBorders>
          </w:tcPr>
          <w:p w:rsidR="001E2994" w:rsidRPr="00E21C2C" w:rsidRDefault="001E2994" w:rsidP="00E21C2C">
            <w:pPr>
              <w:pStyle w:val="TableParagraph"/>
              <w:spacing w:line="249" w:lineRule="exact"/>
              <w:ind w:left="92"/>
              <w:rPr>
                <w:rFonts w:cs="Calibri"/>
                <w:lang w:val="ru-RU"/>
              </w:rPr>
            </w:pPr>
            <w:r w:rsidRPr="00E21C2C">
              <w:rPr>
                <w:spacing w:val="-1"/>
                <w:lang w:val="uk-UA"/>
              </w:rPr>
              <w:t>Дозволено по звітних періодах для яких є чинна угода щодо уповноважених працівників</w:t>
            </w:r>
          </w:p>
        </w:tc>
      </w:tr>
    </w:tbl>
    <w:p w:rsidR="001E2994" w:rsidRPr="00CB6B53" w:rsidRDefault="001E2994">
      <w:pPr>
        <w:rPr>
          <w:lang w:val="ru-RU"/>
        </w:rPr>
        <w:sectPr w:rsidR="001E2994" w:rsidRPr="00CB6B53">
          <w:pgSz w:w="15840" w:h="12240" w:orient="landscape"/>
          <w:pgMar w:top="1140" w:right="1220" w:bottom="1180" w:left="1340" w:header="0" w:footer="987" w:gutter="0"/>
          <w:cols w:space="720"/>
        </w:sectPr>
      </w:pPr>
    </w:p>
    <w:p w:rsidR="001E2994" w:rsidRPr="00CB6B53" w:rsidRDefault="001E2994">
      <w:pPr>
        <w:spacing w:before="8"/>
        <w:rPr>
          <w:rFonts w:cs="Calibri"/>
          <w:sz w:val="23"/>
          <w:szCs w:val="23"/>
          <w:lang w:val="ru-RU"/>
        </w:rPr>
      </w:pPr>
    </w:p>
    <w:tbl>
      <w:tblPr>
        <w:tblW w:w="12938" w:type="dxa"/>
        <w:tblInd w:w="88" w:type="dxa"/>
        <w:tblLayout w:type="fixed"/>
        <w:tblCellMar>
          <w:left w:w="0" w:type="dxa"/>
          <w:right w:w="0" w:type="dxa"/>
        </w:tblCellMar>
        <w:tblLook w:val="01E0" w:firstRow="1" w:lastRow="1" w:firstColumn="1" w:lastColumn="1" w:noHBand="0" w:noVBand="0"/>
      </w:tblPr>
      <w:tblGrid>
        <w:gridCol w:w="653"/>
        <w:gridCol w:w="2788"/>
        <w:gridCol w:w="532"/>
        <w:gridCol w:w="3295"/>
        <w:gridCol w:w="2386"/>
        <w:gridCol w:w="697"/>
        <w:gridCol w:w="2587"/>
      </w:tblGrid>
      <w:tr w:rsidR="001E2994" w:rsidRPr="00E21C2C" w:rsidTr="00E21C2C">
        <w:trPr>
          <w:trHeight w:hRule="exact" w:val="846"/>
        </w:trPr>
        <w:tc>
          <w:tcPr>
            <w:tcW w:w="653" w:type="dxa"/>
            <w:tcBorders>
              <w:top w:val="single" w:sz="4" w:space="0" w:color="000000"/>
              <w:left w:val="single" w:sz="12" w:space="0" w:color="000000"/>
              <w:bottom w:val="single" w:sz="12" w:space="0" w:color="000000"/>
              <w:right w:val="single" w:sz="12" w:space="0" w:color="000000"/>
            </w:tcBorders>
          </w:tcPr>
          <w:p w:rsidR="001E2994" w:rsidRPr="00E21C2C" w:rsidRDefault="001E2994">
            <w:pPr>
              <w:rPr>
                <w:lang w:val="ru-RU"/>
              </w:rPr>
            </w:pPr>
          </w:p>
        </w:tc>
        <w:tc>
          <w:tcPr>
            <w:tcW w:w="2788" w:type="dxa"/>
            <w:tcBorders>
              <w:top w:val="single" w:sz="4"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before="14" w:line="266" w:lineRule="exact"/>
              <w:ind w:left="92" w:right="864"/>
              <w:rPr>
                <w:rFonts w:cs="Calibri"/>
              </w:rPr>
            </w:pPr>
            <w:r w:rsidRPr="00E21C2C">
              <w:rPr>
                <w:rFonts w:cs="Calibri"/>
                <w:b/>
                <w:bCs/>
                <w:spacing w:val="-1"/>
                <w:lang w:val="uk-UA"/>
              </w:rPr>
              <w:t>Не</w:t>
            </w:r>
            <w:r>
              <w:rPr>
                <w:rFonts w:cs="Calibri"/>
                <w:b/>
                <w:bCs/>
                <w:spacing w:val="-1"/>
                <w:lang w:val="uk-UA"/>
              </w:rPr>
              <w:t xml:space="preserve"> </w:t>
            </w:r>
            <w:r w:rsidRPr="00E21C2C">
              <w:rPr>
                <w:rFonts w:cs="Calibri"/>
                <w:b/>
                <w:bCs/>
                <w:spacing w:val="-1"/>
                <w:lang w:val="uk-UA"/>
              </w:rPr>
              <w:t>конфіденційні зведені показники</w:t>
            </w:r>
          </w:p>
        </w:tc>
        <w:tc>
          <w:tcPr>
            <w:tcW w:w="532" w:type="dxa"/>
            <w:vMerge w:val="restart"/>
            <w:tcBorders>
              <w:top w:val="single" w:sz="4" w:space="0" w:color="000000"/>
              <w:left w:val="single" w:sz="12" w:space="0" w:color="000000"/>
              <w:right w:val="single" w:sz="12" w:space="0" w:color="000000"/>
            </w:tcBorders>
          </w:tcPr>
          <w:p w:rsidR="001E2994" w:rsidRPr="00E21C2C" w:rsidRDefault="001E2994"/>
        </w:tc>
        <w:tc>
          <w:tcPr>
            <w:tcW w:w="3295" w:type="dxa"/>
            <w:tcBorders>
              <w:top w:val="single" w:sz="4" w:space="0" w:color="000000"/>
              <w:left w:val="single" w:sz="12" w:space="0" w:color="000000"/>
              <w:bottom w:val="single" w:sz="12" w:space="0" w:color="000000"/>
              <w:right w:val="single" w:sz="4" w:space="0" w:color="000000"/>
            </w:tcBorders>
          </w:tcPr>
          <w:p w:rsidR="001E2994" w:rsidRPr="00E21C2C" w:rsidRDefault="001E2994" w:rsidP="00E21C2C">
            <w:pPr>
              <w:pStyle w:val="TableParagraph"/>
              <w:spacing w:before="14" w:line="266" w:lineRule="exact"/>
              <w:ind w:left="90" w:right="398"/>
              <w:rPr>
                <w:rFonts w:cs="Calibri"/>
                <w:lang w:val="uk-UA"/>
              </w:rPr>
            </w:pPr>
            <w:r w:rsidRPr="00E21C2C">
              <w:rPr>
                <w:spacing w:val="-1"/>
                <w:lang w:val="uk-UA"/>
              </w:rPr>
              <w:t>Не потрібна угода з Розділу 12</w:t>
            </w:r>
          </w:p>
        </w:tc>
        <w:tc>
          <w:tcPr>
            <w:tcW w:w="2386" w:type="dxa"/>
            <w:tcBorders>
              <w:top w:val="single" w:sz="4" w:space="0" w:color="000000"/>
              <w:left w:val="single" w:sz="4" w:space="0" w:color="000000"/>
              <w:bottom w:val="single" w:sz="12" w:space="0" w:color="000000"/>
              <w:right w:val="single" w:sz="12" w:space="0" w:color="000000"/>
            </w:tcBorders>
          </w:tcPr>
          <w:p w:rsidR="001E2994" w:rsidRPr="00E21C2C" w:rsidRDefault="001E2994">
            <w:pPr>
              <w:rPr>
                <w:lang w:val="ru-RU"/>
              </w:rPr>
            </w:pPr>
          </w:p>
        </w:tc>
        <w:tc>
          <w:tcPr>
            <w:tcW w:w="697" w:type="dxa"/>
            <w:vMerge w:val="restart"/>
            <w:tcBorders>
              <w:top w:val="single" w:sz="12" w:space="0" w:color="000000"/>
              <w:left w:val="single" w:sz="12" w:space="0" w:color="000000"/>
              <w:right w:val="single" w:sz="12" w:space="0" w:color="000000"/>
            </w:tcBorders>
          </w:tcPr>
          <w:p w:rsidR="001E2994" w:rsidRPr="00E21C2C" w:rsidRDefault="001E2994">
            <w:pPr>
              <w:rPr>
                <w:lang w:val="ru-RU"/>
              </w:rPr>
            </w:pPr>
          </w:p>
        </w:tc>
        <w:tc>
          <w:tcPr>
            <w:tcW w:w="2587" w:type="dxa"/>
            <w:tcBorders>
              <w:top w:val="single" w:sz="4"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before="17"/>
              <w:ind w:left="92"/>
              <w:rPr>
                <w:rFonts w:cs="Calibri"/>
                <w:lang w:val="uk-UA"/>
              </w:rPr>
            </w:pPr>
            <w:r w:rsidRPr="00E21C2C">
              <w:rPr>
                <w:spacing w:val="-1"/>
                <w:lang w:val="uk-UA"/>
              </w:rPr>
              <w:t>Доступ не потрібен</w:t>
            </w:r>
          </w:p>
        </w:tc>
      </w:tr>
      <w:tr w:rsidR="001E2994" w:rsidRPr="00C01890" w:rsidTr="00E21C2C">
        <w:trPr>
          <w:trHeight w:hRule="exact" w:val="594"/>
        </w:trPr>
        <w:tc>
          <w:tcPr>
            <w:tcW w:w="653" w:type="dxa"/>
            <w:vMerge w:val="restart"/>
            <w:tcBorders>
              <w:top w:val="single" w:sz="12" w:space="0" w:color="000000"/>
              <w:left w:val="single" w:sz="12" w:space="0" w:color="000000"/>
              <w:right w:val="single" w:sz="12" w:space="0" w:color="000000"/>
            </w:tcBorders>
            <w:textDirection w:val="btLr"/>
          </w:tcPr>
          <w:p w:rsidR="001E2994" w:rsidRPr="00E21C2C" w:rsidRDefault="001E2994" w:rsidP="00E21C2C">
            <w:pPr>
              <w:pStyle w:val="TableParagraph"/>
              <w:spacing w:before="92"/>
              <w:ind w:right="1"/>
              <w:jc w:val="center"/>
              <w:rPr>
                <w:rFonts w:cs="Calibri"/>
                <w:lang w:val="uk-UA"/>
              </w:rPr>
            </w:pPr>
            <w:r w:rsidRPr="00E21C2C">
              <w:rPr>
                <w:b/>
                <w:spacing w:val="-1"/>
                <w:lang w:val="uk-UA"/>
              </w:rPr>
              <w:t>До офіційного випуску</w:t>
            </w:r>
          </w:p>
        </w:tc>
        <w:tc>
          <w:tcPr>
            <w:tcW w:w="2788" w:type="dxa"/>
            <w:tcBorders>
              <w:top w:val="single" w:sz="12" w:space="0" w:color="000000"/>
              <w:left w:val="single" w:sz="12" w:space="0" w:color="000000"/>
              <w:bottom w:val="single" w:sz="4" w:space="0" w:color="000000"/>
              <w:right w:val="single" w:sz="12" w:space="0" w:color="000000"/>
            </w:tcBorders>
          </w:tcPr>
          <w:p w:rsidR="001E2994" w:rsidRPr="00E21C2C" w:rsidRDefault="001E2994" w:rsidP="00E21C2C">
            <w:pPr>
              <w:pStyle w:val="TableParagraph"/>
              <w:spacing w:line="264" w:lineRule="exact"/>
              <w:ind w:left="92"/>
              <w:rPr>
                <w:rFonts w:cs="Calibri"/>
                <w:sz w:val="14"/>
                <w:szCs w:val="14"/>
              </w:rPr>
            </w:pPr>
            <w:r w:rsidRPr="00E21C2C">
              <w:rPr>
                <w:b/>
                <w:spacing w:val="-1"/>
                <w:lang w:val="uk-UA"/>
              </w:rPr>
              <w:t>Конфіденційні податкові дані</w:t>
            </w:r>
            <w:r w:rsidRPr="00E21C2C">
              <w:rPr>
                <w:b/>
                <w:spacing w:val="-1"/>
                <w:position w:val="10"/>
                <w:sz w:val="14"/>
              </w:rPr>
              <w:t xml:space="preserve"> 2</w:t>
            </w:r>
          </w:p>
        </w:tc>
        <w:tc>
          <w:tcPr>
            <w:tcW w:w="532" w:type="dxa"/>
            <w:vMerge/>
            <w:tcBorders>
              <w:left w:val="single" w:sz="12" w:space="0" w:color="000000"/>
              <w:right w:val="single" w:sz="12" w:space="0" w:color="000000"/>
            </w:tcBorders>
          </w:tcPr>
          <w:p w:rsidR="001E2994" w:rsidRPr="00E21C2C" w:rsidRDefault="001E2994"/>
        </w:tc>
        <w:tc>
          <w:tcPr>
            <w:tcW w:w="3295" w:type="dxa"/>
            <w:tcBorders>
              <w:top w:val="single" w:sz="12" w:space="0" w:color="000000"/>
              <w:left w:val="single" w:sz="12" w:space="0" w:color="000000"/>
              <w:bottom w:val="single" w:sz="4" w:space="0" w:color="000000"/>
              <w:right w:val="single" w:sz="4" w:space="0" w:color="000000"/>
            </w:tcBorders>
          </w:tcPr>
          <w:p w:rsidR="001E2994" w:rsidRPr="00E21C2C" w:rsidRDefault="001E2994" w:rsidP="00E21C2C">
            <w:pPr>
              <w:pStyle w:val="TableParagraph"/>
              <w:spacing w:line="264" w:lineRule="exact"/>
              <w:ind w:left="90"/>
              <w:rPr>
                <w:rFonts w:cs="Calibri"/>
              </w:rPr>
            </w:pPr>
            <w:r w:rsidRPr="00E21C2C">
              <w:rPr>
                <w:lang w:val="uk-UA"/>
              </w:rPr>
              <w:t>Не дозволено</w:t>
            </w:r>
          </w:p>
        </w:tc>
        <w:tc>
          <w:tcPr>
            <w:tcW w:w="2386" w:type="dxa"/>
            <w:tcBorders>
              <w:top w:val="single" w:sz="12" w:space="0" w:color="000000"/>
              <w:left w:val="single" w:sz="4" w:space="0" w:color="000000"/>
              <w:bottom w:val="single" w:sz="4" w:space="0" w:color="000000"/>
              <w:right w:val="single" w:sz="12" w:space="0" w:color="000000"/>
            </w:tcBorders>
          </w:tcPr>
          <w:p w:rsidR="001E2994" w:rsidRPr="00E21C2C" w:rsidRDefault="001E2994" w:rsidP="00E21C2C">
            <w:pPr>
              <w:pStyle w:val="TableParagraph"/>
              <w:spacing w:line="264" w:lineRule="exact"/>
              <w:ind w:left="102"/>
              <w:rPr>
                <w:rFonts w:cs="Calibri"/>
              </w:rPr>
            </w:pPr>
            <w:r w:rsidRPr="00E21C2C">
              <w:rPr>
                <w:lang w:val="uk-UA"/>
              </w:rPr>
              <w:t>Не дозволено</w:t>
            </w:r>
          </w:p>
        </w:tc>
        <w:tc>
          <w:tcPr>
            <w:tcW w:w="697" w:type="dxa"/>
            <w:vMerge/>
            <w:tcBorders>
              <w:left w:val="single" w:sz="12" w:space="0" w:color="000000"/>
              <w:right w:val="single" w:sz="12" w:space="0" w:color="000000"/>
            </w:tcBorders>
          </w:tcPr>
          <w:p w:rsidR="001E2994" w:rsidRPr="00E21C2C" w:rsidRDefault="001E2994"/>
        </w:tc>
        <w:tc>
          <w:tcPr>
            <w:tcW w:w="2587" w:type="dxa"/>
            <w:vMerge w:val="restart"/>
            <w:tcBorders>
              <w:top w:val="single" w:sz="12" w:space="0" w:color="000000"/>
              <w:left w:val="single" w:sz="12" w:space="0" w:color="000000"/>
              <w:right w:val="single" w:sz="12" w:space="0" w:color="000000"/>
            </w:tcBorders>
          </w:tcPr>
          <w:p w:rsidR="001E2994" w:rsidRPr="00E21C2C" w:rsidRDefault="001E2994" w:rsidP="00E21C2C">
            <w:pPr>
              <w:pStyle w:val="TableParagraph"/>
              <w:ind w:left="92" w:right="178"/>
              <w:rPr>
                <w:rFonts w:cs="Calibri"/>
                <w:lang w:val="ru-RU"/>
              </w:rPr>
            </w:pPr>
            <w:r w:rsidRPr="00E21C2C">
              <w:rPr>
                <w:spacing w:val="-1"/>
                <w:lang w:val="uk-UA"/>
              </w:rPr>
              <w:t xml:space="preserve">Дозволено по роках, коли є чинний </w:t>
            </w:r>
            <w:r w:rsidRPr="00E21C2C">
              <w:rPr>
                <w:spacing w:val="-1"/>
              </w:rPr>
              <w:t>MOU</w:t>
            </w:r>
            <w:r w:rsidRPr="00E21C2C">
              <w:rPr>
                <w:spacing w:val="-1"/>
                <w:lang w:val="ru-RU"/>
              </w:rPr>
              <w:t xml:space="preserve"> </w:t>
            </w:r>
            <w:r w:rsidRPr="00E21C2C">
              <w:rPr>
                <w:spacing w:val="-1"/>
                <w:lang w:val="uk-UA"/>
              </w:rPr>
              <w:t>щодо уповноважених працівників</w:t>
            </w:r>
          </w:p>
        </w:tc>
      </w:tr>
      <w:tr w:rsidR="001E2994" w:rsidRPr="00E21C2C" w:rsidTr="00E21C2C">
        <w:trPr>
          <w:trHeight w:hRule="exact" w:val="1373"/>
        </w:trPr>
        <w:tc>
          <w:tcPr>
            <w:tcW w:w="653" w:type="dxa"/>
            <w:vMerge/>
            <w:tcBorders>
              <w:left w:val="single" w:sz="12" w:space="0" w:color="000000"/>
              <w:right w:val="single" w:sz="12" w:space="0" w:color="000000"/>
            </w:tcBorders>
            <w:textDirection w:val="btLr"/>
          </w:tcPr>
          <w:p w:rsidR="001E2994" w:rsidRPr="00E21C2C" w:rsidRDefault="001E2994">
            <w:pPr>
              <w:rPr>
                <w:lang w:val="ru-RU"/>
              </w:rPr>
            </w:pPr>
          </w:p>
        </w:tc>
        <w:tc>
          <w:tcPr>
            <w:tcW w:w="2788" w:type="dxa"/>
            <w:tcBorders>
              <w:top w:val="single" w:sz="4" w:space="0" w:color="000000"/>
              <w:left w:val="single" w:sz="12" w:space="0" w:color="000000"/>
              <w:bottom w:val="single" w:sz="4" w:space="0" w:color="000000"/>
              <w:right w:val="single" w:sz="12" w:space="0" w:color="000000"/>
            </w:tcBorders>
          </w:tcPr>
          <w:p w:rsidR="001E2994" w:rsidRPr="00E21C2C" w:rsidRDefault="001E2994" w:rsidP="00E21C2C">
            <w:pPr>
              <w:pStyle w:val="TableParagraph"/>
              <w:spacing w:before="15"/>
              <w:ind w:left="92" w:right="342"/>
              <w:rPr>
                <w:rFonts w:cs="Calibri"/>
                <w:lang w:val="ru-RU"/>
              </w:rPr>
            </w:pPr>
            <w:r w:rsidRPr="00E21C2C">
              <w:rPr>
                <w:b/>
                <w:spacing w:val="-1"/>
                <w:lang w:val="uk-UA"/>
              </w:rPr>
              <w:t>Адміністративні дані, повернені до організації походження без внесення даних із інших джерел</w:t>
            </w:r>
          </w:p>
        </w:tc>
        <w:tc>
          <w:tcPr>
            <w:tcW w:w="532" w:type="dxa"/>
            <w:vMerge/>
            <w:tcBorders>
              <w:left w:val="single" w:sz="12" w:space="0" w:color="000000"/>
              <w:right w:val="single" w:sz="12" w:space="0" w:color="000000"/>
            </w:tcBorders>
          </w:tcPr>
          <w:p w:rsidR="001E2994" w:rsidRPr="00E21C2C" w:rsidRDefault="001E2994">
            <w:pPr>
              <w:rPr>
                <w:lang w:val="ru-RU"/>
              </w:rPr>
            </w:pPr>
          </w:p>
        </w:tc>
        <w:tc>
          <w:tcPr>
            <w:tcW w:w="3295" w:type="dxa"/>
            <w:tcBorders>
              <w:top w:val="single" w:sz="4" w:space="0" w:color="000000"/>
              <w:left w:val="single" w:sz="12" w:space="0" w:color="000000"/>
              <w:bottom w:val="single" w:sz="4" w:space="0" w:color="000000"/>
              <w:right w:val="single" w:sz="4" w:space="0" w:color="000000"/>
            </w:tcBorders>
          </w:tcPr>
          <w:p w:rsidR="001E2994" w:rsidRPr="00E21C2C" w:rsidRDefault="001E2994" w:rsidP="00E21C2C">
            <w:pPr>
              <w:pStyle w:val="TableParagraph"/>
              <w:spacing w:before="15"/>
              <w:ind w:left="90"/>
              <w:rPr>
                <w:rFonts w:cs="Calibri"/>
                <w:lang w:val="uk-UA"/>
              </w:rPr>
            </w:pPr>
            <w:r w:rsidRPr="00E21C2C">
              <w:rPr>
                <w:spacing w:val="-1"/>
                <w:lang w:val="uk-UA"/>
              </w:rPr>
              <w:t>Дозволено</w:t>
            </w:r>
          </w:p>
        </w:tc>
        <w:tc>
          <w:tcPr>
            <w:tcW w:w="2386" w:type="dxa"/>
            <w:tcBorders>
              <w:top w:val="single" w:sz="4" w:space="0" w:color="000000"/>
              <w:left w:val="single" w:sz="4" w:space="0" w:color="000000"/>
              <w:bottom w:val="single" w:sz="4" w:space="0" w:color="000000"/>
              <w:right w:val="single" w:sz="12" w:space="0" w:color="000000"/>
            </w:tcBorders>
          </w:tcPr>
          <w:p w:rsidR="001E2994" w:rsidRPr="00E21C2C" w:rsidRDefault="001E2994" w:rsidP="00E21C2C">
            <w:pPr>
              <w:pStyle w:val="TableParagraph"/>
              <w:spacing w:before="15"/>
              <w:ind w:left="102"/>
              <w:rPr>
                <w:rFonts w:cs="Calibri"/>
              </w:rPr>
            </w:pPr>
            <w:r w:rsidRPr="00E21C2C">
              <w:rPr>
                <w:spacing w:val="-1"/>
                <w:lang w:val="uk-UA"/>
              </w:rPr>
              <w:t>Не застосовується</w:t>
            </w:r>
          </w:p>
        </w:tc>
        <w:tc>
          <w:tcPr>
            <w:tcW w:w="697" w:type="dxa"/>
            <w:vMerge/>
            <w:tcBorders>
              <w:left w:val="single" w:sz="12" w:space="0" w:color="000000"/>
              <w:right w:val="single" w:sz="12" w:space="0" w:color="000000"/>
            </w:tcBorders>
          </w:tcPr>
          <w:p w:rsidR="001E2994" w:rsidRPr="00E21C2C" w:rsidRDefault="001E2994"/>
        </w:tc>
        <w:tc>
          <w:tcPr>
            <w:tcW w:w="2587" w:type="dxa"/>
            <w:vMerge/>
            <w:tcBorders>
              <w:left w:val="single" w:sz="12" w:space="0" w:color="000000"/>
              <w:right w:val="single" w:sz="12" w:space="0" w:color="000000"/>
            </w:tcBorders>
          </w:tcPr>
          <w:p w:rsidR="001E2994" w:rsidRPr="00E21C2C" w:rsidRDefault="001E2994"/>
        </w:tc>
      </w:tr>
      <w:tr w:rsidR="001E2994" w:rsidRPr="00E21C2C" w:rsidTr="00E21C2C">
        <w:trPr>
          <w:trHeight w:hRule="exact" w:val="3861"/>
        </w:trPr>
        <w:tc>
          <w:tcPr>
            <w:tcW w:w="653" w:type="dxa"/>
            <w:vMerge/>
            <w:tcBorders>
              <w:left w:val="single" w:sz="12" w:space="0" w:color="000000"/>
              <w:right w:val="single" w:sz="12" w:space="0" w:color="000000"/>
            </w:tcBorders>
            <w:textDirection w:val="btLr"/>
          </w:tcPr>
          <w:p w:rsidR="001E2994" w:rsidRPr="00E21C2C" w:rsidRDefault="001E2994"/>
        </w:tc>
        <w:tc>
          <w:tcPr>
            <w:tcW w:w="2788" w:type="dxa"/>
            <w:tcBorders>
              <w:top w:val="single" w:sz="4" w:space="0" w:color="000000"/>
              <w:left w:val="single" w:sz="12" w:space="0" w:color="000000"/>
              <w:bottom w:val="single" w:sz="4" w:space="0" w:color="000000"/>
              <w:right w:val="single" w:sz="12" w:space="0" w:color="000000"/>
            </w:tcBorders>
          </w:tcPr>
          <w:p w:rsidR="001E2994" w:rsidRPr="00E21C2C" w:rsidRDefault="001E2994" w:rsidP="00E21C2C">
            <w:pPr>
              <w:pStyle w:val="TableParagraph"/>
              <w:spacing w:before="15"/>
              <w:ind w:left="92" w:right="342"/>
              <w:rPr>
                <w:rFonts w:cs="Calibri"/>
                <w:lang w:val="ru-RU"/>
              </w:rPr>
            </w:pPr>
            <w:r w:rsidRPr="00E21C2C">
              <w:rPr>
                <w:b/>
                <w:spacing w:val="-1"/>
                <w:lang w:val="uk-UA"/>
              </w:rPr>
              <w:t>Адміністративні дані, повернені до організації походження з внесенням даних із інших джерел</w:t>
            </w:r>
          </w:p>
        </w:tc>
        <w:tc>
          <w:tcPr>
            <w:tcW w:w="532" w:type="dxa"/>
            <w:vMerge/>
            <w:tcBorders>
              <w:left w:val="single" w:sz="12" w:space="0" w:color="000000"/>
              <w:right w:val="single" w:sz="12" w:space="0" w:color="000000"/>
            </w:tcBorders>
          </w:tcPr>
          <w:p w:rsidR="001E2994" w:rsidRPr="00E21C2C" w:rsidRDefault="001E2994">
            <w:pPr>
              <w:rPr>
                <w:lang w:val="ru-RU"/>
              </w:rPr>
            </w:pPr>
          </w:p>
        </w:tc>
        <w:tc>
          <w:tcPr>
            <w:tcW w:w="3295" w:type="dxa"/>
            <w:tcBorders>
              <w:top w:val="single" w:sz="4" w:space="0" w:color="000000"/>
              <w:left w:val="single" w:sz="12" w:space="0" w:color="000000"/>
              <w:bottom w:val="single" w:sz="4" w:space="0" w:color="000000"/>
              <w:right w:val="single" w:sz="4" w:space="0" w:color="000000"/>
            </w:tcBorders>
          </w:tcPr>
          <w:p w:rsidR="001E2994" w:rsidRPr="00E21C2C" w:rsidRDefault="001E2994" w:rsidP="00E21C2C">
            <w:pPr>
              <w:pStyle w:val="TableParagraph"/>
              <w:ind w:left="90" w:right="115"/>
              <w:rPr>
                <w:rFonts w:cs="Calibri"/>
                <w:lang w:val="ru-RU"/>
              </w:rPr>
            </w:pPr>
            <w:r w:rsidRPr="00E21C2C">
              <w:rPr>
                <w:spacing w:val="-1"/>
                <w:lang w:val="uk-UA"/>
              </w:rPr>
              <w:t>Дозволено, якщо конфіденційні дані, внесені до початкових адміністративних даних можуть надаватись третій стороні</w:t>
            </w:r>
            <w:r w:rsidRPr="00E21C2C">
              <w:rPr>
                <w:spacing w:val="-1"/>
                <w:lang w:val="ru-RU"/>
              </w:rPr>
              <w:t>:</w:t>
            </w:r>
          </w:p>
          <w:p w:rsidR="001E2994" w:rsidRPr="00E21C2C" w:rsidRDefault="001E2994" w:rsidP="00E21C2C">
            <w:pPr>
              <w:pStyle w:val="a5"/>
              <w:numPr>
                <w:ilvl w:val="0"/>
                <w:numId w:val="2"/>
              </w:numPr>
              <w:tabs>
                <w:tab w:val="left" w:pos="811"/>
              </w:tabs>
              <w:ind w:right="721"/>
              <w:rPr>
                <w:rFonts w:cs="Calibri"/>
                <w:lang w:val="uk-UA"/>
              </w:rPr>
            </w:pPr>
            <w:r w:rsidRPr="00E21C2C">
              <w:rPr>
                <w:spacing w:val="-1"/>
                <w:lang w:val="uk-UA"/>
              </w:rPr>
              <w:t>для обстеження відповідно до угоди за Розділом 12 з надання інформації</w:t>
            </w:r>
          </w:p>
          <w:p w:rsidR="001E2994" w:rsidRPr="00E21C2C" w:rsidRDefault="001E2994" w:rsidP="00E21C2C">
            <w:pPr>
              <w:pStyle w:val="a5"/>
              <w:numPr>
                <w:ilvl w:val="0"/>
                <w:numId w:val="2"/>
              </w:numPr>
              <w:tabs>
                <w:tab w:val="left" w:pos="811"/>
              </w:tabs>
              <w:ind w:right="109"/>
              <w:rPr>
                <w:rFonts w:cs="Calibri"/>
                <w:lang w:val="ru-RU"/>
              </w:rPr>
            </w:pPr>
            <w:r w:rsidRPr="00E21C2C">
              <w:rPr>
                <w:spacing w:val="-1"/>
                <w:lang w:val="uk-UA"/>
              </w:rPr>
              <w:t>для адміністративних даних з дозволу постачальника даних та Головного Статистика</w:t>
            </w:r>
            <w:r w:rsidRPr="00E21C2C">
              <w:rPr>
                <w:spacing w:val="3"/>
                <w:lang w:val="ru-RU"/>
              </w:rPr>
              <w:t xml:space="preserve"> </w:t>
            </w:r>
            <w:r w:rsidRPr="00E21C2C">
              <w:rPr>
                <w:spacing w:val="-1"/>
                <w:lang w:val="ru-RU"/>
              </w:rPr>
              <w:t>(</w:t>
            </w:r>
            <w:r w:rsidRPr="00E21C2C">
              <w:rPr>
                <w:spacing w:val="-1"/>
                <w:lang w:val="uk-UA"/>
              </w:rPr>
              <w:t>Наказ</w:t>
            </w:r>
            <w:r w:rsidRPr="00E21C2C">
              <w:rPr>
                <w:spacing w:val="-1"/>
                <w:lang w:val="ru-RU"/>
              </w:rPr>
              <w:t>)</w:t>
            </w:r>
          </w:p>
        </w:tc>
        <w:tc>
          <w:tcPr>
            <w:tcW w:w="2386" w:type="dxa"/>
            <w:tcBorders>
              <w:top w:val="single" w:sz="4" w:space="0" w:color="000000"/>
              <w:left w:val="single" w:sz="4" w:space="0" w:color="000000"/>
              <w:bottom w:val="single" w:sz="4" w:space="0" w:color="000000"/>
              <w:right w:val="single" w:sz="12" w:space="0" w:color="000000"/>
            </w:tcBorders>
          </w:tcPr>
          <w:p w:rsidR="001E2994" w:rsidRPr="00E21C2C" w:rsidRDefault="001E2994" w:rsidP="00E21C2C">
            <w:pPr>
              <w:pStyle w:val="TableParagraph"/>
              <w:spacing w:before="15"/>
              <w:ind w:left="102"/>
              <w:rPr>
                <w:rFonts w:cs="Calibri"/>
                <w:lang w:val="uk-UA"/>
              </w:rPr>
            </w:pPr>
            <w:r w:rsidRPr="00E21C2C">
              <w:rPr>
                <w:spacing w:val="-1"/>
                <w:lang w:val="uk-UA"/>
              </w:rPr>
              <w:t>Необхідний</w:t>
            </w:r>
          </w:p>
        </w:tc>
        <w:tc>
          <w:tcPr>
            <w:tcW w:w="697" w:type="dxa"/>
            <w:vMerge/>
            <w:tcBorders>
              <w:left w:val="single" w:sz="12" w:space="0" w:color="000000"/>
              <w:right w:val="single" w:sz="12" w:space="0" w:color="000000"/>
            </w:tcBorders>
          </w:tcPr>
          <w:p w:rsidR="001E2994" w:rsidRPr="00E21C2C" w:rsidRDefault="001E2994"/>
        </w:tc>
        <w:tc>
          <w:tcPr>
            <w:tcW w:w="2587" w:type="dxa"/>
            <w:vMerge/>
            <w:tcBorders>
              <w:left w:val="single" w:sz="12" w:space="0" w:color="000000"/>
              <w:right w:val="single" w:sz="12" w:space="0" w:color="000000"/>
            </w:tcBorders>
          </w:tcPr>
          <w:p w:rsidR="001E2994" w:rsidRPr="00E21C2C" w:rsidRDefault="001E2994"/>
        </w:tc>
      </w:tr>
      <w:tr w:rsidR="001E2994" w:rsidRPr="00E21C2C" w:rsidTr="00E21C2C">
        <w:trPr>
          <w:trHeight w:hRule="exact" w:val="1104"/>
        </w:trPr>
        <w:tc>
          <w:tcPr>
            <w:tcW w:w="653" w:type="dxa"/>
            <w:vMerge/>
            <w:tcBorders>
              <w:left w:val="single" w:sz="12" w:space="0" w:color="000000"/>
              <w:right w:val="single" w:sz="12" w:space="0" w:color="000000"/>
            </w:tcBorders>
            <w:textDirection w:val="btLr"/>
          </w:tcPr>
          <w:p w:rsidR="001E2994" w:rsidRPr="00E21C2C" w:rsidRDefault="001E2994"/>
        </w:tc>
        <w:tc>
          <w:tcPr>
            <w:tcW w:w="2788" w:type="dxa"/>
            <w:tcBorders>
              <w:top w:val="single" w:sz="4" w:space="0" w:color="000000"/>
              <w:left w:val="single" w:sz="12" w:space="0" w:color="000000"/>
              <w:bottom w:val="single" w:sz="4" w:space="0" w:color="000000"/>
              <w:right w:val="single" w:sz="12" w:space="0" w:color="000000"/>
            </w:tcBorders>
          </w:tcPr>
          <w:p w:rsidR="001E2994" w:rsidRPr="00E21C2C" w:rsidRDefault="001E2994" w:rsidP="00E21C2C">
            <w:pPr>
              <w:pStyle w:val="TableParagraph"/>
              <w:spacing w:before="15"/>
              <w:ind w:left="92" w:right="269"/>
              <w:rPr>
                <w:rFonts w:cs="Calibri"/>
                <w:lang w:val="ru-RU"/>
              </w:rPr>
            </w:pPr>
            <w:r w:rsidRPr="00E21C2C">
              <w:rPr>
                <w:rFonts w:cs="Calibri"/>
                <w:b/>
                <w:bCs/>
                <w:spacing w:val="-1"/>
                <w:lang w:val="uk-UA"/>
              </w:rPr>
              <w:t>Мікродані обстежень або конфіденційні зведені показники</w:t>
            </w:r>
          </w:p>
        </w:tc>
        <w:tc>
          <w:tcPr>
            <w:tcW w:w="532" w:type="dxa"/>
            <w:vMerge/>
            <w:tcBorders>
              <w:left w:val="single" w:sz="12" w:space="0" w:color="000000"/>
              <w:right w:val="single" w:sz="12" w:space="0" w:color="000000"/>
            </w:tcBorders>
          </w:tcPr>
          <w:p w:rsidR="001E2994" w:rsidRPr="00E21C2C" w:rsidRDefault="001E2994">
            <w:pPr>
              <w:rPr>
                <w:lang w:val="ru-RU"/>
              </w:rPr>
            </w:pPr>
          </w:p>
        </w:tc>
        <w:tc>
          <w:tcPr>
            <w:tcW w:w="3295" w:type="dxa"/>
            <w:tcBorders>
              <w:top w:val="single" w:sz="4" w:space="0" w:color="000000"/>
              <w:left w:val="single" w:sz="12" w:space="0" w:color="000000"/>
              <w:bottom w:val="single" w:sz="4" w:space="0" w:color="000000"/>
              <w:right w:val="single" w:sz="4" w:space="0" w:color="000000"/>
            </w:tcBorders>
          </w:tcPr>
          <w:p w:rsidR="001E2994" w:rsidRPr="00E21C2C" w:rsidRDefault="001E2994" w:rsidP="00E21C2C">
            <w:pPr>
              <w:pStyle w:val="TableParagraph"/>
              <w:spacing w:before="17"/>
              <w:ind w:left="90"/>
              <w:rPr>
                <w:spacing w:val="-1"/>
                <w:lang w:val="uk-UA"/>
              </w:rPr>
            </w:pPr>
            <w:r w:rsidRPr="00E21C2C">
              <w:rPr>
                <w:spacing w:val="-1"/>
                <w:lang w:val="uk-UA"/>
              </w:rPr>
              <w:t>Дозволено по роках, коли є чинний MOU щодо надання даних та належне повідомлення респондентам</w:t>
            </w:r>
          </w:p>
          <w:p w:rsidR="001E2994" w:rsidRPr="00E21C2C" w:rsidRDefault="001E2994" w:rsidP="00E21C2C">
            <w:pPr>
              <w:pStyle w:val="TableParagraph"/>
              <w:spacing w:before="15"/>
              <w:ind w:left="90" w:right="200"/>
              <w:rPr>
                <w:rFonts w:cs="Calibri"/>
                <w:lang w:val="uk-UA"/>
              </w:rPr>
            </w:pPr>
          </w:p>
        </w:tc>
        <w:tc>
          <w:tcPr>
            <w:tcW w:w="2386" w:type="dxa"/>
            <w:vMerge w:val="restart"/>
            <w:tcBorders>
              <w:top w:val="single" w:sz="4" w:space="0" w:color="000000"/>
              <w:left w:val="single" w:sz="4" w:space="0" w:color="000000"/>
              <w:right w:val="single" w:sz="12" w:space="0" w:color="000000"/>
            </w:tcBorders>
          </w:tcPr>
          <w:p w:rsidR="001E2994" w:rsidRPr="00E21C2C" w:rsidRDefault="001E2994" w:rsidP="00E21C2C">
            <w:pPr>
              <w:pStyle w:val="TableParagraph"/>
              <w:spacing w:before="15"/>
              <w:ind w:left="102"/>
              <w:rPr>
                <w:rFonts w:cs="Calibri"/>
                <w:lang w:val="uk-UA"/>
              </w:rPr>
            </w:pPr>
            <w:r w:rsidRPr="00E21C2C">
              <w:rPr>
                <w:spacing w:val="-1"/>
                <w:lang w:val="uk-UA"/>
              </w:rPr>
              <w:t>Необхідний</w:t>
            </w:r>
          </w:p>
        </w:tc>
        <w:tc>
          <w:tcPr>
            <w:tcW w:w="697" w:type="dxa"/>
            <w:vMerge/>
            <w:tcBorders>
              <w:left w:val="single" w:sz="12" w:space="0" w:color="000000"/>
              <w:right w:val="single" w:sz="12" w:space="0" w:color="000000"/>
            </w:tcBorders>
          </w:tcPr>
          <w:p w:rsidR="001E2994" w:rsidRPr="00E21C2C" w:rsidRDefault="001E2994"/>
        </w:tc>
        <w:tc>
          <w:tcPr>
            <w:tcW w:w="2587" w:type="dxa"/>
            <w:vMerge/>
            <w:tcBorders>
              <w:left w:val="single" w:sz="12" w:space="0" w:color="000000"/>
              <w:right w:val="single" w:sz="12" w:space="0" w:color="000000"/>
            </w:tcBorders>
          </w:tcPr>
          <w:p w:rsidR="001E2994" w:rsidRPr="00E21C2C" w:rsidRDefault="001E2994"/>
        </w:tc>
      </w:tr>
      <w:tr w:rsidR="001E2994" w:rsidRPr="00C01890" w:rsidTr="00E21C2C">
        <w:trPr>
          <w:trHeight w:hRule="exact" w:val="845"/>
        </w:trPr>
        <w:tc>
          <w:tcPr>
            <w:tcW w:w="653" w:type="dxa"/>
            <w:vMerge/>
            <w:tcBorders>
              <w:left w:val="single" w:sz="12" w:space="0" w:color="000000"/>
              <w:bottom w:val="single" w:sz="12" w:space="0" w:color="000000"/>
              <w:right w:val="single" w:sz="12" w:space="0" w:color="000000"/>
            </w:tcBorders>
            <w:textDirection w:val="btLr"/>
          </w:tcPr>
          <w:p w:rsidR="001E2994" w:rsidRPr="00E21C2C" w:rsidRDefault="001E2994"/>
        </w:tc>
        <w:tc>
          <w:tcPr>
            <w:tcW w:w="2788" w:type="dxa"/>
            <w:tcBorders>
              <w:top w:val="single" w:sz="4" w:space="0" w:color="000000"/>
              <w:left w:val="single" w:sz="12" w:space="0" w:color="000000"/>
              <w:bottom w:val="single" w:sz="12" w:space="0" w:color="000000"/>
              <w:right w:val="single" w:sz="12" w:space="0" w:color="000000"/>
            </w:tcBorders>
          </w:tcPr>
          <w:p w:rsidR="001E2994" w:rsidRPr="00E21C2C" w:rsidRDefault="001E2994" w:rsidP="00E21C2C">
            <w:pPr>
              <w:pStyle w:val="TableParagraph"/>
              <w:spacing w:before="15"/>
              <w:ind w:left="92" w:right="864"/>
              <w:rPr>
                <w:rFonts w:cs="Calibri"/>
              </w:rPr>
            </w:pPr>
            <w:r w:rsidRPr="00E21C2C">
              <w:rPr>
                <w:rFonts w:cs="Calibri"/>
                <w:b/>
                <w:bCs/>
                <w:spacing w:val="-1"/>
                <w:lang w:val="uk-UA"/>
              </w:rPr>
              <w:t>Не</w:t>
            </w:r>
            <w:r>
              <w:rPr>
                <w:rFonts w:cs="Calibri"/>
                <w:b/>
                <w:bCs/>
                <w:spacing w:val="-1"/>
                <w:lang w:val="uk-UA"/>
              </w:rPr>
              <w:t xml:space="preserve"> </w:t>
            </w:r>
            <w:r w:rsidRPr="00E21C2C">
              <w:rPr>
                <w:rFonts w:cs="Calibri"/>
                <w:b/>
                <w:bCs/>
                <w:spacing w:val="-1"/>
                <w:lang w:val="uk-UA"/>
              </w:rPr>
              <w:t>конфіденційні зведені показники</w:t>
            </w:r>
          </w:p>
        </w:tc>
        <w:tc>
          <w:tcPr>
            <w:tcW w:w="532" w:type="dxa"/>
            <w:vMerge/>
            <w:tcBorders>
              <w:left w:val="single" w:sz="12" w:space="0" w:color="000000"/>
              <w:bottom w:val="single" w:sz="12" w:space="0" w:color="000000"/>
              <w:right w:val="single" w:sz="12" w:space="0" w:color="000000"/>
            </w:tcBorders>
          </w:tcPr>
          <w:p w:rsidR="001E2994" w:rsidRPr="00E21C2C" w:rsidRDefault="001E2994"/>
        </w:tc>
        <w:tc>
          <w:tcPr>
            <w:tcW w:w="3295" w:type="dxa"/>
            <w:tcBorders>
              <w:top w:val="single" w:sz="4" w:space="0" w:color="000000"/>
              <w:left w:val="single" w:sz="12" w:space="0" w:color="000000"/>
              <w:bottom w:val="single" w:sz="12" w:space="0" w:color="000000"/>
              <w:right w:val="single" w:sz="4" w:space="0" w:color="000000"/>
            </w:tcBorders>
          </w:tcPr>
          <w:p w:rsidR="001E2994" w:rsidRPr="00E21C2C" w:rsidRDefault="001E2994" w:rsidP="00E21C2C">
            <w:pPr>
              <w:pStyle w:val="TableParagraph"/>
              <w:spacing w:before="15"/>
              <w:ind w:left="90" w:right="398"/>
              <w:rPr>
                <w:rFonts w:cs="Calibri"/>
                <w:lang w:val="ru-RU"/>
              </w:rPr>
            </w:pPr>
            <w:r w:rsidRPr="00E21C2C">
              <w:rPr>
                <w:spacing w:val="-1"/>
                <w:lang w:val="uk-UA"/>
              </w:rPr>
              <w:t>Не потрібна угода з Розділу 12</w:t>
            </w:r>
          </w:p>
        </w:tc>
        <w:tc>
          <w:tcPr>
            <w:tcW w:w="2386" w:type="dxa"/>
            <w:vMerge/>
            <w:tcBorders>
              <w:left w:val="single" w:sz="4" w:space="0" w:color="000000"/>
              <w:bottom w:val="single" w:sz="12" w:space="0" w:color="000000"/>
              <w:right w:val="single" w:sz="12" w:space="0" w:color="000000"/>
            </w:tcBorders>
          </w:tcPr>
          <w:p w:rsidR="001E2994" w:rsidRPr="00E21C2C" w:rsidRDefault="001E2994">
            <w:pPr>
              <w:rPr>
                <w:lang w:val="ru-RU"/>
              </w:rPr>
            </w:pPr>
          </w:p>
        </w:tc>
        <w:tc>
          <w:tcPr>
            <w:tcW w:w="697" w:type="dxa"/>
            <w:vMerge/>
            <w:tcBorders>
              <w:left w:val="single" w:sz="12" w:space="0" w:color="000000"/>
              <w:bottom w:val="single" w:sz="12" w:space="0" w:color="000000"/>
              <w:right w:val="single" w:sz="12" w:space="0" w:color="000000"/>
            </w:tcBorders>
          </w:tcPr>
          <w:p w:rsidR="001E2994" w:rsidRPr="00E21C2C" w:rsidRDefault="001E2994">
            <w:pPr>
              <w:rPr>
                <w:lang w:val="ru-RU"/>
              </w:rPr>
            </w:pPr>
          </w:p>
        </w:tc>
        <w:tc>
          <w:tcPr>
            <w:tcW w:w="2587" w:type="dxa"/>
            <w:vMerge/>
            <w:tcBorders>
              <w:left w:val="single" w:sz="12" w:space="0" w:color="000000"/>
              <w:bottom w:val="single" w:sz="12" w:space="0" w:color="000000"/>
              <w:right w:val="single" w:sz="12" w:space="0" w:color="000000"/>
            </w:tcBorders>
          </w:tcPr>
          <w:p w:rsidR="001E2994" w:rsidRPr="00E21C2C" w:rsidRDefault="001E2994">
            <w:pPr>
              <w:rPr>
                <w:lang w:val="ru-RU"/>
              </w:rPr>
            </w:pPr>
          </w:p>
        </w:tc>
      </w:tr>
    </w:tbl>
    <w:p w:rsidR="001E2994" w:rsidRPr="003459C6" w:rsidRDefault="001E2994" w:rsidP="00580AB8">
      <w:pPr>
        <w:pStyle w:val="a3"/>
        <w:numPr>
          <w:ilvl w:val="0"/>
          <w:numId w:val="1"/>
        </w:numPr>
        <w:tabs>
          <w:tab w:val="left" w:pos="567"/>
        </w:tabs>
        <w:ind w:right="705" w:hanging="247"/>
        <w:rPr>
          <w:lang w:val="ru-RU"/>
        </w:rPr>
      </w:pPr>
      <w:r>
        <w:rPr>
          <w:lang w:val="uk-UA"/>
        </w:rPr>
        <w:t>Для одного й того ж фалу неможливо мати чинний</w:t>
      </w:r>
      <w:r w:rsidRPr="003459C6">
        <w:rPr>
          <w:lang w:val="ru-RU"/>
        </w:rPr>
        <w:t xml:space="preserve"> </w:t>
      </w:r>
      <w:r>
        <w:t>MOU</w:t>
      </w:r>
      <w:r>
        <w:rPr>
          <w:lang w:val="uk-UA"/>
        </w:rPr>
        <w:t xml:space="preserve"> щодо надання даних відповідно до Розділу 12 та чинний </w:t>
      </w:r>
      <w:r>
        <w:t>MOU</w:t>
      </w:r>
      <w:r>
        <w:rPr>
          <w:lang w:val="uk-UA"/>
        </w:rPr>
        <w:t xml:space="preserve"> щодо уповноважених працівників</w:t>
      </w:r>
      <w:r w:rsidRPr="003459C6">
        <w:rPr>
          <w:spacing w:val="-1"/>
          <w:lang w:val="ru-RU"/>
        </w:rPr>
        <w:t>.</w:t>
      </w:r>
    </w:p>
    <w:p w:rsidR="001E2994" w:rsidRPr="003459C6" w:rsidRDefault="001E2994" w:rsidP="00580AB8">
      <w:pPr>
        <w:pStyle w:val="a3"/>
        <w:numPr>
          <w:ilvl w:val="0"/>
          <w:numId w:val="1"/>
        </w:numPr>
        <w:ind w:left="426" w:right="213" w:hanging="284"/>
        <w:rPr>
          <w:lang w:val="ru-RU"/>
        </w:rPr>
      </w:pPr>
      <w:r>
        <w:rPr>
          <w:spacing w:val="-1"/>
          <w:lang w:val="ru-RU"/>
        </w:rPr>
        <w:t>Без</w:t>
      </w:r>
      <w:r w:rsidRPr="003459C6">
        <w:rPr>
          <w:spacing w:val="-1"/>
          <w:lang w:val="ru-RU"/>
        </w:rPr>
        <w:t xml:space="preserve"> </w:t>
      </w:r>
      <w:r>
        <w:rPr>
          <w:spacing w:val="-1"/>
          <w:lang w:val="ru-RU"/>
        </w:rPr>
        <w:t>чинного</w:t>
      </w:r>
      <w:r w:rsidRPr="003459C6">
        <w:rPr>
          <w:spacing w:val="9"/>
          <w:lang w:val="ru-RU"/>
        </w:rPr>
        <w:t xml:space="preserve"> </w:t>
      </w:r>
      <w:r>
        <w:rPr>
          <w:spacing w:val="-1"/>
        </w:rPr>
        <w:t>MOU</w:t>
      </w:r>
      <w:r>
        <w:rPr>
          <w:spacing w:val="-1"/>
          <w:lang w:val="uk-UA"/>
        </w:rPr>
        <w:t xml:space="preserve"> щодо розкриття та наказу Головного статистика, податкові дані не можуть бути розкриті партнерам, за винятком обласних та територіальних статистичних контактних центрів</w:t>
      </w:r>
      <w:r w:rsidRPr="003459C6">
        <w:rPr>
          <w:spacing w:val="-1"/>
          <w:lang w:val="ru-RU"/>
        </w:rPr>
        <w:t>.</w:t>
      </w:r>
    </w:p>
    <w:sectPr w:rsidR="001E2994" w:rsidRPr="003459C6" w:rsidSect="003459C6">
      <w:pgSz w:w="15840" w:h="12240" w:orient="landscape"/>
      <w:pgMar w:top="1140" w:right="1220" w:bottom="993" w:left="162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79" w:rsidRDefault="00500479">
      <w:r>
        <w:separator/>
      </w:r>
    </w:p>
  </w:endnote>
  <w:endnote w:type="continuationSeparator" w:id="0">
    <w:p w:rsidR="00500479" w:rsidRDefault="0050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94" w:rsidRDefault="00C01890">
    <w:pPr>
      <w:spacing w:line="14" w:lineRule="auto"/>
      <w:rPr>
        <w:sz w:val="20"/>
        <w:szCs w:val="20"/>
      </w:rPr>
    </w:pPr>
    <w:r>
      <w:rPr>
        <w:noProof/>
        <w:lang w:val="uk-UA" w:eastAsia="uk-UA"/>
      </w:rPr>
      <w:drawing>
        <wp:anchor distT="0" distB="0" distL="114300" distR="114300" simplePos="0" relativeHeight="251654656" behindDoc="1" locked="0" layoutInCell="1" allowOverlap="1">
          <wp:simplePos x="0" y="0"/>
          <wp:positionH relativeFrom="page">
            <wp:posOffset>1165860</wp:posOffset>
          </wp:positionH>
          <wp:positionV relativeFrom="page">
            <wp:posOffset>2404110</wp:posOffset>
          </wp:positionV>
          <wp:extent cx="5440680" cy="5250815"/>
          <wp:effectExtent l="0" t="0" r="7620" b="6985"/>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52508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94" w:rsidRDefault="00C01890">
    <w:pPr>
      <w:spacing w:line="14" w:lineRule="auto"/>
      <w:rPr>
        <w:sz w:val="20"/>
        <w:szCs w:val="20"/>
      </w:rPr>
    </w:pPr>
    <w:r>
      <w:rPr>
        <w:noProof/>
        <w:lang w:val="uk-UA" w:eastAsia="uk-UA"/>
      </w:rPr>
      <w:drawing>
        <wp:anchor distT="0" distB="0" distL="114300" distR="114300" simplePos="0" relativeHeight="251655680" behindDoc="1" locked="0" layoutInCell="1" allowOverlap="1">
          <wp:simplePos x="0" y="0"/>
          <wp:positionH relativeFrom="page">
            <wp:posOffset>1165860</wp:posOffset>
          </wp:positionH>
          <wp:positionV relativeFrom="page">
            <wp:posOffset>2404110</wp:posOffset>
          </wp:positionV>
          <wp:extent cx="5440680" cy="5250815"/>
          <wp:effectExtent l="0" t="0" r="7620" b="6985"/>
          <wp:wrapNone/>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5250815"/>
                  </a:xfrm>
                  <a:prstGeom prst="rect">
                    <a:avLst/>
                  </a:prstGeom>
                  <a:noFill/>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251656704" behindDoc="1" locked="0" layoutInCell="1" allowOverlap="1">
              <wp:simplePos x="0" y="0"/>
              <wp:positionH relativeFrom="page">
                <wp:posOffset>6489700</wp:posOffset>
              </wp:positionH>
              <wp:positionV relativeFrom="page">
                <wp:posOffset>9291955</wp:posOffset>
              </wp:positionV>
              <wp:extent cx="153670" cy="152400"/>
              <wp:effectExtent l="0" t="0" r="177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94" w:rsidRDefault="001E2994">
                          <w:pPr>
                            <w:spacing w:line="223" w:lineRule="exact"/>
                            <w:ind w:left="20"/>
                            <w:rPr>
                              <w:rFonts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11pt;margin-top:731.65pt;width:12.1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xRrQIAAKg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" filled="f" stroked="f">
              <v:textbox inset="0,0,0,0">
                <w:txbxContent>
                  <w:p w:rsidR="001E2994" w:rsidRDefault="001E2994">
                    <w:pPr>
                      <w:spacing w:line="223" w:lineRule="exact"/>
                      <w:ind w:left="20"/>
                      <w:rPr>
                        <w:rFonts w:cs="Calibri"/>
                        <w:sz w:val="20"/>
                        <w:szCs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94" w:rsidRDefault="00C01890">
    <w:pPr>
      <w:spacing w:line="14" w:lineRule="auto"/>
      <w:rPr>
        <w:sz w:val="20"/>
        <w:szCs w:val="20"/>
      </w:rPr>
    </w:pPr>
    <w:r>
      <w:rPr>
        <w:noProof/>
        <w:lang w:val="uk-UA" w:eastAsia="uk-UA"/>
      </w:rPr>
      <w:drawing>
        <wp:anchor distT="0" distB="0" distL="114300" distR="114300" simplePos="0" relativeHeight="251657728" behindDoc="1" locked="0" layoutInCell="1" allowOverlap="1">
          <wp:simplePos x="0" y="0"/>
          <wp:positionH relativeFrom="page">
            <wp:posOffset>1165860</wp:posOffset>
          </wp:positionH>
          <wp:positionV relativeFrom="page">
            <wp:posOffset>2404110</wp:posOffset>
          </wp:positionV>
          <wp:extent cx="5440680" cy="5250815"/>
          <wp:effectExtent l="0" t="0" r="7620" b="6985"/>
          <wp:wrapNone/>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5250815"/>
                  </a:xfrm>
                  <a:prstGeom prst="rect">
                    <a:avLst/>
                  </a:prstGeom>
                  <a:noFill/>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251658752" behindDoc="1" locked="0" layoutInCell="1" allowOverlap="1">
              <wp:simplePos x="0" y="0"/>
              <wp:positionH relativeFrom="page">
                <wp:posOffset>6477000</wp:posOffset>
              </wp:positionH>
              <wp:positionV relativeFrom="page">
                <wp:posOffset>9291955</wp:posOffset>
              </wp:positionV>
              <wp:extent cx="179070" cy="152400"/>
              <wp:effectExtent l="0" t="0" r="1143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94" w:rsidRDefault="001E2994">
                          <w:pPr>
                            <w:spacing w:line="223" w:lineRule="exact"/>
                            <w:ind w:left="40"/>
                            <w:rPr>
                              <w:rFonts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10pt;margin-top:731.65pt;width:14.1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" filled="f" stroked="f">
              <v:textbox inset="0,0,0,0">
                <w:txbxContent>
                  <w:p w:rsidR="001E2994" w:rsidRDefault="001E2994">
                    <w:pPr>
                      <w:spacing w:line="223" w:lineRule="exact"/>
                      <w:ind w:left="40"/>
                      <w:rPr>
                        <w:rFonts w:cs="Calibri"/>
                        <w:sz w:val="20"/>
                        <w:szCs w:val="20"/>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94" w:rsidRDefault="00C01890">
    <w:pPr>
      <w:spacing w:line="14" w:lineRule="auto"/>
      <w:rPr>
        <w:sz w:val="20"/>
        <w:szCs w:val="20"/>
      </w:rPr>
    </w:pPr>
    <w:r>
      <w:rPr>
        <w:noProof/>
        <w:lang w:val="uk-UA" w:eastAsia="uk-UA"/>
      </w:rPr>
      <mc:AlternateContent>
        <mc:Choice Requires="wps">
          <w:drawing>
            <wp:anchor distT="0" distB="0" distL="114300" distR="114300" simplePos="0" relativeHeight="251660800" behindDoc="1" locked="0" layoutInCell="1" allowOverlap="1">
              <wp:simplePos x="0" y="0"/>
              <wp:positionH relativeFrom="page">
                <wp:posOffset>8909050</wp:posOffset>
              </wp:positionH>
              <wp:positionV relativeFrom="page">
                <wp:posOffset>7005955</wp:posOffset>
              </wp:positionV>
              <wp:extent cx="179070" cy="152400"/>
              <wp:effectExtent l="0" t="0" r="1143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94" w:rsidRDefault="001E2994">
                          <w:pPr>
                            <w:spacing w:line="223" w:lineRule="exact"/>
                            <w:ind w:left="40"/>
                            <w:rPr>
                              <w:rFonts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01.5pt;margin-top:551.65pt;width:14.1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hxrw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" filled="f" stroked="f">
              <v:textbox inset="0,0,0,0">
                <w:txbxContent>
                  <w:p w:rsidR="001E2994" w:rsidRDefault="001E2994">
                    <w:pPr>
                      <w:spacing w:line="223" w:lineRule="exact"/>
                      <w:ind w:left="40"/>
                      <w:rPr>
                        <w:rFonts w:cs="Calibri"/>
                        <w:sz w:val="20"/>
                        <w:szCs w:val="20"/>
                      </w:rPr>
                    </w:pPr>
                  </w:p>
                </w:txbxContent>
              </v:textbox>
              <w10:wrap anchorx="page" anchory="page"/>
            </v:shape>
          </w:pict>
        </mc:Fallback>
      </mc:AlternateContent>
    </w:r>
    <w:r>
      <w:rPr>
        <w:noProof/>
        <w:lang w:val="uk-UA" w:eastAsia="uk-UA"/>
      </w:rPr>
      <w:drawing>
        <wp:anchor distT="0" distB="0" distL="114300" distR="114300" simplePos="0" relativeHeight="251659776" behindDoc="1" locked="0" layoutInCell="1" allowOverlap="1">
          <wp:simplePos x="0" y="0"/>
          <wp:positionH relativeFrom="page">
            <wp:posOffset>1807845</wp:posOffset>
          </wp:positionH>
          <wp:positionV relativeFrom="page">
            <wp:posOffset>777240</wp:posOffset>
          </wp:positionV>
          <wp:extent cx="6442710" cy="6217920"/>
          <wp:effectExtent l="0" t="0" r="0" b="0"/>
          <wp:wrapNone/>
          <wp:docPr id="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2710" cy="62179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79" w:rsidRDefault="00500479">
      <w:r>
        <w:separator/>
      </w:r>
    </w:p>
  </w:footnote>
  <w:footnote w:type="continuationSeparator" w:id="0">
    <w:p w:rsidR="00500479" w:rsidRDefault="00500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563"/>
    <w:multiLevelType w:val="hybridMultilevel"/>
    <w:tmpl w:val="1284BA90"/>
    <w:lvl w:ilvl="0" w:tplc="C66E200A">
      <w:start w:val="1"/>
      <w:numFmt w:val="bullet"/>
      <w:lvlText w:val=""/>
      <w:lvlJc w:val="left"/>
      <w:pPr>
        <w:ind w:left="818" w:hanging="360"/>
      </w:pPr>
      <w:rPr>
        <w:rFonts w:ascii="Symbol" w:eastAsia="Times New Roman" w:hAnsi="Symbol" w:hint="default"/>
        <w:w w:val="100"/>
        <w:sz w:val="22"/>
      </w:rPr>
    </w:lvl>
    <w:lvl w:ilvl="1" w:tplc="83F49AA4">
      <w:start w:val="1"/>
      <w:numFmt w:val="bullet"/>
      <w:lvlText w:val="•"/>
      <w:lvlJc w:val="left"/>
      <w:pPr>
        <w:ind w:left="1622" w:hanging="360"/>
      </w:pPr>
      <w:rPr>
        <w:rFonts w:hint="default"/>
      </w:rPr>
    </w:lvl>
    <w:lvl w:ilvl="2" w:tplc="EBF8506A">
      <w:start w:val="1"/>
      <w:numFmt w:val="bullet"/>
      <w:lvlText w:val="•"/>
      <w:lvlJc w:val="left"/>
      <w:pPr>
        <w:ind w:left="2426" w:hanging="360"/>
      </w:pPr>
      <w:rPr>
        <w:rFonts w:hint="default"/>
      </w:rPr>
    </w:lvl>
    <w:lvl w:ilvl="3" w:tplc="7C88FD96">
      <w:start w:val="1"/>
      <w:numFmt w:val="bullet"/>
      <w:lvlText w:val="•"/>
      <w:lvlJc w:val="left"/>
      <w:pPr>
        <w:ind w:left="3230" w:hanging="360"/>
      </w:pPr>
      <w:rPr>
        <w:rFonts w:hint="default"/>
      </w:rPr>
    </w:lvl>
    <w:lvl w:ilvl="4" w:tplc="1B9C7FA2">
      <w:start w:val="1"/>
      <w:numFmt w:val="bullet"/>
      <w:lvlText w:val="•"/>
      <w:lvlJc w:val="left"/>
      <w:pPr>
        <w:ind w:left="4034" w:hanging="360"/>
      </w:pPr>
      <w:rPr>
        <w:rFonts w:hint="default"/>
      </w:rPr>
    </w:lvl>
    <w:lvl w:ilvl="5" w:tplc="C7A24880">
      <w:start w:val="1"/>
      <w:numFmt w:val="bullet"/>
      <w:lvlText w:val="•"/>
      <w:lvlJc w:val="left"/>
      <w:pPr>
        <w:ind w:left="4839" w:hanging="360"/>
      </w:pPr>
      <w:rPr>
        <w:rFonts w:hint="default"/>
      </w:rPr>
    </w:lvl>
    <w:lvl w:ilvl="6" w:tplc="DA881C94">
      <w:start w:val="1"/>
      <w:numFmt w:val="bullet"/>
      <w:lvlText w:val="•"/>
      <w:lvlJc w:val="left"/>
      <w:pPr>
        <w:ind w:left="5643" w:hanging="360"/>
      </w:pPr>
      <w:rPr>
        <w:rFonts w:hint="default"/>
      </w:rPr>
    </w:lvl>
    <w:lvl w:ilvl="7" w:tplc="A8182822">
      <w:start w:val="1"/>
      <w:numFmt w:val="bullet"/>
      <w:lvlText w:val="•"/>
      <w:lvlJc w:val="left"/>
      <w:pPr>
        <w:ind w:left="6447" w:hanging="360"/>
      </w:pPr>
      <w:rPr>
        <w:rFonts w:hint="default"/>
      </w:rPr>
    </w:lvl>
    <w:lvl w:ilvl="8" w:tplc="FAAC2F8A">
      <w:start w:val="1"/>
      <w:numFmt w:val="bullet"/>
      <w:lvlText w:val="•"/>
      <w:lvlJc w:val="left"/>
      <w:pPr>
        <w:ind w:left="7251" w:hanging="360"/>
      </w:pPr>
      <w:rPr>
        <w:rFonts w:hint="default"/>
      </w:rPr>
    </w:lvl>
  </w:abstractNum>
  <w:abstractNum w:abstractNumId="1">
    <w:nsid w:val="01960601"/>
    <w:multiLevelType w:val="hybridMultilevel"/>
    <w:tmpl w:val="F8243096"/>
    <w:lvl w:ilvl="0" w:tplc="591E5A5E">
      <w:start w:val="1"/>
      <w:numFmt w:val="bullet"/>
      <w:lvlText w:val=""/>
      <w:lvlJc w:val="left"/>
      <w:pPr>
        <w:ind w:left="818" w:hanging="360"/>
      </w:pPr>
      <w:rPr>
        <w:rFonts w:ascii="Symbol" w:eastAsia="Times New Roman" w:hAnsi="Symbol" w:hint="default"/>
        <w:w w:val="100"/>
        <w:sz w:val="22"/>
      </w:rPr>
    </w:lvl>
    <w:lvl w:ilvl="1" w:tplc="5C84A7B0">
      <w:start w:val="1"/>
      <w:numFmt w:val="bullet"/>
      <w:lvlText w:val="•"/>
      <w:lvlJc w:val="left"/>
      <w:pPr>
        <w:ind w:left="1622" w:hanging="360"/>
      </w:pPr>
      <w:rPr>
        <w:rFonts w:hint="default"/>
      </w:rPr>
    </w:lvl>
    <w:lvl w:ilvl="2" w:tplc="96B87B5E">
      <w:start w:val="1"/>
      <w:numFmt w:val="bullet"/>
      <w:lvlText w:val="•"/>
      <w:lvlJc w:val="left"/>
      <w:pPr>
        <w:ind w:left="2426" w:hanging="360"/>
      </w:pPr>
      <w:rPr>
        <w:rFonts w:hint="default"/>
      </w:rPr>
    </w:lvl>
    <w:lvl w:ilvl="3" w:tplc="43963BEA">
      <w:start w:val="1"/>
      <w:numFmt w:val="bullet"/>
      <w:lvlText w:val="•"/>
      <w:lvlJc w:val="left"/>
      <w:pPr>
        <w:ind w:left="3230" w:hanging="360"/>
      </w:pPr>
      <w:rPr>
        <w:rFonts w:hint="default"/>
      </w:rPr>
    </w:lvl>
    <w:lvl w:ilvl="4" w:tplc="EB70C152">
      <w:start w:val="1"/>
      <w:numFmt w:val="bullet"/>
      <w:lvlText w:val="•"/>
      <w:lvlJc w:val="left"/>
      <w:pPr>
        <w:ind w:left="4034" w:hanging="360"/>
      </w:pPr>
      <w:rPr>
        <w:rFonts w:hint="default"/>
      </w:rPr>
    </w:lvl>
    <w:lvl w:ilvl="5" w:tplc="2196FFE8">
      <w:start w:val="1"/>
      <w:numFmt w:val="bullet"/>
      <w:lvlText w:val="•"/>
      <w:lvlJc w:val="left"/>
      <w:pPr>
        <w:ind w:left="4839" w:hanging="360"/>
      </w:pPr>
      <w:rPr>
        <w:rFonts w:hint="default"/>
      </w:rPr>
    </w:lvl>
    <w:lvl w:ilvl="6" w:tplc="FBCA1FAA">
      <w:start w:val="1"/>
      <w:numFmt w:val="bullet"/>
      <w:lvlText w:val="•"/>
      <w:lvlJc w:val="left"/>
      <w:pPr>
        <w:ind w:left="5643" w:hanging="360"/>
      </w:pPr>
      <w:rPr>
        <w:rFonts w:hint="default"/>
      </w:rPr>
    </w:lvl>
    <w:lvl w:ilvl="7" w:tplc="09DA578E">
      <w:start w:val="1"/>
      <w:numFmt w:val="bullet"/>
      <w:lvlText w:val="•"/>
      <w:lvlJc w:val="left"/>
      <w:pPr>
        <w:ind w:left="6447" w:hanging="360"/>
      </w:pPr>
      <w:rPr>
        <w:rFonts w:hint="default"/>
      </w:rPr>
    </w:lvl>
    <w:lvl w:ilvl="8" w:tplc="70F27E8C">
      <w:start w:val="1"/>
      <w:numFmt w:val="bullet"/>
      <w:lvlText w:val="•"/>
      <w:lvlJc w:val="left"/>
      <w:pPr>
        <w:ind w:left="7251" w:hanging="360"/>
      </w:pPr>
      <w:rPr>
        <w:rFonts w:hint="default"/>
      </w:rPr>
    </w:lvl>
  </w:abstractNum>
  <w:abstractNum w:abstractNumId="2">
    <w:nsid w:val="0D8D0B7C"/>
    <w:multiLevelType w:val="multilevel"/>
    <w:tmpl w:val="50320256"/>
    <w:lvl w:ilvl="0">
      <w:start w:val="7"/>
      <w:numFmt w:val="decimal"/>
      <w:lvlText w:val="%1"/>
      <w:lvlJc w:val="left"/>
      <w:pPr>
        <w:ind w:left="433" w:hanging="333"/>
      </w:pPr>
      <w:rPr>
        <w:rFonts w:cs="Times New Roman" w:hint="default"/>
      </w:rPr>
    </w:lvl>
    <w:lvl w:ilvl="1">
      <w:start w:val="1"/>
      <w:numFmt w:val="decimal"/>
      <w:lvlText w:val="%1.%2"/>
      <w:lvlJc w:val="left"/>
      <w:pPr>
        <w:ind w:left="100" w:hanging="333"/>
      </w:pPr>
      <w:rPr>
        <w:rFonts w:ascii="Calibri" w:eastAsia="Times New Roman" w:hAnsi="Calibri" w:cs="Times New Roman" w:hint="default"/>
        <w:b/>
        <w:bCs/>
        <w:w w:val="100"/>
        <w:sz w:val="22"/>
        <w:szCs w:val="22"/>
      </w:rPr>
    </w:lvl>
    <w:lvl w:ilvl="2">
      <w:start w:val="1"/>
      <w:numFmt w:val="bullet"/>
      <w:lvlText w:val="•"/>
      <w:lvlJc w:val="left"/>
      <w:pPr>
        <w:ind w:left="813" w:hanging="356"/>
      </w:pPr>
      <w:rPr>
        <w:rFonts w:ascii="Calibri" w:eastAsia="Times New Roman" w:hAnsi="Calibri" w:hint="default"/>
        <w:w w:val="100"/>
        <w:sz w:val="22"/>
      </w:rPr>
    </w:lvl>
    <w:lvl w:ilvl="3">
      <w:start w:val="1"/>
      <w:numFmt w:val="bullet"/>
      <w:lvlText w:val="•"/>
      <w:lvlJc w:val="left"/>
      <w:pPr>
        <w:ind w:left="1819" w:hanging="356"/>
      </w:pPr>
      <w:rPr>
        <w:rFonts w:hint="default"/>
      </w:rPr>
    </w:lvl>
    <w:lvl w:ilvl="4">
      <w:start w:val="1"/>
      <w:numFmt w:val="bullet"/>
      <w:lvlText w:val="•"/>
      <w:lvlJc w:val="left"/>
      <w:pPr>
        <w:ind w:left="2824" w:hanging="356"/>
      </w:pPr>
      <w:rPr>
        <w:rFonts w:hint="default"/>
      </w:rPr>
    </w:lvl>
    <w:lvl w:ilvl="5">
      <w:start w:val="1"/>
      <w:numFmt w:val="bullet"/>
      <w:lvlText w:val="•"/>
      <w:lvlJc w:val="left"/>
      <w:pPr>
        <w:ind w:left="3830" w:hanging="356"/>
      </w:pPr>
      <w:rPr>
        <w:rFonts w:hint="default"/>
      </w:rPr>
    </w:lvl>
    <w:lvl w:ilvl="6">
      <w:start w:val="1"/>
      <w:numFmt w:val="bullet"/>
      <w:lvlText w:val="•"/>
      <w:lvlJc w:val="left"/>
      <w:pPr>
        <w:ind w:left="4836" w:hanging="356"/>
      </w:pPr>
      <w:rPr>
        <w:rFonts w:hint="default"/>
      </w:rPr>
    </w:lvl>
    <w:lvl w:ilvl="7">
      <w:start w:val="1"/>
      <w:numFmt w:val="bullet"/>
      <w:lvlText w:val="•"/>
      <w:lvlJc w:val="left"/>
      <w:pPr>
        <w:ind w:left="5842" w:hanging="356"/>
      </w:pPr>
      <w:rPr>
        <w:rFonts w:hint="default"/>
      </w:rPr>
    </w:lvl>
    <w:lvl w:ilvl="8">
      <w:start w:val="1"/>
      <w:numFmt w:val="bullet"/>
      <w:lvlText w:val="•"/>
      <w:lvlJc w:val="left"/>
      <w:pPr>
        <w:ind w:left="6848" w:hanging="356"/>
      </w:pPr>
      <w:rPr>
        <w:rFonts w:hint="default"/>
      </w:rPr>
    </w:lvl>
  </w:abstractNum>
  <w:abstractNum w:abstractNumId="3">
    <w:nsid w:val="13A85A30"/>
    <w:multiLevelType w:val="hybridMultilevel"/>
    <w:tmpl w:val="3D0423D0"/>
    <w:lvl w:ilvl="0" w:tplc="67C42676">
      <w:start w:val="1"/>
      <w:numFmt w:val="bullet"/>
      <w:lvlText w:val="•"/>
      <w:lvlJc w:val="left"/>
      <w:pPr>
        <w:ind w:left="813" w:hanging="356"/>
      </w:pPr>
      <w:rPr>
        <w:rFonts w:ascii="Calibri" w:eastAsia="Times New Roman" w:hAnsi="Calibri" w:hint="default"/>
        <w:w w:val="100"/>
        <w:sz w:val="22"/>
      </w:rPr>
    </w:lvl>
    <w:lvl w:ilvl="1" w:tplc="C08AE154">
      <w:start w:val="1"/>
      <w:numFmt w:val="bullet"/>
      <w:lvlText w:val="•"/>
      <w:lvlJc w:val="left"/>
      <w:pPr>
        <w:ind w:left="1617" w:hanging="356"/>
      </w:pPr>
      <w:rPr>
        <w:rFonts w:hint="default"/>
      </w:rPr>
    </w:lvl>
    <w:lvl w:ilvl="2" w:tplc="DAE652CE">
      <w:start w:val="1"/>
      <w:numFmt w:val="bullet"/>
      <w:lvlText w:val="•"/>
      <w:lvlJc w:val="left"/>
      <w:pPr>
        <w:ind w:left="2422" w:hanging="356"/>
      </w:pPr>
      <w:rPr>
        <w:rFonts w:hint="default"/>
      </w:rPr>
    </w:lvl>
    <w:lvl w:ilvl="3" w:tplc="FD121D9C">
      <w:start w:val="1"/>
      <w:numFmt w:val="bullet"/>
      <w:lvlText w:val="•"/>
      <w:lvlJc w:val="left"/>
      <w:pPr>
        <w:ind w:left="3227" w:hanging="356"/>
      </w:pPr>
      <w:rPr>
        <w:rFonts w:hint="default"/>
      </w:rPr>
    </w:lvl>
    <w:lvl w:ilvl="4" w:tplc="588AF99C">
      <w:start w:val="1"/>
      <w:numFmt w:val="bullet"/>
      <w:lvlText w:val="•"/>
      <w:lvlJc w:val="left"/>
      <w:pPr>
        <w:ind w:left="4031" w:hanging="356"/>
      </w:pPr>
      <w:rPr>
        <w:rFonts w:hint="default"/>
      </w:rPr>
    </w:lvl>
    <w:lvl w:ilvl="5" w:tplc="74E01BE4">
      <w:start w:val="1"/>
      <w:numFmt w:val="bullet"/>
      <w:lvlText w:val="•"/>
      <w:lvlJc w:val="left"/>
      <w:pPr>
        <w:ind w:left="4836" w:hanging="356"/>
      </w:pPr>
      <w:rPr>
        <w:rFonts w:hint="default"/>
      </w:rPr>
    </w:lvl>
    <w:lvl w:ilvl="6" w:tplc="79809070">
      <w:start w:val="1"/>
      <w:numFmt w:val="bullet"/>
      <w:lvlText w:val="•"/>
      <w:lvlJc w:val="left"/>
      <w:pPr>
        <w:ind w:left="5641" w:hanging="356"/>
      </w:pPr>
      <w:rPr>
        <w:rFonts w:hint="default"/>
      </w:rPr>
    </w:lvl>
    <w:lvl w:ilvl="7" w:tplc="9FD2E6AC">
      <w:start w:val="1"/>
      <w:numFmt w:val="bullet"/>
      <w:lvlText w:val="•"/>
      <w:lvlJc w:val="left"/>
      <w:pPr>
        <w:ind w:left="6445" w:hanging="356"/>
      </w:pPr>
      <w:rPr>
        <w:rFonts w:hint="default"/>
      </w:rPr>
    </w:lvl>
    <w:lvl w:ilvl="8" w:tplc="DD22001C">
      <w:start w:val="1"/>
      <w:numFmt w:val="bullet"/>
      <w:lvlText w:val="•"/>
      <w:lvlJc w:val="left"/>
      <w:pPr>
        <w:ind w:left="7250" w:hanging="356"/>
      </w:pPr>
      <w:rPr>
        <w:rFonts w:hint="default"/>
      </w:rPr>
    </w:lvl>
  </w:abstractNum>
  <w:abstractNum w:abstractNumId="4">
    <w:nsid w:val="1E101180"/>
    <w:multiLevelType w:val="multilevel"/>
    <w:tmpl w:val="E3584190"/>
    <w:lvl w:ilvl="0">
      <w:start w:val="1"/>
      <w:numFmt w:val="decimal"/>
      <w:lvlText w:val="%1."/>
      <w:lvlJc w:val="left"/>
      <w:pPr>
        <w:ind w:left="378" w:hanging="279"/>
      </w:pPr>
      <w:rPr>
        <w:rFonts w:ascii="Calibri" w:eastAsia="Times New Roman" w:hAnsi="Calibri" w:cs="Times New Roman" w:hint="default"/>
        <w:b/>
        <w:bCs/>
        <w:spacing w:val="-1"/>
        <w:w w:val="100"/>
        <w:sz w:val="28"/>
        <w:szCs w:val="28"/>
      </w:rPr>
    </w:lvl>
    <w:lvl w:ilvl="1">
      <w:start w:val="1"/>
      <w:numFmt w:val="decimal"/>
      <w:lvlText w:val="%1.%2"/>
      <w:lvlJc w:val="left"/>
      <w:pPr>
        <w:ind w:left="429" w:hanging="329"/>
      </w:pPr>
      <w:rPr>
        <w:rFonts w:ascii="Calibri" w:eastAsia="Times New Roman" w:hAnsi="Calibri" w:cs="Times New Roman" w:hint="default"/>
        <w:w w:val="100"/>
        <w:sz w:val="22"/>
        <w:szCs w:val="22"/>
      </w:rPr>
    </w:lvl>
    <w:lvl w:ilvl="2">
      <w:start w:val="1"/>
      <w:numFmt w:val="bullet"/>
      <w:lvlText w:val="•"/>
      <w:lvlJc w:val="left"/>
      <w:pPr>
        <w:ind w:left="813" w:hanging="356"/>
      </w:pPr>
      <w:rPr>
        <w:rFonts w:ascii="Calibri" w:eastAsia="Times New Roman" w:hAnsi="Calibri" w:hint="default"/>
        <w:w w:val="100"/>
        <w:sz w:val="22"/>
      </w:rPr>
    </w:lvl>
    <w:lvl w:ilvl="3">
      <w:start w:val="1"/>
      <w:numFmt w:val="bullet"/>
      <w:lvlText w:val="•"/>
      <w:lvlJc w:val="left"/>
      <w:pPr>
        <w:ind w:left="813" w:hanging="356"/>
      </w:pPr>
      <w:rPr>
        <w:rFonts w:hint="default"/>
      </w:rPr>
    </w:lvl>
    <w:lvl w:ilvl="4">
      <w:start w:val="1"/>
      <w:numFmt w:val="bullet"/>
      <w:lvlText w:val="•"/>
      <w:lvlJc w:val="left"/>
      <w:pPr>
        <w:ind w:left="1962" w:hanging="356"/>
      </w:pPr>
      <w:rPr>
        <w:rFonts w:hint="default"/>
      </w:rPr>
    </w:lvl>
    <w:lvl w:ilvl="5">
      <w:start w:val="1"/>
      <w:numFmt w:val="bullet"/>
      <w:lvlText w:val="•"/>
      <w:lvlJc w:val="left"/>
      <w:pPr>
        <w:ind w:left="3112" w:hanging="356"/>
      </w:pPr>
      <w:rPr>
        <w:rFonts w:hint="default"/>
      </w:rPr>
    </w:lvl>
    <w:lvl w:ilvl="6">
      <w:start w:val="1"/>
      <w:numFmt w:val="bullet"/>
      <w:lvlText w:val="•"/>
      <w:lvlJc w:val="left"/>
      <w:pPr>
        <w:ind w:left="4261" w:hanging="356"/>
      </w:pPr>
      <w:rPr>
        <w:rFonts w:hint="default"/>
      </w:rPr>
    </w:lvl>
    <w:lvl w:ilvl="7">
      <w:start w:val="1"/>
      <w:numFmt w:val="bullet"/>
      <w:lvlText w:val="•"/>
      <w:lvlJc w:val="left"/>
      <w:pPr>
        <w:ind w:left="5411" w:hanging="356"/>
      </w:pPr>
      <w:rPr>
        <w:rFonts w:hint="default"/>
      </w:rPr>
    </w:lvl>
    <w:lvl w:ilvl="8">
      <w:start w:val="1"/>
      <w:numFmt w:val="bullet"/>
      <w:lvlText w:val="•"/>
      <w:lvlJc w:val="left"/>
      <w:pPr>
        <w:ind w:left="6560" w:hanging="356"/>
      </w:pPr>
      <w:rPr>
        <w:rFonts w:hint="default"/>
      </w:rPr>
    </w:lvl>
  </w:abstractNum>
  <w:abstractNum w:abstractNumId="5">
    <w:nsid w:val="20FE57E5"/>
    <w:multiLevelType w:val="hybridMultilevel"/>
    <w:tmpl w:val="63006D0E"/>
    <w:lvl w:ilvl="0" w:tplc="29EC8CE4">
      <w:start w:val="1"/>
      <w:numFmt w:val="bullet"/>
      <w:lvlText w:val=""/>
      <w:lvlJc w:val="left"/>
      <w:pPr>
        <w:ind w:left="810" w:hanging="360"/>
      </w:pPr>
      <w:rPr>
        <w:rFonts w:ascii="Symbol" w:eastAsia="Times New Roman" w:hAnsi="Symbol" w:hint="default"/>
        <w:w w:val="100"/>
        <w:sz w:val="22"/>
      </w:rPr>
    </w:lvl>
    <w:lvl w:ilvl="1" w:tplc="80FA92BA">
      <w:start w:val="1"/>
      <w:numFmt w:val="bullet"/>
      <w:lvlText w:val="•"/>
      <w:lvlJc w:val="left"/>
      <w:pPr>
        <w:ind w:left="1005" w:hanging="360"/>
      </w:pPr>
      <w:rPr>
        <w:rFonts w:hint="default"/>
      </w:rPr>
    </w:lvl>
    <w:lvl w:ilvl="2" w:tplc="64FA5F92">
      <w:start w:val="1"/>
      <w:numFmt w:val="bullet"/>
      <w:lvlText w:val="•"/>
      <w:lvlJc w:val="left"/>
      <w:pPr>
        <w:ind w:left="1200" w:hanging="360"/>
      </w:pPr>
      <w:rPr>
        <w:rFonts w:hint="default"/>
      </w:rPr>
    </w:lvl>
    <w:lvl w:ilvl="3" w:tplc="E16C6B4C">
      <w:start w:val="1"/>
      <w:numFmt w:val="bullet"/>
      <w:lvlText w:val="•"/>
      <w:lvlJc w:val="left"/>
      <w:pPr>
        <w:ind w:left="1395" w:hanging="360"/>
      </w:pPr>
      <w:rPr>
        <w:rFonts w:hint="default"/>
      </w:rPr>
    </w:lvl>
    <w:lvl w:ilvl="4" w:tplc="9E5224F6">
      <w:start w:val="1"/>
      <w:numFmt w:val="bullet"/>
      <w:lvlText w:val="•"/>
      <w:lvlJc w:val="left"/>
      <w:pPr>
        <w:ind w:left="1590" w:hanging="360"/>
      </w:pPr>
      <w:rPr>
        <w:rFonts w:hint="default"/>
      </w:rPr>
    </w:lvl>
    <w:lvl w:ilvl="5" w:tplc="3AD8E724">
      <w:start w:val="1"/>
      <w:numFmt w:val="bullet"/>
      <w:lvlText w:val="•"/>
      <w:lvlJc w:val="left"/>
      <w:pPr>
        <w:ind w:left="1785" w:hanging="360"/>
      </w:pPr>
      <w:rPr>
        <w:rFonts w:hint="default"/>
      </w:rPr>
    </w:lvl>
    <w:lvl w:ilvl="6" w:tplc="F4CA7794">
      <w:start w:val="1"/>
      <w:numFmt w:val="bullet"/>
      <w:lvlText w:val="•"/>
      <w:lvlJc w:val="left"/>
      <w:pPr>
        <w:ind w:left="1980" w:hanging="360"/>
      </w:pPr>
      <w:rPr>
        <w:rFonts w:hint="default"/>
      </w:rPr>
    </w:lvl>
    <w:lvl w:ilvl="7" w:tplc="C46E54E8">
      <w:start w:val="1"/>
      <w:numFmt w:val="bullet"/>
      <w:lvlText w:val="•"/>
      <w:lvlJc w:val="left"/>
      <w:pPr>
        <w:ind w:left="2175" w:hanging="360"/>
      </w:pPr>
      <w:rPr>
        <w:rFonts w:hint="default"/>
      </w:rPr>
    </w:lvl>
    <w:lvl w:ilvl="8" w:tplc="CDB08496">
      <w:start w:val="1"/>
      <w:numFmt w:val="bullet"/>
      <w:lvlText w:val="•"/>
      <w:lvlJc w:val="left"/>
      <w:pPr>
        <w:ind w:left="2370" w:hanging="360"/>
      </w:pPr>
      <w:rPr>
        <w:rFonts w:hint="default"/>
      </w:rPr>
    </w:lvl>
  </w:abstractNum>
  <w:abstractNum w:abstractNumId="6">
    <w:nsid w:val="216C521E"/>
    <w:multiLevelType w:val="hybridMultilevel"/>
    <w:tmpl w:val="15A47868"/>
    <w:lvl w:ilvl="0" w:tplc="B4665486">
      <w:start w:val="1"/>
      <w:numFmt w:val="bullet"/>
      <w:lvlText w:val=""/>
      <w:lvlJc w:val="left"/>
      <w:pPr>
        <w:ind w:left="810" w:hanging="360"/>
      </w:pPr>
      <w:rPr>
        <w:rFonts w:ascii="Symbol" w:eastAsia="Times New Roman" w:hAnsi="Symbol" w:hint="default"/>
        <w:w w:val="100"/>
        <w:sz w:val="22"/>
      </w:rPr>
    </w:lvl>
    <w:lvl w:ilvl="1" w:tplc="0E7275AA">
      <w:start w:val="1"/>
      <w:numFmt w:val="bullet"/>
      <w:lvlText w:val="•"/>
      <w:lvlJc w:val="left"/>
      <w:pPr>
        <w:ind w:left="1217" w:hanging="360"/>
      </w:pPr>
      <w:rPr>
        <w:rFonts w:hint="default"/>
      </w:rPr>
    </w:lvl>
    <w:lvl w:ilvl="2" w:tplc="62A00F60">
      <w:start w:val="1"/>
      <w:numFmt w:val="bullet"/>
      <w:lvlText w:val="•"/>
      <w:lvlJc w:val="left"/>
      <w:pPr>
        <w:ind w:left="1624" w:hanging="360"/>
      </w:pPr>
      <w:rPr>
        <w:rFonts w:hint="default"/>
      </w:rPr>
    </w:lvl>
    <w:lvl w:ilvl="3" w:tplc="4C9442FE">
      <w:start w:val="1"/>
      <w:numFmt w:val="bullet"/>
      <w:lvlText w:val="•"/>
      <w:lvlJc w:val="left"/>
      <w:pPr>
        <w:ind w:left="2031" w:hanging="360"/>
      </w:pPr>
      <w:rPr>
        <w:rFonts w:hint="default"/>
      </w:rPr>
    </w:lvl>
    <w:lvl w:ilvl="4" w:tplc="8AFA3CD8">
      <w:start w:val="1"/>
      <w:numFmt w:val="bullet"/>
      <w:lvlText w:val="•"/>
      <w:lvlJc w:val="left"/>
      <w:pPr>
        <w:ind w:left="2438" w:hanging="360"/>
      </w:pPr>
      <w:rPr>
        <w:rFonts w:hint="default"/>
      </w:rPr>
    </w:lvl>
    <w:lvl w:ilvl="5" w:tplc="85D6E71E">
      <w:start w:val="1"/>
      <w:numFmt w:val="bullet"/>
      <w:lvlText w:val="•"/>
      <w:lvlJc w:val="left"/>
      <w:pPr>
        <w:ind w:left="2845" w:hanging="360"/>
      </w:pPr>
      <w:rPr>
        <w:rFonts w:hint="default"/>
      </w:rPr>
    </w:lvl>
    <w:lvl w:ilvl="6" w:tplc="117C49B0">
      <w:start w:val="1"/>
      <w:numFmt w:val="bullet"/>
      <w:lvlText w:val="•"/>
      <w:lvlJc w:val="left"/>
      <w:pPr>
        <w:ind w:left="3252" w:hanging="360"/>
      </w:pPr>
      <w:rPr>
        <w:rFonts w:hint="default"/>
      </w:rPr>
    </w:lvl>
    <w:lvl w:ilvl="7" w:tplc="358ED5F2">
      <w:start w:val="1"/>
      <w:numFmt w:val="bullet"/>
      <w:lvlText w:val="•"/>
      <w:lvlJc w:val="left"/>
      <w:pPr>
        <w:ind w:left="3659" w:hanging="360"/>
      </w:pPr>
      <w:rPr>
        <w:rFonts w:hint="default"/>
      </w:rPr>
    </w:lvl>
    <w:lvl w:ilvl="8" w:tplc="360A7C2C">
      <w:start w:val="1"/>
      <w:numFmt w:val="bullet"/>
      <w:lvlText w:val="•"/>
      <w:lvlJc w:val="left"/>
      <w:pPr>
        <w:ind w:left="4066" w:hanging="360"/>
      </w:pPr>
      <w:rPr>
        <w:rFonts w:hint="default"/>
      </w:rPr>
    </w:lvl>
  </w:abstractNum>
  <w:abstractNum w:abstractNumId="7">
    <w:nsid w:val="21B55D1C"/>
    <w:multiLevelType w:val="hybridMultilevel"/>
    <w:tmpl w:val="7BEC81B8"/>
    <w:lvl w:ilvl="0" w:tplc="CE0E7F44">
      <w:start w:val="1"/>
      <w:numFmt w:val="bullet"/>
      <w:lvlText w:val=""/>
      <w:lvlJc w:val="left"/>
      <w:pPr>
        <w:ind w:left="818" w:hanging="360"/>
      </w:pPr>
      <w:rPr>
        <w:rFonts w:ascii="Symbol" w:eastAsia="Times New Roman" w:hAnsi="Symbol" w:hint="default"/>
        <w:w w:val="100"/>
        <w:sz w:val="22"/>
      </w:rPr>
    </w:lvl>
    <w:lvl w:ilvl="1" w:tplc="D2CC5E86">
      <w:start w:val="1"/>
      <w:numFmt w:val="bullet"/>
      <w:lvlText w:val="•"/>
      <w:lvlJc w:val="left"/>
      <w:pPr>
        <w:ind w:left="1622" w:hanging="360"/>
      </w:pPr>
      <w:rPr>
        <w:rFonts w:hint="default"/>
      </w:rPr>
    </w:lvl>
    <w:lvl w:ilvl="2" w:tplc="D444D290">
      <w:start w:val="1"/>
      <w:numFmt w:val="bullet"/>
      <w:lvlText w:val="•"/>
      <w:lvlJc w:val="left"/>
      <w:pPr>
        <w:ind w:left="2426" w:hanging="360"/>
      </w:pPr>
      <w:rPr>
        <w:rFonts w:hint="default"/>
      </w:rPr>
    </w:lvl>
    <w:lvl w:ilvl="3" w:tplc="8D92ABB4">
      <w:start w:val="1"/>
      <w:numFmt w:val="bullet"/>
      <w:lvlText w:val="•"/>
      <w:lvlJc w:val="left"/>
      <w:pPr>
        <w:ind w:left="3230" w:hanging="360"/>
      </w:pPr>
      <w:rPr>
        <w:rFonts w:hint="default"/>
      </w:rPr>
    </w:lvl>
    <w:lvl w:ilvl="4" w:tplc="83A24DAA">
      <w:start w:val="1"/>
      <w:numFmt w:val="bullet"/>
      <w:lvlText w:val="•"/>
      <w:lvlJc w:val="left"/>
      <w:pPr>
        <w:ind w:left="4034" w:hanging="360"/>
      </w:pPr>
      <w:rPr>
        <w:rFonts w:hint="default"/>
      </w:rPr>
    </w:lvl>
    <w:lvl w:ilvl="5" w:tplc="E00CBE0C">
      <w:start w:val="1"/>
      <w:numFmt w:val="bullet"/>
      <w:lvlText w:val="•"/>
      <w:lvlJc w:val="left"/>
      <w:pPr>
        <w:ind w:left="4839" w:hanging="360"/>
      </w:pPr>
      <w:rPr>
        <w:rFonts w:hint="default"/>
      </w:rPr>
    </w:lvl>
    <w:lvl w:ilvl="6" w:tplc="7B469740">
      <w:start w:val="1"/>
      <w:numFmt w:val="bullet"/>
      <w:lvlText w:val="•"/>
      <w:lvlJc w:val="left"/>
      <w:pPr>
        <w:ind w:left="5643" w:hanging="360"/>
      </w:pPr>
      <w:rPr>
        <w:rFonts w:hint="default"/>
      </w:rPr>
    </w:lvl>
    <w:lvl w:ilvl="7" w:tplc="0464B202">
      <w:start w:val="1"/>
      <w:numFmt w:val="bullet"/>
      <w:lvlText w:val="•"/>
      <w:lvlJc w:val="left"/>
      <w:pPr>
        <w:ind w:left="6447" w:hanging="360"/>
      </w:pPr>
      <w:rPr>
        <w:rFonts w:hint="default"/>
      </w:rPr>
    </w:lvl>
    <w:lvl w:ilvl="8" w:tplc="852A24E0">
      <w:start w:val="1"/>
      <w:numFmt w:val="bullet"/>
      <w:lvlText w:val="•"/>
      <w:lvlJc w:val="left"/>
      <w:pPr>
        <w:ind w:left="7251" w:hanging="360"/>
      </w:pPr>
      <w:rPr>
        <w:rFonts w:hint="default"/>
      </w:rPr>
    </w:lvl>
  </w:abstractNum>
  <w:abstractNum w:abstractNumId="8">
    <w:nsid w:val="25322A30"/>
    <w:multiLevelType w:val="hybridMultilevel"/>
    <w:tmpl w:val="3E3A9AAC"/>
    <w:lvl w:ilvl="0" w:tplc="58506798">
      <w:start w:val="1"/>
      <w:numFmt w:val="bullet"/>
      <w:lvlText w:val=""/>
      <w:lvlJc w:val="left"/>
      <w:pPr>
        <w:ind w:left="820" w:hanging="360"/>
      </w:pPr>
      <w:rPr>
        <w:rFonts w:ascii="Symbol" w:eastAsia="Times New Roman" w:hAnsi="Symbol" w:hint="default"/>
        <w:w w:val="100"/>
        <w:sz w:val="22"/>
      </w:rPr>
    </w:lvl>
    <w:lvl w:ilvl="1" w:tplc="A09C186A">
      <w:start w:val="1"/>
      <w:numFmt w:val="bullet"/>
      <w:lvlText w:val="•"/>
      <w:lvlJc w:val="left"/>
      <w:pPr>
        <w:ind w:left="1624" w:hanging="360"/>
      </w:pPr>
      <w:rPr>
        <w:rFonts w:hint="default"/>
      </w:rPr>
    </w:lvl>
    <w:lvl w:ilvl="2" w:tplc="09C62DBE">
      <w:start w:val="1"/>
      <w:numFmt w:val="bullet"/>
      <w:lvlText w:val="•"/>
      <w:lvlJc w:val="left"/>
      <w:pPr>
        <w:ind w:left="2428" w:hanging="360"/>
      </w:pPr>
      <w:rPr>
        <w:rFonts w:hint="default"/>
      </w:rPr>
    </w:lvl>
    <w:lvl w:ilvl="3" w:tplc="19B4718E">
      <w:start w:val="1"/>
      <w:numFmt w:val="bullet"/>
      <w:lvlText w:val="•"/>
      <w:lvlJc w:val="left"/>
      <w:pPr>
        <w:ind w:left="3232" w:hanging="360"/>
      </w:pPr>
      <w:rPr>
        <w:rFonts w:hint="default"/>
      </w:rPr>
    </w:lvl>
    <w:lvl w:ilvl="4" w:tplc="C30A03F6">
      <w:start w:val="1"/>
      <w:numFmt w:val="bullet"/>
      <w:lvlText w:val="•"/>
      <w:lvlJc w:val="left"/>
      <w:pPr>
        <w:ind w:left="4036" w:hanging="360"/>
      </w:pPr>
      <w:rPr>
        <w:rFonts w:hint="default"/>
      </w:rPr>
    </w:lvl>
    <w:lvl w:ilvl="5" w:tplc="604A5264">
      <w:start w:val="1"/>
      <w:numFmt w:val="bullet"/>
      <w:lvlText w:val="•"/>
      <w:lvlJc w:val="left"/>
      <w:pPr>
        <w:ind w:left="4840" w:hanging="360"/>
      </w:pPr>
      <w:rPr>
        <w:rFonts w:hint="default"/>
      </w:rPr>
    </w:lvl>
    <w:lvl w:ilvl="6" w:tplc="23E8FE04">
      <w:start w:val="1"/>
      <w:numFmt w:val="bullet"/>
      <w:lvlText w:val="•"/>
      <w:lvlJc w:val="left"/>
      <w:pPr>
        <w:ind w:left="5644" w:hanging="360"/>
      </w:pPr>
      <w:rPr>
        <w:rFonts w:hint="default"/>
      </w:rPr>
    </w:lvl>
    <w:lvl w:ilvl="7" w:tplc="A9F6CDB8">
      <w:start w:val="1"/>
      <w:numFmt w:val="bullet"/>
      <w:lvlText w:val="•"/>
      <w:lvlJc w:val="left"/>
      <w:pPr>
        <w:ind w:left="6448" w:hanging="360"/>
      </w:pPr>
      <w:rPr>
        <w:rFonts w:hint="default"/>
      </w:rPr>
    </w:lvl>
    <w:lvl w:ilvl="8" w:tplc="89EED9EC">
      <w:start w:val="1"/>
      <w:numFmt w:val="bullet"/>
      <w:lvlText w:val="•"/>
      <w:lvlJc w:val="left"/>
      <w:pPr>
        <w:ind w:left="7252" w:hanging="360"/>
      </w:pPr>
      <w:rPr>
        <w:rFonts w:hint="default"/>
      </w:rPr>
    </w:lvl>
  </w:abstractNum>
  <w:abstractNum w:abstractNumId="9">
    <w:nsid w:val="274A0332"/>
    <w:multiLevelType w:val="hybridMultilevel"/>
    <w:tmpl w:val="8EC21D9A"/>
    <w:lvl w:ilvl="0" w:tplc="FCB084C0">
      <w:start w:val="1"/>
      <w:numFmt w:val="bullet"/>
      <w:lvlText w:val=""/>
      <w:lvlJc w:val="left"/>
      <w:pPr>
        <w:ind w:left="818" w:hanging="360"/>
      </w:pPr>
      <w:rPr>
        <w:rFonts w:ascii="Symbol" w:eastAsia="Times New Roman" w:hAnsi="Symbol" w:hint="default"/>
        <w:w w:val="100"/>
        <w:sz w:val="22"/>
      </w:rPr>
    </w:lvl>
    <w:lvl w:ilvl="1" w:tplc="267E071A">
      <w:start w:val="1"/>
      <w:numFmt w:val="bullet"/>
      <w:lvlText w:val="o"/>
      <w:lvlJc w:val="left"/>
      <w:pPr>
        <w:ind w:left="1533" w:hanging="356"/>
      </w:pPr>
      <w:rPr>
        <w:rFonts w:ascii="Courier New" w:eastAsia="Times New Roman" w:hAnsi="Courier New" w:hint="default"/>
        <w:w w:val="100"/>
        <w:sz w:val="22"/>
      </w:rPr>
    </w:lvl>
    <w:lvl w:ilvl="2" w:tplc="E0641ADE">
      <w:start w:val="1"/>
      <w:numFmt w:val="bullet"/>
      <w:lvlText w:val="•"/>
      <w:lvlJc w:val="left"/>
      <w:pPr>
        <w:ind w:left="1533" w:hanging="356"/>
      </w:pPr>
      <w:rPr>
        <w:rFonts w:hint="default"/>
      </w:rPr>
    </w:lvl>
    <w:lvl w:ilvl="3" w:tplc="14F8E1A0">
      <w:start w:val="1"/>
      <w:numFmt w:val="bullet"/>
      <w:lvlText w:val="•"/>
      <w:lvlJc w:val="left"/>
      <w:pPr>
        <w:ind w:left="2446" w:hanging="356"/>
      </w:pPr>
      <w:rPr>
        <w:rFonts w:hint="default"/>
      </w:rPr>
    </w:lvl>
    <w:lvl w:ilvl="4" w:tplc="77DA4BB8">
      <w:start w:val="1"/>
      <w:numFmt w:val="bullet"/>
      <w:lvlText w:val="•"/>
      <w:lvlJc w:val="left"/>
      <w:pPr>
        <w:ind w:left="3359" w:hanging="356"/>
      </w:pPr>
      <w:rPr>
        <w:rFonts w:hint="default"/>
      </w:rPr>
    </w:lvl>
    <w:lvl w:ilvl="5" w:tplc="66B81F00">
      <w:start w:val="1"/>
      <w:numFmt w:val="bullet"/>
      <w:lvlText w:val="•"/>
      <w:lvlJc w:val="left"/>
      <w:pPr>
        <w:ind w:left="4273" w:hanging="356"/>
      </w:pPr>
      <w:rPr>
        <w:rFonts w:hint="default"/>
      </w:rPr>
    </w:lvl>
    <w:lvl w:ilvl="6" w:tplc="B7D4DD72">
      <w:start w:val="1"/>
      <w:numFmt w:val="bullet"/>
      <w:lvlText w:val="•"/>
      <w:lvlJc w:val="left"/>
      <w:pPr>
        <w:ind w:left="5186" w:hanging="356"/>
      </w:pPr>
      <w:rPr>
        <w:rFonts w:hint="default"/>
      </w:rPr>
    </w:lvl>
    <w:lvl w:ilvl="7" w:tplc="D952DF0C">
      <w:start w:val="1"/>
      <w:numFmt w:val="bullet"/>
      <w:lvlText w:val="•"/>
      <w:lvlJc w:val="left"/>
      <w:pPr>
        <w:ind w:left="6099" w:hanging="356"/>
      </w:pPr>
      <w:rPr>
        <w:rFonts w:hint="default"/>
      </w:rPr>
    </w:lvl>
    <w:lvl w:ilvl="8" w:tplc="552E3A9C">
      <w:start w:val="1"/>
      <w:numFmt w:val="bullet"/>
      <w:lvlText w:val="•"/>
      <w:lvlJc w:val="left"/>
      <w:pPr>
        <w:ind w:left="7013" w:hanging="356"/>
      </w:pPr>
      <w:rPr>
        <w:rFonts w:hint="default"/>
      </w:rPr>
    </w:lvl>
  </w:abstractNum>
  <w:abstractNum w:abstractNumId="10">
    <w:nsid w:val="2B366C4E"/>
    <w:multiLevelType w:val="hybridMultilevel"/>
    <w:tmpl w:val="78D4D94E"/>
    <w:lvl w:ilvl="0" w:tplc="303CD542">
      <w:start w:val="1"/>
      <w:numFmt w:val="bullet"/>
      <w:lvlText w:val=""/>
      <w:lvlJc w:val="left"/>
      <w:pPr>
        <w:ind w:left="812" w:hanging="360"/>
      </w:pPr>
      <w:rPr>
        <w:rFonts w:ascii="Symbol" w:eastAsia="Times New Roman" w:hAnsi="Symbol" w:hint="default"/>
        <w:w w:val="100"/>
        <w:sz w:val="22"/>
      </w:rPr>
    </w:lvl>
    <w:lvl w:ilvl="1" w:tplc="EDFEE0F8">
      <w:start w:val="1"/>
      <w:numFmt w:val="bullet"/>
      <w:lvlText w:val="•"/>
      <w:lvlJc w:val="left"/>
      <w:pPr>
        <w:ind w:left="1219" w:hanging="360"/>
      </w:pPr>
      <w:rPr>
        <w:rFonts w:hint="default"/>
      </w:rPr>
    </w:lvl>
    <w:lvl w:ilvl="2" w:tplc="18FC029E">
      <w:start w:val="1"/>
      <w:numFmt w:val="bullet"/>
      <w:lvlText w:val="•"/>
      <w:lvlJc w:val="left"/>
      <w:pPr>
        <w:ind w:left="1626" w:hanging="360"/>
      </w:pPr>
      <w:rPr>
        <w:rFonts w:hint="default"/>
      </w:rPr>
    </w:lvl>
    <w:lvl w:ilvl="3" w:tplc="CBE6E7AC">
      <w:start w:val="1"/>
      <w:numFmt w:val="bullet"/>
      <w:lvlText w:val="•"/>
      <w:lvlJc w:val="left"/>
      <w:pPr>
        <w:ind w:left="2032" w:hanging="360"/>
      </w:pPr>
      <w:rPr>
        <w:rFonts w:hint="default"/>
      </w:rPr>
    </w:lvl>
    <w:lvl w:ilvl="4" w:tplc="36F0E628">
      <w:start w:val="1"/>
      <w:numFmt w:val="bullet"/>
      <w:lvlText w:val="•"/>
      <w:lvlJc w:val="left"/>
      <w:pPr>
        <w:ind w:left="2439" w:hanging="360"/>
      </w:pPr>
      <w:rPr>
        <w:rFonts w:hint="default"/>
      </w:rPr>
    </w:lvl>
    <w:lvl w:ilvl="5" w:tplc="3B664A14">
      <w:start w:val="1"/>
      <w:numFmt w:val="bullet"/>
      <w:lvlText w:val="•"/>
      <w:lvlJc w:val="left"/>
      <w:pPr>
        <w:ind w:left="2846" w:hanging="360"/>
      </w:pPr>
      <w:rPr>
        <w:rFonts w:hint="default"/>
      </w:rPr>
    </w:lvl>
    <w:lvl w:ilvl="6" w:tplc="4FC0EAF4">
      <w:start w:val="1"/>
      <w:numFmt w:val="bullet"/>
      <w:lvlText w:val="•"/>
      <w:lvlJc w:val="left"/>
      <w:pPr>
        <w:ind w:left="3253" w:hanging="360"/>
      </w:pPr>
      <w:rPr>
        <w:rFonts w:hint="default"/>
      </w:rPr>
    </w:lvl>
    <w:lvl w:ilvl="7" w:tplc="58C8503C">
      <w:start w:val="1"/>
      <w:numFmt w:val="bullet"/>
      <w:lvlText w:val="•"/>
      <w:lvlJc w:val="left"/>
      <w:pPr>
        <w:ind w:left="3659" w:hanging="360"/>
      </w:pPr>
      <w:rPr>
        <w:rFonts w:hint="default"/>
      </w:rPr>
    </w:lvl>
    <w:lvl w:ilvl="8" w:tplc="60FC0B78">
      <w:start w:val="1"/>
      <w:numFmt w:val="bullet"/>
      <w:lvlText w:val="•"/>
      <w:lvlJc w:val="left"/>
      <w:pPr>
        <w:ind w:left="4066" w:hanging="360"/>
      </w:pPr>
      <w:rPr>
        <w:rFonts w:hint="default"/>
      </w:rPr>
    </w:lvl>
  </w:abstractNum>
  <w:abstractNum w:abstractNumId="11">
    <w:nsid w:val="3E6145DE"/>
    <w:multiLevelType w:val="hybridMultilevel"/>
    <w:tmpl w:val="4612A350"/>
    <w:lvl w:ilvl="0" w:tplc="C72A50E6">
      <w:start w:val="1"/>
      <w:numFmt w:val="bullet"/>
      <w:lvlText w:val=""/>
      <w:lvlJc w:val="left"/>
      <w:pPr>
        <w:ind w:left="813" w:hanging="363"/>
      </w:pPr>
      <w:rPr>
        <w:rFonts w:ascii="Symbol" w:eastAsia="Times New Roman" w:hAnsi="Symbol" w:hint="default"/>
        <w:w w:val="100"/>
        <w:sz w:val="22"/>
      </w:rPr>
    </w:lvl>
    <w:lvl w:ilvl="1" w:tplc="EE365452">
      <w:start w:val="1"/>
      <w:numFmt w:val="bullet"/>
      <w:lvlText w:val="o"/>
      <w:lvlJc w:val="left"/>
      <w:pPr>
        <w:ind w:left="1538" w:hanging="360"/>
      </w:pPr>
      <w:rPr>
        <w:rFonts w:ascii="Courier New" w:eastAsia="Times New Roman" w:hAnsi="Courier New" w:hint="default"/>
        <w:w w:val="100"/>
        <w:sz w:val="22"/>
      </w:rPr>
    </w:lvl>
    <w:lvl w:ilvl="2" w:tplc="678CC618">
      <w:start w:val="1"/>
      <w:numFmt w:val="bullet"/>
      <w:lvlText w:val="•"/>
      <w:lvlJc w:val="left"/>
      <w:pPr>
        <w:ind w:left="2351" w:hanging="360"/>
      </w:pPr>
      <w:rPr>
        <w:rFonts w:hint="default"/>
      </w:rPr>
    </w:lvl>
    <w:lvl w:ilvl="3" w:tplc="25D2727A">
      <w:start w:val="1"/>
      <w:numFmt w:val="bullet"/>
      <w:lvlText w:val="•"/>
      <w:lvlJc w:val="left"/>
      <w:pPr>
        <w:ind w:left="3165" w:hanging="360"/>
      </w:pPr>
      <w:rPr>
        <w:rFonts w:hint="default"/>
      </w:rPr>
    </w:lvl>
    <w:lvl w:ilvl="4" w:tplc="17BCE0F0">
      <w:start w:val="1"/>
      <w:numFmt w:val="bullet"/>
      <w:lvlText w:val="•"/>
      <w:lvlJc w:val="left"/>
      <w:pPr>
        <w:ind w:left="3978" w:hanging="360"/>
      </w:pPr>
      <w:rPr>
        <w:rFonts w:hint="default"/>
      </w:rPr>
    </w:lvl>
    <w:lvl w:ilvl="5" w:tplc="E83E465E">
      <w:start w:val="1"/>
      <w:numFmt w:val="bullet"/>
      <w:lvlText w:val="•"/>
      <w:lvlJc w:val="left"/>
      <w:pPr>
        <w:ind w:left="4792" w:hanging="360"/>
      </w:pPr>
      <w:rPr>
        <w:rFonts w:hint="default"/>
      </w:rPr>
    </w:lvl>
    <w:lvl w:ilvl="6" w:tplc="E0604E32">
      <w:start w:val="1"/>
      <w:numFmt w:val="bullet"/>
      <w:lvlText w:val="•"/>
      <w:lvlJc w:val="left"/>
      <w:pPr>
        <w:ind w:left="5605" w:hanging="360"/>
      </w:pPr>
      <w:rPr>
        <w:rFonts w:hint="default"/>
      </w:rPr>
    </w:lvl>
    <w:lvl w:ilvl="7" w:tplc="376C9EDC">
      <w:start w:val="1"/>
      <w:numFmt w:val="bullet"/>
      <w:lvlText w:val="•"/>
      <w:lvlJc w:val="left"/>
      <w:pPr>
        <w:ind w:left="6419" w:hanging="360"/>
      </w:pPr>
      <w:rPr>
        <w:rFonts w:hint="default"/>
      </w:rPr>
    </w:lvl>
    <w:lvl w:ilvl="8" w:tplc="0386689C">
      <w:start w:val="1"/>
      <w:numFmt w:val="bullet"/>
      <w:lvlText w:val="•"/>
      <w:lvlJc w:val="left"/>
      <w:pPr>
        <w:ind w:left="7232" w:hanging="360"/>
      </w:pPr>
      <w:rPr>
        <w:rFonts w:hint="default"/>
      </w:rPr>
    </w:lvl>
  </w:abstractNum>
  <w:abstractNum w:abstractNumId="12">
    <w:nsid w:val="415D40BF"/>
    <w:multiLevelType w:val="hybridMultilevel"/>
    <w:tmpl w:val="2F542C64"/>
    <w:lvl w:ilvl="0" w:tplc="53EE30DA">
      <w:start w:val="1"/>
      <w:numFmt w:val="decimal"/>
      <w:lvlText w:val="%1."/>
      <w:lvlJc w:val="left"/>
      <w:pPr>
        <w:ind w:left="389" w:hanging="284"/>
      </w:pPr>
      <w:rPr>
        <w:rFonts w:ascii="Calibri" w:eastAsia="Times New Roman" w:hAnsi="Calibri" w:cs="Times New Roman" w:hint="default"/>
        <w:w w:val="100"/>
        <w:sz w:val="22"/>
        <w:szCs w:val="22"/>
      </w:rPr>
    </w:lvl>
    <w:lvl w:ilvl="1" w:tplc="AA02C01A">
      <w:start w:val="1"/>
      <w:numFmt w:val="bullet"/>
      <w:lvlText w:val="•"/>
      <w:lvlJc w:val="left"/>
      <w:pPr>
        <w:ind w:left="1650" w:hanging="284"/>
      </w:pPr>
      <w:rPr>
        <w:rFonts w:hint="default"/>
      </w:rPr>
    </w:lvl>
    <w:lvl w:ilvl="2" w:tplc="34C2662E">
      <w:start w:val="1"/>
      <w:numFmt w:val="bullet"/>
      <w:lvlText w:val="•"/>
      <w:lvlJc w:val="left"/>
      <w:pPr>
        <w:ind w:left="2911" w:hanging="284"/>
      </w:pPr>
      <w:rPr>
        <w:rFonts w:hint="default"/>
      </w:rPr>
    </w:lvl>
    <w:lvl w:ilvl="3" w:tplc="6FE4E3E8">
      <w:start w:val="1"/>
      <w:numFmt w:val="bullet"/>
      <w:lvlText w:val="•"/>
      <w:lvlJc w:val="left"/>
      <w:pPr>
        <w:ind w:left="4172" w:hanging="284"/>
      </w:pPr>
      <w:rPr>
        <w:rFonts w:hint="default"/>
      </w:rPr>
    </w:lvl>
    <w:lvl w:ilvl="4" w:tplc="B896C5DE">
      <w:start w:val="1"/>
      <w:numFmt w:val="bullet"/>
      <w:lvlText w:val="•"/>
      <w:lvlJc w:val="left"/>
      <w:pPr>
        <w:ind w:left="5433" w:hanging="284"/>
      </w:pPr>
      <w:rPr>
        <w:rFonts w:hint="default"/>
      </w:rPr>
    </w:lvl>
    <w:lvl w:ilvl="5" w:tplc="9306E9F6">
      <w:start w:val="1"/>
      <w:numFmt w:val="bullet"/>
      <w:lvlText w:val="•"/>
      <w:lvlJc w:val="left"/>
      <w:pPr>
        <w:ind w:left="6694" w:hanging="284"/>
      </w:pPr>
      <w:rPr>
        <w:rFonts w:hint="default"/>
      </w:rPr>
    </w:lvl>
    <w:lvl w:ilvl="6" w:tplc="0A7C9460">
      <w:start w:val="1"/>
      <w:numFmt w:val="bullet"/>
      <w:lvlText w:val="•"/>
      <w:lvlJc w:val="left"/>
      <w:pPr>
        <w:ind w:left="7955" w:hanging="284"/>
      </w:pPr>
      <w:rPr>
        <w:rFonts w:hint="default"/>
      </w:rPr>
    </w:lvl>
    <w:lvl w:ilvl="7" w:tplc="C5166384">
      <w:start w:val="1"/>
      <w:numFmt w:val="bullet"/>
      <w:lvlText w:val="•"/>
      <w:lvlJc w:val="left"/>
      <w:pPr>
        <w:ind w:left="9216" w:hanging="284"/>
      </w:pPr>
      <w:rPr>
        <w:rFonts w:hint="default"/>
      </w:rPr>
    </w:lvl>
    <w:lvl w:ilvl="8" w:tplc="33966294">
      <w:start w:val="1"/>
      <w:numFmt w:val="bullet"/>
      <w:lvlText w:val="•"/>
      <w:lvlJc w:val="left"/>
      <w:pPr>
        <w:ind w:left="10477" w:hanging="284"/>
      </w:pPr>
      <w:rPr>
        <w:rFonts w:hint="default"/>
      </w:rPr>
    </w:lvl>
  </w:abstractNum>
  <w:abstractNum w:abstractNumId="13">
    <w:nsid w:val="490E5ACE"/>
    <w:multiLevelType w:val="multilevel"/>
    <w:tmpl w:val="A202955E"/>
    <w:lvl w:ilvl="0">
      <w:start w:val="6"/>
      <w:numFmt w:val="decimal"/>
      <w:lvlText w:val="%1"/>
      <w:lvlJc w:val="left"/>
      <w:pPr>
        <w:ind w:left="434" w:hanging="334"/>
      </w:pPr>
      <w:rPr>
        <w:rFonts w:cs="Times New Roman" w:hint="default"/>
      </w:rPr>
    </w:lvl>
    <w:lvl w:ilvl="1">
      <w:start w:val="2"/>
      <w:numFmt w:val="decimal"/>
      <w:lvlText w:val="%1.%2"/>
      <w:lvlJc w:val="left"/>
      <w:pPr>
        <w:ind w:left="434" w:hanging="334"/>
      </w:pPr>
      <w:rPr>
        <w:rFonts w:ascii="Calibri" w:eastAsia="Times New Roman" w:hAnsi="Calibri" w:cs="Times New Roman" w:hint="default"/>
        <w:b/>
        <w:bCs/>
        <w:w w:val="100"/>
        <w:sz w:val="22"/>
        <w:szCs w:val="22"/>
      </w:rPr>
    </w:lvl>
    <w:lvl w:ilvl="2">
      <w:start w:val="1"/>
      <w:numFmt w:val="decimal"/>
      <w:lvlText w:val="%1.%2.%3"/>
      <w:lvlJc w:val="left"/>
      <w:pPr>
        <w:ind w:left="603" w:hanging="504"/>
      </w:pPr>
      <w:rPr>
        <w:rFonts w:ascii="Calibri" w:eastAsia="Times New Roman" w:hAnsi="Calibri" w:cs="Times New Roman" w:hint="default"/>
        <w:b/>
        <w:bCs/>
        <w:w w:val="100"/>
        <w:sz w:val="22"/>
        <w:szCs w:val="22"/>
      </w:rPr>
    </w:lvl>
    <w:lvl w:ilvl="3">
      <w:start w:val="1"/>
      <w:numFmt w:val="decimal"/>
      <w:lvlText w:val="%1.%2.%3.%4"/>
      <w:lvlJc w:val="left"/>
      <w:pPr>
        <w:ind w:left="773" w:hanging="674"/>
      </w:pPr>
      <w:rPr>
        <w:rFonts w:ascii="Calibri" w:eastAsia="Times New Roman" w:hAnsi="Calibri" w:cs="Times New Roman" w:hint="default"/>
        <w:b/>
        <w:bCs/>
        <w:w w:val="100"/>
        <w:sz w:val="22"/>
        <w:szCs w:val="22"/>
      </w:rPr>
    </w:lvl>
    <w:lvl w:ilvl="4">
      <w:start w:val="1"/>
      <w:numFmt w:val="bullet"/>
      <w:lvlText w:val="•"/>
      <w:lvlJc w:val="left"/>
      <w:pPr>
        <w:ind w:left="813" w:hanging="356"/>
      </w:pPr>
      <w:rPr>
        <w:rFonts w:ascii="Calibri" w:eastAsia="Times New Roman" w:hAnsi="Calibri" w:hint="default"/>
        <w:w w:val="100"/>
        <w:sz w:val="22"/>
      </w:rPr>
    </w:lvl>
    <w:lvl w:ilvl="5">
      <w:start w:val="1"/>
      <w:numFmt w:val="bullet"/>
      <w:lvlText w:val="•"/>
      <w:lvlJc w:val="left"/>
      <w:pPr>
        <w:ind w:left="3112" w:hanging="356"/>
      </w:pPr>
      <w:rPr>
        <w:rFonts w:hint="default"/>
      </w:rPr>
    </w:lvl>
    <w:lvl w:ilvl="6">
      <w:start w:val="1"/>
      <w:numFmt w:val="bullet"/>
      <w:lvlText w:val="•"/>
      <w:lvlJc w:val="left"/>
      <w:pPr>
        <w:ind w:left="4261" w:hanging="356"/>
      </w:pPr>
      <w:rPr>
        <w:rFonts w:hint="default"/>
      </w:rPr>
    </w:lvl>
    <w:lvl w:ilvl="7">
      <w:start w:val="1"/>
      <w:numFmt w:val="bullet"/>
      <w:lvlText w:val="•"/>
      <w:lvlJc w:val="left"/>
      <w:pPr>
        <w:ind w:left="5411" w:hanging="356"/>
      </w:pPr>
      <w:rPr>
        <w:rFonts w:hint="default"/>
      </w:rPr>
    </w:lvl>
    <w:lvl w:ilvl="8">
      <w:start w:val="1"/>
      <w:numFmt w:val="bullet"/>
      <w:lvlText w:val="•"/>
      <w:lvlJc w:val="left"/>
      <w:pPr>
        <w:ind w:left="6560" w:hanging="356"/>
      </w:pPr>
      <w:rPr>
        <w:rFonts w:hint="default"/>
      </w:rPr>
    </w:lvl>
  </w:abstractNum>
  <w:abstractNum w:abstractNumId="14">
    <w:nsid w:val="6167095B"/>
    <w:multiLevelType w:val="multilevel"/>
    <w:tmpl w:val="C3A2A1EE"/>
    <w:lvl w:ilvl="0">
      <w:start w:val="9"/>
      <w:numFmt w:val="decimal"/>
      <w:lvlText w:val="%1"/>
      <w:lvlJc w:val="left"/>
      <w:pPr>
        <w:ind w:left="433" w:hanging="333"/>
      </w:pPr>
      <w:rPr>
        <w:rFonts w:cs="Times New Roman" w:hint="default"/>
      </w:rPr>
    </w:lvl>
    <w:lvl w:ilvl="1">
      <w:start w:val="1"/>
      <w:numFmt w:val="decimal"/>
      <w:lvlText w:val="%1.%2"/>
      <w:lvlJc w:val="left"/>
      <w:pPr>
        <w:ind w:left="433" w:hanging="333"/>
      </w:pPr>
      <w:rPr>
        <w:rFonts w:ascii="Calibri" w:eastAsia="Times New Roman" w:hAnsi="Calibri" w:cs="Times New Roman" w:hint="default"/>
        <w:b/>
        <w:bCs/>
        <w:w w:val="100"/>
        <w:sz w:val="22"/>
        <w:szCs w:val="22"/>
      </w:rPr>
    </w:lvl>
    <w:lvl w:ilvl="2">
      <w:start w:val="1"/>
      <w:numFmt w:val="bullet"/>
      <w:lvlText w:val="•"/>
      <w:lvlJc w:val="left"/>
      <w:pPr>
        <w:ind w:left="2118" w:hanging="333"/>
      </w:pPr>
      <w:rPr>
        <w:rFonts w:hint="default"/>
      </w:rPr>
    </w:lvl>
    <w:lvl w:ilvl="3">
      <w:start w:val="1"/>
      <w:numFmt w:val="bullet"/>
      <w:lvlText w:val="•"/>
      <w:lvlJc w:val="left"/>
      <w:pPr>
        <w:ind w:left="2961" w:hanging="333"/>
      </w:pPr>
      <w:rPr>
        <w:rFonts w:hint="default"/>
      </w:rPr>
    </w:lvl>
    <w:lvl w:ilvl="4">
      <w:start w:val="1"/>
      <w:numFmt w:val="bullet"/>
      <w:lvlText w:val="•"/>
      <w:lvlJc w:val="left"/>
      <w:pPr>
        <w:ind w:left="3803" w:hanging="333"/>
      </w:pPr>
      <w:rPr>
        <w:rFonts w:hint="default"/>
      </w:rPr>
    </w:lvl>
    <w:lvl w:ilvl="5">
      <w:start w:val="1"/>
      <w:numFmt w:val="bullet"/>
      <w:lvlText w:val="•"/>
      <w:lvlJc w:val="left"/>
      <w:pPr>
        <w:ind w:left="4646" w:hanging="333"/>
      </w:pPr>
      <w:rPr>
        <w:rFonts w:hint="default"/>
      </w:rPr>
    </w:lvl>
    <w:lvl w:ilvl="6">
      <w:start w:val="1"/>
      <w:numFmt w:val="bullet"/>
      <w:lvlText w:val="•"/>
      <w:lvlJc w:val="left"/>
      <w:pPr>
        <w:ind w:left="5489" w:hanging="333"/>
      </w:pPr>
      <w:rPr>
        <w:rFonts w:hint="default"/>
      </w:rPr>
    </w:lvl>
    <w:lvl w:ilvl="7">
      <w:start w:val="1"/>
      <w:numFmt w:val="bullet"/>
      <w:lvlText w:val="•"/>
      <w:lvlJc w:val="left"/>
      <w:pPr>
        <w:ind w:left="6331" w:hanging="333"/>
      </w:pPr>
      <w:rPr>
        <w:rFonts w:hint="default"/>
      </w:rPr>
    </w:lvl>
    <w:lvl w:ilvl="8">
      <w:start w:val="1"/>
      <w:numFmt w:val="bullet"/>
      <w:lvlText w:val="•"/>
      <w:lvlJc w:val="left"/>
      <w:pPr>
        <w:ind w:left="7174" w:hanging="333"/>
      </w:pPr>
      <w:rPr>
        <w:rFonts w:hint="default"/>
      </w:rPr>
    </w:lvl>
  </w:abstractNum>
  <w:abstractNum w:abstractNumId="15">
    <w:nsid w:val="6A214B29"/>
    <w:multiLevelType w:val="hybridMultilevel"/>
    <w:tmpl w:val="5776AA76"/>
    <w:lvl w:ilvl="0" w:tplc="19B4852E">
      <w:start w:val="1"/>
      <w:numFmt w:val="decimal"/>
      <w:lvlText w:val="%1."/>
      <w:lvlJc w:val="left"/>
      <w:pPr>
        <w:ind w:left="389" w:hanging="286"/>
      </w:pPr>
      <w:rPr>
        <w:rFonts w:ascii="Calibri" w:eastAsia="Times New Roman" w:hAnsi="Calibri" w:cs="Times New Roman" w:hint="default"/>
        <w:w w:val="100"/>
        <w:sz w:val="22"/>
        <w:szCs w:val="22"/>
      </w:rPr>
    </w:lvl>
    <w:lvl w:ilvl="1" w:tplc="D0B8C0A2">
      <w:start w:val="1"/>
      <w:numFmt w:val="bullet"/>
      <w:lvlText w:val="•"/>
      <w:lvlJc w:val="left"/>
      <w:pPr>
        <w:ind w:left="1650" w:hanging="286"/>
      </w:pPr>
      <w:rPr>
        <w:rFonts w:hint="default"/>
      </w:rPr>
    </w:lvl>
    <w:lvl w:ilvl="2" w:tplc="98FED540">
      <w:start w:val="1"/>
      <w:numFmt w:val="bullet"/>
      <w:lvlText w:val="•"/>
      <w:lvlJc w:val="left"/>
      <w:pPr>
        <w:ind w:left="2911" w:hanging="286"/>
      </w:pPr>
      <w:rPr>
        <w:rFonts w:hint="default"/>
      </w:rPr>
    </w:lvl>
    <w:lvl w:ilvl="3" w:tplc="9496C0EE">
      <w:start w:val="1"/>
      <w:numFmt w:val="bullet"/>
      <w:lvlText w:val="•"/>
      <w:lvlJc w:val="left"/>
      <w:pPr>
        <w:ind w:left="4172" w:hanging="286"/>
      </w:pPr>
      <w:rPr>
        <w:rFonts w:hint="default"/>
      </w:rPr>
    </w:lvl>
    <w:lvl w:ilvl="4" w:tplc="E548C074">
      <w:start w:val="1"/>
      <w:numFmt w:val="bullet"/>
      <w:lvlText w:val="•"/>
      <w:lvlJc w:val="left"/>
      <w:pPr>
        <w:ind w:left="5433" w:hanging="286"/>
      </w:pPr>
      <w:rPr>
        <w:rFonts w:hint="default"/>
      </w:rPr>
    </w:lvl>
    <w:lvl w:ilvl="5" w:tplc="D7B84218">
      <w:start w:val="1"/>
      <w:numFmt w:val="bullet"/>
      <w:lvlText w:val="•"/>
      <w:lvlJc w:val="left"/>
      <w:pPr>
        <w:ind w:left="6694" w:hanging="286"/>
      </w:pPr>
      <w:rPr>
        <w:rFonts w:hint="default"/>
      </w:rPr>
    </w:lvl>
    <w:lvl w:ilvl="6" w:tplc="234A4F68">
      <w:start w:val="1"/>
      <w:numFmt w:val="bullet"/>
      <w:lvlText w:val="•"/>
      <w:lvlJc w:val="left"/>
      <w:pPr>
        <w:ind w:left="7955" w:hanging="286"/>
      </w:pPr>
      <w:rPr>
        <w:rFonts w:hint="default"/>
      </w:rPr>
    </w:lvl>
    <w:lvl w:ilvl="7" w:tplc="9CD40B42">
      <w:start w:val="1"/>
      <w:numFmt w:val="bullet"/>
      <w:lvlText w:val="•"/>
      <w:lvlJc w:val="left"/>
      <w:pPr>
        <w:ind w:left="9216" w:hanging="286"/>
      </w:pPr>
      <w:rPr>
        <w:rFonts w:hint="default"/>
      </w:rPr>
    </w:lvl>
    <w:lvl w:ilvl="8" w:tplc="5BD217CC">
      <w:start w:val="1"/>
      <w:numFmt w:val="bullet"/>
      <w:lvlText w:val="•"/>
      <w:lvlJc w:val="left"/>
      <w:pPr>
        <w:ind w:left="10477" w:hanging="286"/>
      </w:pPr>
      <w:rPr>
        <w:rFonts w:hint="default"/>
      </w:rPr>
    </w:lvl>
  </w:abstractNum>
  <w:abstractNum w:abstractNumId="16">
    <w:nsid w:val="6AD94A74"/>
    <w:multiLevelType w:val="hybridMultilevel"/>
    <w:tmpl w:val="03F64FBE"/>
    <w:lvl w:ilvl="0" w:tplc="8D160B78">
      <w:start w:val="1"/>
      <w:numFmt w:val="bullet"/>
      <w:lvlText w:val=""/>
      <w:lvlJc w:val="left"/>
      <w:pPr>
        <w:ind w:left="810" w:hanging="360"/>
      </w:pPr>
      <w:rPr>
        <w:rFonts w:ascii="Symbol" w:eastAsia="Times New Roman" w:hAnsi="Symbol" w:hint="default"/>
        <w:w w:val="100"/>
        <w:sz w:val="22"/>
      </w:rPr>
    </w:lvl>
    <w:lvl w:ilvl="1" w:tplc="75768E54">
      <w:start w:val="1"/>
      <w:numFmt w:val="bullet"/>
      <w:lvlText w:val="•"/>
      <w:lvlJc w:val="left"/>
      <w:pPr>
        <w:ind w:left="1005" w:hanging="360"/>
      </w:pPr>
      <w:rPr>
        <w:rFonts w:hint="default"/>
      </w:rPr>
    </w:lvl>
    <w:lvl w:ilvl="2" w:tplc="921CD634">
      <w:start w:val="1"/>
      <w:numFmt w:val="bullet"/>
      <w:lvlText w:val="•"/>
      <w:lvlJc w:val="left"/>
      <w:pPr>
        <w:ind w:left="1200" w:hanging="360"/>
      </w:pPr>
      <w:rPr>
        <w:rFonts w:hint="default"/>
      </w:rPr>
    </w:lvl>
    <w:lvl w:ilvl="3" w:tplc="05225F0A">
      <w:start w:val="1"/>
      <w:numFmt w:val="bullet"/>
      <w:lvlText w:val="•"/>
      <w:lvlJc w:val="left"/>
      <w:pPr>
        <w:ind w:left="1395" w:hanging="360"/>
      </w:pPr>
      <w:rPr>
        <w:rFonts w:hint="default"/>
      </w:rPr>
    </w:lvl>
    <w:lvl w:ilvl="4" w:tplc="77CC41FC">
      <w:start w:val="1"/>
      <w:numFmt w:val="bullet"/>
      <w:lvlText w:val="•"/>
      <w:lvlJc w:val="left"/>
      <w:pPr>
        <w:ind w:left="1590" w:hanging="360"/>
      </w:pPr>
      <w:rPr>
        <w:rFonts w:hint="default"/>
      </w:rPr>
    </w:lvl>
    <w:lvl w:ilvl="5" w:tplc="F1469322">
      <w:start w:val="1"/>
      <w:numFmt w:val="bullet"/>
      <w:lvlText w:val="•"/>
      <w:lvlJc w:val="left"/>
      <w:pPr>
        <w:ind w:left="1785" w:hanging="360"/>
      </w:pPr>
      <w:rPr>
        <w:rFonts w:hint="default"/>
      </w:rPr>
    </w:lvl>
    <w:lvl w:ilvl="6" w:tplc="12349A9A">
      <w:start w:val="1"/>
      <w:numFmt w:val="bullet"/>
      <w:lvlText w:val="•"/>
      <w:lvlJc w:val="left"/>
      <w:pPr>
        <w:ind w:left="1980" w:hanging="360"/>
      </w:pPr>
      <w:rPr>
        <w:rFonts w:hint="default"/>
      </w:rPr>
    </w:lvl>
    <w:lvl w:ilvl="7" w:tplc="7538617E">
      <w:start w:val="1"/>
      <w:numFmt w:val="bullet"/>
      <w:lvlText w:val="•"/>
      <w:lvlJc w:val="left"/>
      <w:pPr>
        <w:ind w:left="2175" w:hanging="360"/>
      </w:pPr>
      <w:rPr>
        <w:rFonts w:hint="default"/>
      </w:rPr>
    </w:lvl>
    <w:lvl w:ilvl="8" w:tplc="77A6BF38">
      <w:start w:val="1"/>
      <w:numFmt w:val="bullet"/>
      <w:lvlText w:val="•"/>
      <w:lvlJc w:val="left"/>
      <w:pPr>
        <w:ind w:left="2370" w:hanging="360"/>
      </w:pPr>
      <w:rPr>
        <w:rFonts w:hint="default"/>
      </w:rPr>
    </w:lvl>
  </w:abstractNum>
  <w:abstractNum w:abstractNumId="17">
    <w:nsid w:val="6D895F33"/>
    <w:multiLevelType w:val="hybridMultilevel"/>
    <w:tmpl w:val="0336864E"/>
    <w:lvl w:ilvl="0" w:tplc="01986BD8">
      <w:start w:val="1"/>
      <w:numFmt w:val="bullet"/>
      <w:lvlText w:val=""/>
      <w:lvlJc w:val="left"/>
      <w:pPr>
        <w:ind w:left="818" w:hanging="360"/>
      </w:pPr>
      <w:rPr>
        <w:rFonts w:ascii="Symbol" w:eastAsia="Times New Roman" w:hAnsi="Symbol" w:hint="default"/>
        <w:w w:val="100"/>
        <w:sz w:val="22"/>
      </w:rPr>
    </w:lvl>
    <w:lvl w:ilvl="1" w:tplc="B922EE1E">
      <w:start w:val="1"/>
      <w:numFmt w:val="bullet"/>
      <w:lvlText w:val="•"/>
      <w:lvlJc w:val="left"/>
      <w:pPr>
        <w:ind w:left="1622" w:hanging="360"/>
      </w:pPr>
      <w:rPr>
        <w:rFonts w:hint="default"/>
      </w:rPr>
    </w:lvl>
    <w:lvl w:ilvl="2" w:tplc="942A7400">
      <w:start w:val="1"/>
      <w:numFmt w:val="bullet"/>
      <w:lvlText w:val="•"/>
      <w:lvlJc w:val="left"/>
      <w:pPr>
        <w:ind w:left="2426" w:hanging="360"/>
      </w:pPr>
      <w:rPr>
        <w:rFonts w:hint="default"/>
      </w:rPr>
    </w:lvl>
    <w:lvl w:ilvl="3" w:tplc="C8A4B956">
      <w:start w:val="1"/>
      <w:numFmt w:val="bullet"/>
      <w:lvlText w:val="•"/>
      <w:lvlJc w:val="left"/>
      <w:pPr>
        <w:ind w:left="3230" w:hanging="360"/>
      </w:pPr>
      <w:rPr>
        <w:rFonts w:hint="default"/>
      </w:rPr>
    </w:lvl>
    <w:lvl w:ilvl="4" w:tplc="C2CED50C">
      <w:start w:val="1"/>
      <w:numFmt w:val="bullet"/>
      <w:lvlText w:val="•"/>
      <w:lvlJc w:val="left"/>
      <w:pPr>
        <w:ind w:left="4034" w:hanging="360"/>
      </w:pPr>
      <w:rPr>
        <w:rFonts w:hint="default"/>
      </w:rPr>
    </w:lvl>
    <w:lvl w:ilvl="5" w:tplc="B00EA384">
      <w:start w:val="1"/>
      <w:numFmt w:val="bullet"/>
      <w:lvlText w:val="•"/>
      <w:lvlJc w:val="left"/>
      <w:pPr>
        <w:ind w:left="4839" w:hanging="360"/>
      </w:pPr>
      <w:rPr>
        <w:rFonts w:hint="default"/>
      </w:rPr>
    </w:lvl>
    <w:lvl w:ilvl="6" w:tplc="742C4EFE">
      <w:start w:val="1"/>
      <w:numFmt w:val="bullet"/>
      <w:lvlText w:val="•"/>
      <w:lvlJc w:val="left"/>
      <w:pPr>
        <w:ind w:left="5643" w:hanging="360"/>
      </w:pPr>
      <w:rPr>
        <w:rFonts w:hint="default"/>
      </w:rPr>
    </w:lvl>
    <w:lvl w:ilvl="7" w:tplc="EF5AE29C">
      <w:start w:val="1"/>
      <w:numFmt w:val="bullet"/>
      <w:lvlText w:val="•"/>
      <w:lvlJc w:val="left"/>
      <w:pPr>
        <w:ind w:left="6447" w:hanging="360"/>
      </w:pPr>
      <w:rPr>
        <w:rFonts w:hint="default"/>
      </w:rPr>
    </w:lvl>
    <w:lvl w:ilvl="8" w:tplc="18A0F7C2">
      <w:start w:val="1"/>
      <w:numFmt w:val="bullet"/>
      <w:lvlText w:val="•"/>
      <w:lvlJc w:val="left"/>
      <w:pPr>
        <w:ind w:left="7251" w:hanging="360"/>
      </w:pPr>
      <w:rPr>
        <w:rFonts w:hint="default"/>
      </w:rPr>
    </w:lvl>
  </w:abstractNum>
  <w:abstractNum w:abstractNumId="18">
    <w:nsid w:val="71DE13A8"/>
    <w:multiLevelType w:val="multilevel"/>
    <w:tmpl w:val="AC769EA0"/>
    <w:lvl w:ilvl="0">
      <w:start w:val="5"/>
      <w:numFmt w:val="decimal"/>
      <w:lvlText w:val="%1"/>
      <w:lvlJc w:val="left"/>
      <w:pPr>
        <w:ind w:left="434" w:hanging="334"/>
      </w:pPr>
      <w:rPr>
        <w:rFonts w:cs="Times New Roman" w:hint="default"/>
      </w:rPr>
    </w:lvl>
    <w:lvl w:ilvl="1">
      <w:start w:val="1"/>
      <w:numFmt w:val="decimal"/>
      <w:lvlText w:val="%1.%2"/>
      <w:lvlJc w:val="left"/>
      <w:pPr>
        <w:ind w:left="434" w:hanging="334"/>
      </w:pPr>
      <w:rPr>
        <w:rFonts w:ascii="Calibri" w:eastAsia="Times New Roman" w:hAnsi="Calibri" w:cs="Times New Roman" w:hint="default"/>
        <w:b/>
        <w:bCs/>
        <w:w w:val="100"/>
        <w:sz w:val="22"/>
        <w:szCs w:val="22"/>
      </w:rPr>
    </w:lvl>
    <w:lvl w:ilvl="2">
      <w:start w:val="1"/>
      <w:numFmt w:val="decimal"/>
      <w:lvlText w:val="%1.%2.%3"/>
      <w:lvlJc w:val="left"/>
      <w:pPr>
        <w:ind w:left="100" w:hanging="497"/>
      </w:pPr>
      <w:rPr>
        <w:rFonts w:ascii="Calibri" w:eastAsia="Times New Roman" w:hAnsi="Calibri" w:cs="Times New Roman" w:hint="default"/>
        <w:w w:val="100"/>
        <w:sz w:val="22"/>
        <w:szCs w:val="22"/>
      </w:rPr>
    </w:lvl>
    <w:lvl w:ilvl="3">
      <w:start w:val="1"/>
      <w:numFmt w:val="bullet"/>
      <w:lvlText w:val="•"/>
      <w:lvlJc w:val="left"/>
      <w:pPr>
        <w:ind w:left="813" w:hanging="356"/>
      </w:pPr>
      <w:rPr>
        <w:rFonts w:ascii="Calibri" w:eastAsia="Times New Roman" w:hAnsi="Calibri" w:hint="default"/>
        <w:w w:val="100"/>
        <w:sz w:val="22"/>
      </w:rPr>
    </w:lvl>
    <w:lvl w:ilvl="4">
      <w:start w:val="1"/>
      <w:numFmt w:val="bullet"/>
      <w:lvlText w:val="•"/>
      <w:lvlJc w:val="left"/>
      <w:pPr>
        <w:ind w:left="2824" w:hanging="356"/>
      </w:pPr>
      <w:rPr>
        <w:rFonts w:hint="default"/>
      </w:rPr>
    </w:lvl>
    <w:lvl w:ilvl="5">
      <w:start w:val="1"/>
      <w:numFmt w:val="bullet"/>
      <w:lvlText w:val="•"/>
      <w:lvlJc w:val="left"/>
      <w:pPr>
        <w:ind w:left="3830" w:hanging="356"/>
      </w:pPr>
      <w:rPr>
        <w:rFonts w:hint="default"/>
      </w:rPr>
    </w:lvl>
    <w:lvl w:ilvl="6">
      <w:start w:val="1"/>
      <w:numFmt w:val="bullet"/>
      <w:lvlText w:val="•"/>
      <w:lvlJc w:val="left"/>
      <w:pPr>
        <w:ind w:left="4836" w:hanging="356"/>
      </w:pPr>
      <w:rPr>
        <w:rFonts w:hint="default"/>
      </w:rPr>
    </w:lvl>
    <w:lvl w:ilvl="7">
      <w:start w:val="1"/>
      <w:numFmt w:val="bullet"/>
      <w:lvlText w:val="•"/>
      <w:lvlJc w:val="left"/>
      <w:pPr>
        <w:ind w:left="5842" w:hanging="356"/>
      </w:pPr>
      <w:rPr>
        <w:rFonts w:hint="default"/>
      </w:rPr>
    </w:lvl>
    <w:lvl w:ilvl="8">
      <w:start w:val="1"/>
      <w:numFmt w:val="bullet"/>
      <w:lvlText w:val="•"/>
      <w:lvlJc w:val="left"/>
      <w:pPr>
        <w:ind w:left="6848" w:hanging="356"/>
      </w:pPr>
      <w:rPr>
        <w:rFonts w:hint="default"/>
      </w:rPr>
    </w:lvl>
  </w:abstractNum>
  <w:num w:numId="1">
    <w:abstractNumId w:val="15"/>
  </w:num>
  <w:num w:numId="2">
    <w:abstractNumId w:val="5"/>
  </w:num>
  <w:num w:numId="3">
    <w:abstractNumId w:val="16"/>
  </w:num>
  <w:num w:numId="4">
    <w:abstractNumId w:val="12"/>
  </w:num>
  <w:num w:numId="5">
    <w:abstractNumId w:val="10"/>
  </w:num>
  <w:num w:numId="6">
    <w:abstractNumId w:val="6"/>
  </w:num>
  <w:num w:numId="7">
    <w:abstractNumId w:val="3"/>
  </w:num>
  <w:num w:numId="8">
    <w:abstractNumId w:val="11"/>
  </w:num>
  <w:num w:numId="9">
    <w:abstractNumId w:val="14"/>
  </w:num>
  <w:num w:numId="10">
    <w:abstractNumId w:val="7"/>
  </w:num>
  <w:num w:numId="11">
    <w:abstractNumId w:val="1"/>
  </w:num>
  <w:num w:numId="12">
    <w:abstractNumId w:val="9"/>
  </w:num>
  <w:num w:numId="13">
    <w:abstractNumId w:val="0"/>
  </w:num>
  <w:num w:numId="14">
    <w:abstractNumId w:val="2"/>
  </w:num>
  <w:num w:numId="15">
    <w:abstractNumId w:val="8"/>
  </w:num>
  <w:num w:numId="16">
    <w:abstractNumId w:val="17"/>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23"/>
    <w:rsid w:val="00015DA3"/>
    <w:rsid w:val="0003014F"/>
    <w:rsid w:val="0004104B"/>
    <w:rsid w:val="000413E7"/>
    <w:rsid w:val="00045533"/>
    <w:rsid w:val="000457FB"/>
    <w:rsid w:val="00084658"/>
    <w:rsid w:val="00094DF2"/>
    <w:rsid w:val="000C032A"/>
    <w:rsid w:val="000C0995"/>
    <w:rsid w:val="000C62D1"/>
    <w:rsid w:val="000E0172"/>
    <w:rsid w:val="000F0584"/>
    <w:rsid w:val="000F7200"/>
    <w:rsid w:val="001201FF"/>
    <w:rsid w:val="00120B26"/>
    <w:rsid w:val="0012538D"/>
    <w:rsid w:val="00135BD1"/>
    <w:rsid w:val="00142DB6"/>
    <w:rsid w:val="001465DE"/>
    <w:rsid w:val="001507FF"/>
    <w:rsid w:val="001578E1"/>
    <w:rsid w:val="001601CD"/>
    <w:rsid w:val="00176CF9"/>
    <w:rsid w:val="00180064"/>
    <w:rsid w:val="001A6EA3"/>
    <w:rsid w:val="001D0A42"/>
    <w:rsid w:val="001D7250"/>
    <w:rsid w:val="001E1B71"/>
    <w:rsid w:val="001E2994"/>
    <w:rsid w:val="001F54D2"/>
    <w:rsid w:val="001F66BB"/>
    <w:rsid w:val="00201D25"/>
    <w:rsid w:val="00243D3A"/>
    <w:rsid w:val="00251E29"/>
    <w:rsid w:val="00285EFD"/>
    <w:rsid w:val="002D733D"/>
    <w:rsid w:val="002E7F5D"/>
    <w:rsid w:val="00341408"/>
    <w:rsid w:val="003459C6"/>
    <w:rsid w:val="00356CC0"/>
    <w:rsid w:val="003634EB"/>
    <w:rsid w:val="003649C0"/>
    <w:rsid w:val="003742AB"/>
    <w:rsid w:val="003813E5"/>
    <w:rsid w:val="003857F6"/>
    <w:rsid w:val="0039690D"/>
    <w:rsid w:val="00397920"/>
    <w:rsid w:val="003B2C99"/>
    <w:rsid w:val="003C5985"/>
    <w:rsid w:val="003C5AA7"/>
    <w:rsid w:val="003E4755"/>
    <w:rsid w:val="003F526C"/>
    <w:rsid w:val="00401C9A"/>
    <w:rsid w:val="00422D53"/>
    <w:rsid w:val="00425569"/>
    <w:rsid w:val="00427865"/>
    <w:rsid w:val="00437488"/>
    <w:rsid w:val="004618D3"/>
    <w:rsid w:val="004654BF"/>
    <w:rsid w:val="004B18A4"/>
    <w:rsid w:val="004C2204"/>
    <w:rsid w:val="004D5DDE"/>
    <w:rsid w:val="004F0C91"/>
    <w:rsid w:val="00500479"/>
    <w:rsid w:val="00530623"/>
    <w:rsid w:val="0053453B"/>
    <w:rsid w:val="00574E89"/>
    <w:rsid w:val="00580AB8"/>
    <w:rsid w:val="005A45A0"/>
    <w:rsid w:val="005C36F1"/>
    <w:rsid w:val="005C44E3"/>
    <w:rsid w:val="005D3F05"/>
    <w:rsid w:val="00610111"/>
    <w:rsid w:val="00621B99"/>
    <w:rsid w:val="00625066"/>
    <w:rsid w:val="00626A03"/>
    <w:rsid w:val="00630068"/>
    <w:rsid w:val="006D561F"/>
    <w:rsid w:val="006E74B2"/>
    <w:rsid w:val="006F640B"/>
    <w:rsid w:val="006F656E"/>
    <w:rsid w:val="00706A75"/>
    <w:rsid w:val="0071635E"/>
    <w:rsid w:val="00727E6C"/>
    <w:rsid w:val="0073068B"/>
    <w:rsid w:val="0073306F"/>
    <w:rsid w:val="00760D86"/>
    <w:rsid w:val="0078391B"/>
    <w:rsid w:val="007A07B9"/>
    <w:rsid w:val="007A364C"/>
    <w:rsid w:val="007B0B36"/>
    <w:rsid w:val="007B6E3C"/>
    <w:rsid w:val="0082379F"/>
    <w:rsid w:val="00831FDF"/>
    <w:rsid w:val="0086146D"/>
    <w:rsid w:val="00861599"/>
    <w:rsid w:val="00874556"/>
    <w:rsid w:val="0088684A"/>
    <w:rsid w:val="008B1EB5"/>
    <w:rsid w:val="008D4881"/>
    <w:rsid w:val="008D637D"/>
    <w:rsid w:val="008E5515"/>
    <w:rsid w:val="009232F2"/>
    <w:rsid w:val="00927EF7"/>
    <w:rsid w:val="0094120A"/>
    <w:rsid w:val="00950141"/>
    <w:rsid w:val="009515B4"/>
    <w:rsid w:val="00956947"/>
    <w:rsid w:val="00961FD2"/>
    <w:rsid w:val="00972970"/>
    <w:rsid w:val="009909F8"/>
    <w:rsid w:val="00991F56"/>
    <w:rsid w:val="009A133F"/>
    <w:rsid w:val="009F587B"/>
    <w:rsid w:val="00A0230C"/>
    <w:rsid w:val="00A12A88"/>
    <w:rsid w:val="00A34333"/>
    <w:rsid w:val="00A42B28"/>
    <w:rsid w:val="00A70F59"/>
    <w:rsid w:val="00AA082C"/>
    <w:rsid w:val="00AA283F"/>
    <w:rsid w:val="00AA5862"/>
    <w:rsid w:val="00AE1D94"/>
    <w:rsid w:val="00AE33F2"/>
    <w:rsid w:val="00AF0DC3"/>
    <w:rsid w:val="00B13E82"/>
    <w:rsid w:val="00B27FBC"/>
    <w:rsid w:val="00B4176D"/>
    <w:rsid w:val="00B438E6"/>
    <w:rsid w:val="00B47106"/>
    <w:rsid w:val="00B51165"/>
    <w:rsid w:val="00B639C2"/>
    <w:rsid w:val="00B85A2F"/>
    <w:rsid w:val="00B96D55"/>
    <w:rsid w:val="00BA016F"/>
    <w:rsid w:val="00BA06BD"/>
    <w:rsid w:val="00BD54B3"/>
    <w:rsid w:val="00BF512F"/>
    <w:rsid w:val="00C00AFE"/>
    <w:rsid w:val="00C01890"/>
    <w:rsid w:val="00C13722"/>
    <w:rsid w:val="00C35BC9"/>
    <w:rsid w:val="00C42D65"/>
    <w:rsid w:val="00C44A7A"/>
    <w:rsid w:val="00C47C96"/>
    <w:rsid w:val="00C61AB5"/>
    <w:rsid w:val="00C67005"/>
    <w:rsid w:val="00C856D1"/>
    <w:rsid w:val="00CB6964"/>
    <w:rsid w:val="00CB6B53"/>
    <w:rsid w:val="00CC7FA8"/>
    <w:rsid w:val="00CE1B6A"/>
    <w:rsid w:val="00D04051"/>
    <w:rsid w:val="00D3162F"/>
    <w:rsid w:val="00DA4056"/>
    <w:rsid w:val="00DA4B4D"/>
    <w:rsid w:val="00DA4F87"/>
    <w:rsid w:val="00DB0A90"/>
    <w:rsid w:val="00DC1C06"/>
    <w:rsid w:val="00E15EDF"/>
    <w:rsid w:val="00E21C2C"/>
    <w:rsid w:val="00E324B8"/>
    <w:rsid w:val="00E42691"/>
    <w:rsid w:val="00E5685B"/>
    <w:rsid w:val="00E63815"/>
    <w:rsid w:val="00E84C72"/>
    <w:rsid w:val="00E924B8"/>
    <w:rsid w:val="00E93CCB"/>
    <w:rsid w:val="00EC724B"/>
    <w:rsid w:val="00EF5B5F"/>
    <w:rsid w:val="00F0274B"/>
    <w:rsid w:val="00F15AB6"/>
    <w:rsid w:val="00F2107D"/>
    <w:rsid w:val="00F43458"/>
    <w:rsid w:val="00F64C7C"/>
    <w:rsid w:val="00F65A87"/>
    <w:rsid w:val="00F7055D"/>
    <w:rsid w:val="00FA4B83"/>
    <w:rsid w:val="00FC5CA6"/>
    <w:rsid w:val="00FD0203"/>
    <w:rsid w:val="00FD6F95"/>
    <w:rsid w:val="00FE1BDD"/>
    <w:rsid w:val="00FF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AB"/>
    <w:pPr>
      <w:widowControl w:val="0"/>
    </w:pPr>
    <w:rPr>
      <w:lang w:val="en-US" w:eastAsia="en-US"/>
    </w:rPr>
  </w:style>
  <w:style w:type="paragraph" w:styleId="1">
    <w:name w:val="heading 1"/>
    <w:basedOn w:val="a"/>
    <w:link w:val="10"/>
    <w:uiPriority w:val="99"/>
    <w:qFormat/>
    <w:rsid w:val="003742AB"/>
    <w:pPr>
      <w:ind w:left="378" w:hanging="278"/>
      <w:outlineLvl w:val="0"/>
    </w:pPr>
    <w:rPr>
      <w:b/>
      <w:bCs/>
      <w:sz w:val="28"/>
      <w:szCs w:val="28"/>
    </w:rPr>
  </w:style>
  <w:style w:type="paragraph" w:styleId="2">
    <w:name w:val="heading 2"/>
    <w:basedOn w:val="a"/>
    <w:link w:val="20"/>
    <w:uiPriority w:val="99"/>
    <w:qFormat/>
    <w:rsid w:val="003742AB"/>
    <w:pPr>
      <w:ind w:left="433" w:hanging="333"/>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4AD"/>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6034AD"/>
    <w:rPr>
      <w:rFonts w:asciiTheme="majorHAnsi" w:eastAsiaTheme="majorEastAsia" w:hAnsiTheme="majorHAnsi" w:cstheme="majorBidi"/>
      <w:b/>
      <w:bCs/>
      <w:i/>
      <w:iCs/>
      <w:sz w:val="28"/>
      <w:szCs w:val="28"/>
      <w:lang w:val="en-US" w:eastAsia="en-US"/>
    </w:rPr>
  </w:style>
  <w:style w:type="table" w:customStyle="1" w:styleId="TableNormal1">
    <w:name w:val="Table Normal1"/>
    <w:uiPriority w:val="99"/>
    <w:semiHidden/>
    <w:rsid w:val="003742AB"/>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742AB"/>
    <w:pPr>
      <w:ind w:left="100" w:hanging="355"/>
    </w:pPr>
  </w:style>
  <w:style w:type="character" w:customStyle="1" w:styleId="a4">
    <w:name w:val="Основной текст Знак"/>
    <w:basedOn w:val="a0"/>
    <w:link w:val="a3"/>
    <w:uiPriority w:val="99"/>
    <w:semiHidden/>
    <w:rsid w:val="006034AD"/>
    <w:rPr>
      <w:lang w:val="en-US" w:eastAsia="en-US"/>
    </w:rPr>
  </w:style>
  <w:style w:type="paragraph" w:styleId="a5">
    <w:name w:val="List Paragraph"/>
    <w:basedOn w:val="a"/>
    <w:uiPriority w:val="99"/>
    <w:qFormat/>
    <w:rsid w:val="003742AB"/>
  </w:style>
  <w:style w:type="paragraph" w:customStyle="1" w:styleId="TableParagraph">
    <w:name w:val="Table Paragraph"/>
    <w:basedOn w:val="a"/>
    <w:uiPriority w:val="99"/>
    <w:rsid w:val="003742AB"/>
  </w:style>
  <w:style w:type="paragraph" w:styleId="a6">
    <w:name w:val="header"/>
    <w:basedOn w:val="a"/>
    <w:link w:val="a7"/>
    <w:uiPriority w:val="99"/>
    <w:rsid w:val="003C5AA7"/>
    <w:pPr>
      <w:tabs>
        <w:tab w:val="center" w:pos="4677"/>
        <w:tab w:val="right" w:pos="9355"/>
      </w:tabs>
    </w:pPr>
  </w:style>
  <w:style w:type="character" w:customStyle="1" w:styleId="a7">
    <w:name w:val="Верхний колонтитул Знак"/>
    <w:basedOn w:val="a0"/>
    <w:link w:val="a6"/>
    <w:uiPriority w:val="99"/>
    <w:locked/>
    <w:rsid w:val="003C5AA7"/>
    <w:rPr>
      <w:rFonts w:cs="Times New Roman"/>
    </w:rPr>
  </w:style>
  <w:style w:type="paragraph" w:styleId="a8">
    <w:name w:val="footer"/>
    <w:basedOn w:val="a"/>
    <w:link w:val="a9"/>
    <w:uiPriority w:val="99"/>
    <w:rsid w:val="003C5AA7"/>
    <w:pPr>
      <w:tabs>
        <w:tab w:val="center" w:pos="4677"/>
        <w:tab w:val="right" w:pos="9355"/>
      </w:tabs>
    </w:pPr>
  </w:style>
  <w:style w:type="character" w:customStyle="1" w:styleId="a9">
    <w:name w:val="Нижний колонтитул Знак"/>
    <w:basedOn w:val="a0"/>
    <w:link w:val="a8"/>
    <w:uiPriority w:val="99"/>
    <w:locked/>
    <w:rsid w:val="003C5AA7"/>
    <w:rPr>
      <w:rFonts w:cs="Times New Roman"/>
    </w:rPr>
  </w:style>
  <w:style w:type="character" w:styleId="aa">
    <w:name w:val="Hyperlink"/>
    <w:basedOn w:val="a0"/>
    <w:uiPriority w:val="99"/>
    <w:rsid w:val="00BD54B3"/>
    <w:rPr>
      <w:rFonts w:cs="Times New Roman"/>
      <w:color w:val="0000FF"/>
      <w:u w:val="single"/>
    </w:rPr>
  </w:style>
  <w:style w:type="character" w:styleId="ab">
    <w:name w:val="FollowedHyperlink"/>
    <w:basedOn w:val="a0"/>
    <w:uiPriority w:val="99"/>
    <w:rsid w:val="00BD54B3"/>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AB"/>
    <w:pPr>
      <w:widowControl w:val="0"/>
    </w:pPr>
    <w:rPr>
      <w:lang w:val="en-US" w:eastAsia="en-US"/>
    </w:rPr>
  </w:style>
  <w:style w:type="paragraph" w:styleId="1">
    <w:name w:val="heading 1"/>
    <w:basedOn w:val="a"/>
    <w:link w:val="10"/>
    <w:uiPriority w:val="99"/>
    <w:qFormat/>
    <w:rsid w:val="003742AB"/>
    <w:pPr>
      <w:ind w:left="378" w:hanging="278"/>
      <w:outlineLvl w:val="0"/>
    </w:pPr>
    <w:rPr>
      <w:b/>
      <w:bCs/>
      <w:sz w:val="28"/>
      <w:szCs w:val="28"/>
    </w:rPr>
  </w:style>
  <w:style w:type="paragraph" w:styleId="2">
    <w:name w:val="heading 2"/>
    <w:basedOn w:val="a"/>
    <w:link w:val="20"/>
    <w:uiPriority w:val="99"/>
    <w:qFormat/>
    <w:rsid w:val="003742AB"/>
    <w:pPr>
      <w:ind w:left="433" w:hanging="333"/>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4AD"/>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6034AD"/>
    <w:rPr>
      <w:rFonts w:asciiTheme="majorHAnsi" w:eastAsiaTheme="majorEastAsia" w:hAnsiTheme="majorHAnsi" w:cstheme="majorBidi"/>
      <w:b/>
      <w:bCs/>
      <w:i/>
      <w:iCs/>
      <w:sz w:val="28"/>
      <w:szCs w:val="28"/>
      <w:lang w:val="en-US" w:eastAsia="en-US"/>
    </w:rPr>
  </w:style>
  <w:style w:type="table" w:customStyle="1" w:styleId="TableNormal1">
    <w:name w:val="Table Normal1"/>
    <w:uiPriority w:val="99"/>
    <w:semiHidden/>
    <w:rsid w:val="003742AB"/>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742AB"/>
    <w:pPr>
      <w:ind w:left="100" w:hanging="355"/>
    </w:pPr>
  </w:style>
  <w:style w:type="character" w:customStyle="1" w:styleId="a4">
    <w:name w:val="Основной текст Знак"/>
    <w:basedOn w:val="a0"/>
    <w:link w:val="a3"/>
    <w:uiPriority w:val="99"/>
    <w:semiHidden/>
    <w:rsid w:val="006034AD"/>
    <w:rPr>
      <w:lang w:val="en-US" w:eastAsia="en-US"/>
    </w:rPr>
  </w:style>
  <w:style w:type="paragraph" w:styleId="a5">
    <w:name w:val="List Paragraph"/>
    <w:basedOn w:val="a"/>
    <w:uiPriority w:val="99"/>
    <w:qFormat/>
    <w:rsid w:val="003742AB"/>
  </w:style>
  <w:style w:type="paragraph" w:customStyle="1" w:styleId="TableParagraph">
    <w:name w:val="Table Paragraph"/>
    <w:basedOn w:val="a"/>
    <w:uiPriority w:val="99"/>
    <w:rsid w:val="003742AB"/>
  </w:style>
  <w:style w:type="paragraph" w:styleId="a6">
    <w:name w:val="header"/>
    <w:basedOn w:val="a"/>
    <w:link w:val="a7"/>
    <w:uiPriority w:val="99"/>
    <w:rsid w:val="003C5AA7"/>
    <w:pPr>
      <w:tabs>
        <w:tab w:val="center" w:pos="4677"/>
        <w:tab w:val="right" w:pos="9355"/>
      </w:tabs>
    </w:pPr>
  </w:style>
  <w:style w:type="character" w:customStyle="1" w:styleId="a7">
    <w:name w:val="Верхний колонтитул Знак"/>
    <w:basedOn w:val="a0"/>
    <w:link w:val="a6"/>
    <w:uiPriority w:val="99"/>
    <w:locked/>
    <w:rsid w:val="003C5AA7"/>
    <w:rPr>
      <w:rFonts w:cs="Times New Roman"/>
    </w:rPr>
  </w:style>
  <w:style w:type="paragraph" w:styleId="a8">
    <w:name w:val="footer"/>
    <w:basedOn w:val="a"/>
    <w:link w:val="a9"/>
    <w:uiPriority w:val="99"/>
    <w:rsid w:val="003C5AA7"/>
    <w:pPr>
      <w:tabs>
        <w:tab w:val="center" w:pos="4677"/>
        <w:tab w:val="right" w:pos="9355"/>
      </w:tabs>
    </w:pPr>
  </w:style>
  <w:style w:type="character" w:customStyle="1" w:styleId="a9">
    <w:name w:val="Нижний колонтитул Знак"/>
    <w:basedOn w:val="a0"/>
    <w:link w:val="a8"/>
    <w:uiPriority w:val="99"/>
    <w:locked/>
    <w:rsid w:val="003C5AA7"/>
    <w:rPr>
      <w:rFonts w:cs="Times New Roman"/>
    </w:rPr>
  </w:style>
  <w:style w:type="character" w:styleId="aa">
    <w:name w:val="Hyperlink"/>
    <w:basedOn w:val="a0"/>
    <w:uiPriority w:val="99"/>
    <w:rsid w:val="00BD54B3"/>
    <w:rPr>
      <w:rFonts w:cs="Times New Roman"/>
      <w:color w:val="0000FF"/>
      <w:u w:val="single"/>
    </w:rPr>
  </w:style>
  <w:style w:type="character" w:styleId="ab">
    <w:name w:val="FollowedHyperlink"/>
    <w:basedOn w:val="a0"/>
    <w:uiPriority w:val="99"/>
    <w:rsid w:val="00BD54B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cn-rci.statcan.ca/31/31a/31a_017-eng.htm" TargetMode="External"/><Relationship Id="rId13" Type="http://schemas.openxmlformats.org/officeDocument/2006/relationships/hyperlink" Target="http://icn-rci.statcan.ca/31/31a/31a_10c002-eng.htm" TargetMode="External"/><Relationship Id="rId18" Type="http://schemas.openxmlformats.org/officeDocument/2006/relationships/hyperlink" Target="http://tax/DesktopDefault.aspx?lang=en&amp;amp;tabid=37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cn-rci.statcan.ca/02/02_003_e.htm" TargetMode="External"/><Relationship Id="rId17" Type="http://schemas.openxmlformats.org/officeDocument/2006/relationships/hyperlink" Target="http://tax/DesktopDefault.aspx?lang=en&amp;amp;tabid=378"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cn-rci.statcan.ca/02/02_003_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cn-rci.statcan.ca/31/31b/31b_010-eng.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icn-rci.statcan.ca/31/31b/31b_014-eng.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24982</Words>
  <Characters>14240</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3</vt:lpstr>
    </vt:vector>
  </TitlesOfParts>
  <Company>*</Company>
  <LinksUpToDate>false</LinksUpToDate>
  <CharactersWithSpaces>39144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Elaine Brassard</dc:creator>
  <cp:lastModifiedBy>ORB</cp:lastModifiedBy>
  <cp:revision>2</cp:revision>
  <dcterms:created xsi:type="dcterms:W3CDTF">2015-04-09T08:13:00Z</dcterms:created>
  <dcterms:modified xsi:type="dcterms:W3CDTF">2015-04-09T08:13:00Z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